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91184">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宋体" w:hAnsi="宋体" w:eastAsia="方正黑体_GBK" w:cs="方正黑体_GBK"/>
          <w:b w:val="0"/>
          <w:bCs w:val="0"/>
          <w:color w:val="auto"/>
          <w:sz w:val="32"/>
          <w:szCs w:val="32"/>
          <w:u w:val="none" w:color="auto"/>
          <w:lang w:val="en-US" w:eastAsia="zh-CN"/>
        </w:rPr>
      </w:pPr>
      <w:bookmarkStart w:id="0" w:name="_GoBack"/>
      <w:bookmarkEnd w:id="0"/>
      <w:r>
        <w:rPr>
          <w:rFonts w:hint="eastAsia" w:ascii="宋体" w:hAnsi="宋体" w:eastAsia="方正黑体_GBK" w:cs="方正黑体_GBK"/>
          <w:b w:val="0"/>
          <w:bCs w:val="0"/>
          <w:color w:val="auto"/>
          <w:sz w:val="32"/>
          <w:szCs w:val="32"/>
          <w:u w:val="none" w:color="auto"/>
          <w:lang w:val="en-US" w:eastAsia="zh-CN"/>
        </w:rPr>
        <w:t>附件1</w:t>
      </w:r>
    </w:p>
    <w:p w14:paraId="50FF898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color w:val="auto"/>
          <w:sz w:val="40"/>
          <w:szCs w:val="40"/>
          <w:u w:val="none" w:color="auto"/>
          <w:lang w:val="en-US" w:eastAsia="zh-CN"/>
        </w:rPr>
      </w:pPr>
    </w:p>
    <w:p w14:paraId="451C5F8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eastAsia="方正小标宋简体" w:cs="方正小标宋简体"/>
          <w:color w:val="auto"/>
          <w:sz w:val="40"/>
          <w:szCs w:val="40"/>
          <w:u w:val="none" w:color="auto"/>
        </w:rPr>
      </w:pPr>
      <w:r>
        <w:rPr>
          <w:rFonts w:hint="eastAsia" w:eastAsia="方正小标宋简体" w:cs="方正小标宋简体"/>
          <w:color w:val="auto"/>
          <w:sz w:val="40"/>
          <w:szCs w:val="40"/>
          <w:u w:val="none" w:color="auto"/>
        </w:rPr>
        <w:t>河源市第二轮省级生态环境保护督察</w:t>
      </w:r>
    </w:p>
    <w:p w14:paraId="0B1A7B0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color w:val="auto"/>
          <w:sz w:val="40"/>
          <w:szCs w:val="40"/>
          <w:u w:val="none" w:color="auto"/>
          <w:lang w:val="en-US" w:eastAsia="zh-CN"/>
        </w:rPr>
      </w:pPr>
      <w:r>
        <w:rPr>
          <w:rFonts w:hint="eastAsia" w:eastAsia="方正小标宋简体" w:cs="方正小标宋简体"/>
          <w:color w:val="auto"/>
          <w:sz w:val="40"/>
          <w:szCs w:val="40"/>
          <w:u w:val="none" w:color="auto"/>
        </w:rPr>
        <w:t>整改落实情况</w:t>
      </w:r>
    </w:p>
    <w:p w14:paraId="53DBC732">
      <w:pPr>
        <w:keepNext w:val="0"/>
        <w:keepLines w:val="0"/>
        <w:pageBreakBefore w:val="0"/>
        <w:widowControl w:val="0"/>
        <w:kinsoku/>
        <w:wordWrap/>
        <w:overflowPunct w:val="0"/>
        <w:topLinePunct w:val="0"/>
        <w:autoSpaceDN/>
        <w:bidi w:val="0"/>
        <w:adjustRightInd/>
        <w:snapToGrid/>
        <w:spacing w:line="600" w:lineRule="exact"/>
        <w:rPr>
          <w:rFonts w:hint="eastAsia" w:ascii="宋体" w:hAnsi="宋体"/>
          <w:lang w:val="en-US" w:eastAsia="zh-CN"/>
        </w:rPr>
      </w:pPr>
    </w:p>
    <w:p w14:paraId="0D80F58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仿宋_GB2312"/>
          <w:b w:val="0"/>
          <w:bCs w:val="0"/>
          <w:color w:val="auto"/>
          <w:sz w:val="32"/>
          <w:szCs w:val="32"/>
          <w:lang w:eastAsia="zh-CN"/>
        </w:rPr>
      </w:pPr>
      <w:r>
        <w:rPr>
          <w:rFonts w:hint="eastAsia" w:ascii="宋体" w:hAnsi="宋体" w:eastAsia="方正仿宋_GBK" w:cs="仿宋_GB2312"/>
          <w:b w:val="0"/>
          <w:bCs w:val="0"/>
          <w:color w:val="auto"/>
          <w:sz w:val="32"/>
          <w:szCs w:val="32"/>
          <w:u w:val="none" w:color="auto"/>
          <w:lang w:val="en-US" w:eastAsia="zh-CN"/>
        </w:rPr>
        <w:t>2023年11月28日至12月9日</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第二轮省生态环境保护督察组对我市开展为期12天的省级生态环境保护督察</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rPr>
        <w:t>并</w:t>
      </w:r>
      <w:r>
        <w:rPr>
          <w:rFonts w:hint="eastAsia" w:ascii="宋体" w:hAnsi="宋体" w:eastAsia="方正仿宋_GBK" w:cs="仿宋_GB2312"/>
          <w:b w:val="0"/>
          <w:bCs w:val="0"/>
          <w:color w:val="auto"/>
          <w:sz w:val="32"/>
          <w:szCs w:val="32"/>
          <w:lang w:eastAsia="zh-CN"/>
        </w:rPr>
        <w:t>于</w:t>
      </w:r>
      <w:r>
        <w:rPr>
          <w:rFonts w:hint="eastAsia" w:ascii="宋体" w:hAnsi="宋体" w:eastAsia="方正仿宋_GBK" w:cs="仿宋_GB2312"/>
          <w:b w:val="0"/>
          <w:bCs w:val="0"/>
          <w:color w:val="auto"/>
          <w:sz w:val="32"/>
          <w:szCs w:val="32"/>
          <w:u w:val="none" w:color="auto"/>
          <w:lang w:val="en-US" w:eastAsia="zh-CN"/>
        </w:rPr>
        <w:t>2024年5月29日反馈了督察意见</w:t>
      </w:r>
      <w:r>
        <w:rPr>
          <w:rFonts w:hint="eastAsia" w:ascii="宋体" w:hAnsi="宋体" w:eastAsia="方正仿宋_GBK" w:cs="仿宋_GB2312"/>
          <w:b w:val="0"/>
          <w:bCs w:val="0"/>
          <w:color w:val="auto"/>
          <w:sz w:val="32"/>
          <w:szCs w:val="32"/>
        </w:rPr>
        <w:t>。我市坚持以习近平新时代中国特色社会主义思想为指导</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全面贯彻落实党的二十大和二十届二中、三中全会精神</w:t>
      </w:r>
      <w:r>
        <w:rPr>
          <w:rFonts w:hint="eastAsia" w:cs="仿宋_GB2312"/>
          <w:b w:val="0"/>
          <w:bCs w:val="0"/>
          <w:color w:val="auto"/>
          <w:sz w:val="32"/>
          <w:szCs w:val="32"/>
          <w:lang w:eastAsia="zh-CN"/>
        </w:rPr>
        <w:t>，</w:t>
      </w:r>
      <w:r>
        <w:rPr>
          <w:rFonts w:hint="eastAsia" w:ascii="宋体" w:hAnsi="宋体" w:eastAsia="方正仿宋_GBK" w:cs="仿宋_GB2312"/>
          <w:b w:val="0"/>
          <w:bCs w:val="0"/>
          <w:color w:val="auto"/>
          <w:sz w:val="32"/>
          <w:szCs w:val="32"/>
        </w:rPr>
        <w:t>深入贯彻习近平生态文明思想</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认真贯彻落实全国生态环境保护大会精神和省委“1310”具体部署</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锚定高质量发展首要任务</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坚定不移走生态优先、绿色发展之路</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以更实举措、更大力度、更高质量抓好</w:t>
      </w:r>
      <w:r>
        <w:rPr>
          <w:rFonts w:hint="eastAsia" w:ascii="宋体" w:hAnsi="宋体" w:eastAsia="方正仿宋_GBK" w:cs="仿宋_GB2312"/>
          <w:b w:val="0"/>
          <w:bCs w:val="0"/>
          <w:color w:val="auto"/>
          <w:sz w:val="32"/>
          <w:szCs w:val="32"/>
          <w:lang w:eastAsia="zh-CN"/>
        </w:rPr>
        <w:t>省级</w:t>
      </w:r>
      <w:r>
        <w:rPr>
          <w:rFonts w:hint="eastAsia" w:ascii="宋体" w:hAnsi="宋体" w:eastAsia="方正仿宋_GBK" w:cs="仿宋_GB2312"/>
          <w:b w:val="0"/>
          <w:bCs w:val="0"/>
          <w:color w:val="auto"/>
          <w:sz w:val="32"/>
          <w:szCs w:val="32"/>
        </w:rPr>
        <w:t>生态环境保护督察整改工作</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深入打好污染防治攻坚战</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lang w:val="en-US" w:eastAsia="zh-CN"/>
        </w:rPr>
        <w:t>2024年</w:t>
      </w:r>
      <w:r>
        <w:rPr>
          <w:rFonts w:hint="eastAsia" w:eastAsia="方正仿宋_GBK" w:cs="仿宋_GB2312"/>
          <w:b w:val="0"/>
          <w:bCs w:val="0"/>
          <w:color w:val="auto"/>
          <w:sz w:val="32"/>
          <w:szCs w:val="32"/>
          <w:lang w:val="en-US" w:eastAsia="zh-CN"/>
        </w:rPr>
        <w:t>，</w:t>
      </w:r>
      <w:r>
        <w:rPr>
          <w:rFonts w:hint="eastAsia" w:ascii="宋体" w:hAnsi="宋体" w:eastAsia="方正仿宋_GBK" w:cs="仿宋_GB2312"/>
          <w:b w:val="0"/>
          <w:bCs w:val="0"/>
          <w:color w:val="auto"/>
          <w:sz w:val="32"/>
          <w:szCs w:val="32"/>
          <w:lang w:val="en-US" w:eastAsia="zh-CN"/>
        </w:rPr>
        <w:t>我市</w:t>
      </w:r>
      <w:r>
        <w:rPr>
          <w:rFonts w:hint="eastAsia" w:ascii="宋体" w:hAnsi="宋体" w:eastAsia="方正仿宋_GBK" w:cs="仿宋_GB2312"/>
          <w:b w:val="0"/>
          <w:bCs w:val="0"/>
          <w:color w:val="auto"/>
          <w:sz w:val="32"/>
          <w:szCs w:val="32"/>
        </w:rPr>
        <w:t>水环境质量、空气质量均排名全省第1</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lang w:eastAsia="zh-CN"/>
        </w:rPr>
        <w:t>并</w:t>
      </w:r>
      <w:r>
        <w:rPr>
          <w:rFonts w:hint="eastAsia" w:ascii="宋体" w:hAnsi="宋体" w:eastAsia="方正仿宋_GBK" w:cs="仿宋_GB2312"/>
          <w:b w:val="0"/>
          <w:bCs w:val="0"/>
          <w:color w:val="auto"/>
          <w:sz w:val="32"/>
          <w:szCs w:val="32"/>
        </w:rPr>
        <w:t>连续多年在全省环境保护责任暨深入打好污染防治攻坚战成效考核中获“优秀”等次</w:t>
      </w:r>
      <w:r>
        <w:rPr>
          <w:rFonts w:hint="eastAsia" w:eastAsia="方正仿宋_GBK" w:cs="仿宋_GB2312"/>
          <w:b w:val="0"/>
          <w:bCs w:val="0"/>
          <w:color w:val="auto"/>
          <w:sz w:val="32"/>
          <w:szCs w:val="32"/>
          <w:lang w:eastAsia="zh-CN"/>
        </w:rPr>
        <w:t>，</w:t>
      </w:r>
      <w:r>
        <w:rPr>
          <w:rFonts w:hint="eastAsia" w:ascii="宋体" w:hAnsi="宋体" w:eastAsia="方正仿宋_GBK" w:cs="仿宋_GB2312"/>
          <w:b w:val="0"/>
          <w:bCs w:val="0"/>
          <w:color w:val="auto"/>
          <w:sz w:val="32"/>
          <w:szCs w:val="32"/>
        </w:rPr>
        <w:t>为高质量发展奠定了坚实的生态环境基础。</w:t>
      </w:r>
    </w:p>
    <w:p w14:paraId="6AC6D07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仿宋_GB2312" w:cs="仿宋_GB2312"/>
          <w:b w:val="0"/>
          <w:bCs w:val="0"/>
          <w:color w:val="auto"/>
          <w:sz w:val="32"/>
          <w:szCs w:val="32"/>
          <w:u w:val="none" w:color="auto"/>
          <w:lang w:val="en-US" w:eastAsia="zh-CN"/>
        </w:rPr>
      </w:pPr>
      <w:r>
        <w:rPr>
          <w:rFonts w:hint="eastAsia" w:ascii="宋体" w:hAnsi="宋体" w:eastAsia="方正仿宋_GBK" w:cs="仿宋_GB2312"/>
          <w:b w:val="0"/>
          <w:bCs w:val="0"/>
          <w:color w:val="auto"/>
          <w:sz w:val="32"/>
          <w:szCs w:val="32"/>
          <w:u w:val="none" w:color="auto"/>
          <w:lang w:val="en-US" w:eastAsia="zh-CN"/>
        </w:rPr>
        <w:t>截至2025年2月底</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22项整改任务中</w:t>
      </w:r>
      <w:r>
        <w:rPr>
          <w:rFonts w:hint="eastAsia" w:ascii="宋体" w:hAnsi="宋体" w:eastAsia="方正仿宋_GBK" w:cs="仿宋_GB2312"/>
          <w:b w:val="0"/>
          <w:bCs w:val="0"/>
          <w:sz w:val="32"/>
          <w:szCs w:val="32"/>
          <w:lang w:val="en-US" w:eastAsia="zh-CN"/>
        </w:rPr>
        <w:t>（包括5项子任务）</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已完成8项</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pacing w:val="4"/>
          <w:sz w:val="32"/>
          <w:szCs w:val="32"/>
          <w:lang w:val="en-US" w:eastAsia="zh-CN"/>
        </w:rPr>
        <w:t>正在推进</w:t>
      </w:r>
      <w:r>
        <w:rPr>
          <w:rFonts w:hint="eastAsia" w:ascii="宋体" w:hAnsi="宋体" w:eastAsia="方正仿宋_GBK" w:cs="仿宋_GB2312"/>
          <w:b w:val="0"/>
          <w:bCs w:val="0"/>
          <w:color w:val="auto"/>
          <w:spacing w:val="4"/>
          <w:sz w:val="32"/>
          <w:szCs w:val="32"/>
          <w:highlight w:val="none"/>
          <w:lang w:val="en-US" w:eastAsia="zh-CN"/>
        </w:rPr>
        <w:t>14项</w:t>
      </w:r>
      <w:r>
        <w:rPr>
          <w:rFonts w:hint="eastAsia" w:ascii="宋体" w:hAnsi="宋体" w:eastAsia="方正仿宋_GBK" w:cs="仿宋_GB2312"/>
          <w:b w:val="0"/>
          <w:bCs w:val="0"/>
          <w:color w:val="auto"/>
          <w:sz w:val="32"/>
          <w:szCs w:val="32"/>
          <w:u w:val="none" w:color="auto"/>
          <w:lang w:val="en-US" w:eastAsia="zh-CN"/>
        </w:rPr>
        <w:t>；省督察组交办的164件信访件办结率100%。2024年</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我市地表水环境质量持续排名全省第1</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10个国省考断面水质达标率和优良率均为100%</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其中新丰江水库断面水质均值持续保持Ⅰ类、其他9个国省考断面水质均值为Ⅱ类；县级以上集中式饮用水水源水质达标率为100%</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地表水Ⅴ类比例为0；我市市区空气质量优良率（AQI）为99.7%</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达到省下达考核目标</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排名全省第1</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高于全省（95.8%）3.9个百分点</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达到历史最好水平；PM</w:t>
      </w:r>
      <w:r>
        <w:rPr>
          <w:rFonts w:hint="eastAsia" w:ascii="宋体" w:hAnsi="宋体" w:eastAsia="方正仿宋_GBK" w:cs="仿宋_GB2312"/>
          <w:b w:val="0"/>
          <w:bCs w:val="0"/>
          <w:color w:val="auto"/>
          <w:sz w:val="32"/>
          <w:szCs w:val="32"/>
          <w:u w:val="none" w:color="auto"/>
          <w:vertAlign w:val="subscript"/>
          <w:lang w:val="en-US" w:eastAsia="zh-CN"/>
        </w:rPr>
        <w:t>2.5</w:t>
      </w:r>
      <w:r>
        <w:rPr>
          <w:rFonts w:hint="eastAsia" w:ascii="宋体" w:hAnsi="宋体" w:eastAsia="方正仿宋_GBK" w:cs="仿宋_GB2312"/>
          <w:b w:val="0"/>
          <w:bCs w:val="0"/>
          <w:color w:val="auto"/>
          <w:sz w:val="32"/>
          <w:szCs w:val="32"/>
          <w:u w:val="none" w:color="auto"/>
          <w:lang w:val="en-US" w:eastAsia="zh-CN"/>
        </w:rPr>
        <w:t>均值浓度为19.5微克/立方米</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低于全省平均浓度（20.6微克/立方米）</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达到年度目标值（22.6微克/立方米）要求；土壤环境质量保持优良</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农村环境综合状况为优；森林蓄积量、森林覆盖率、生态公益林面积、自然保护地面积稳居全省前列。</w:t>
      </w:r>
    </w:p>
    <w:p w14:paraId="7D8DD8A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黑体_GBK" w:cs="方正黑体_GBK"/>
          <w:b w:val="0"/>
          <w:bCs w:val="0"/>
          <w:color w:val="auto"/>
          <w:sz w:val="32"/>
          <w:szCs w:val="32"/>
          <w:lang w:val="en-US" w:eastAsia="zh-CN"/>
        </w:rPr>
      </w:pPr>
      <w:r>
        <w:rPr>
          <w:rFonts w:hint="eastAsia" w:ascii="宋体" w:hAnsi="宋体" w:eastAsia="方正黑体_GBK" w:cs="方正黑体_GBK"/>
          <w:b w:val="0"/>
          <w:bCs w:val="0"/>
          <w:color w:val="auto"/>
          <w:sz w:val="32"/>
          <w:szCs w:val="32"/>
          <w:lang w:val="en-US" w:eastAsia="zh-CN"/>
        </w:rPr>
        <w:t>一、</w:t>
      </w:r>
      <w:r>
        <w:rPr>
          <w:rFonts w:hint="eastAsia" w:ascii="宋体" w:hAnsi="宋体" w:eastAsia="方正黑体_GBK" w:cs="方正黑体_GBK"/>
          <w:b w:val="0"/>
          <w:bCs w:val="0"/>
          <w:color w:val="auto"/>
          <w:sz w:val="32"/>
          <w:szCs w:val="32"/>
          <w:highlight w:val="none"/>
          <w:u w:val="none" w:color="auto"/>
          <w:lang w:val="en-US" w:eastAsia="zh-CN"/>
        </w:rPr>
        <w:t>强化统筹</w:t>
      </w:r>
      <w:r>
        <w:rPr>
          <w:rFonts w:hint="eastAsia" w:eastAsia="方正黑体_GBK" w:cs="方正黑体_GBK"/>
          <w:b w:val="0"/>
          <w:bCs w:val="0"/>
          <w:color w:val="auto"/>
          <w:sz w:val="32"/>
          <w:szCs w:val="32"/>
          <w:highlight w:val="none"/>
          <w:u w:val="none" w:color="auto"/>
          <w:lang w:val="en-US" w:eastAsia="zh-CN"/>
        </w:rPr>
        <w:t>，</w:t>
      </w:r>
      <w:r>
        <w:rPr>
          <w:rFonts w:hint="eastAsia" w:ascii="宋体" w:hAnsi="宋体" w:eastAsia="方正黑体_GBK" w:cs="方正黑体_GBK"/>
          <w:b w:val="0"/>
          <w:bCs w:val="0"/>
          <w:color w:val="auto"/>
          <w:sz w:val="32"/>
          <w:szCs w:val="32"/>
          <w:highlight w:val="none"/>
          <w:u w:val="none" w:color="auto"/>
          <w:lang w:val="en-US" w:eastAsia="zh-CN"/>
        </w:rPr>
        <w:t>坚持扛起督察整改责任</w:t>
      </w:r>
    </w:p>
    <w:p w14:paraId="2EB0B80F">
      <w:pPr>
        <w:pStyle w:val="13"/>
        <w:keepNext w:val="0"/>
        <w:keepLines w:val="0"/>
        <w:pageBreakBefore w:val="0"/>
        <w:widowControl w:val="0"/>
        <w:kinsoku/>
        <w:wordWrap/>
        <w:overflowPunct w:val="0"/>
        <w:topLinePunct w:val="0"/>
        <w:autoSpaceDN/>
        <w:bidi w:val="0"/>
        <w:adjustRightInd/>
        <w:snapToGrid/>
        <w:spacing w:after="0" w:line="580" w:lineRule="exact"/>
        <w:ind w:left="0" w:leftChars="0" w:firstLine="688" w:firstLineChars="200"/>
        <w:jc w:val="both"/>
        <w:rPr>
          <w:rFonts w:hint="eastAsia" w:ascii="宋体" w:hAnsi="宋体" w:eastAsia="方正仿宋_GBK" w:cs="仿宋_GB2312"/>
          <w:b w:val="0"/>
          <w:bCs w:val="0"/>
          <w:color w:val="auto"/>
          <w:sz w:val="32"/>
          <w:szCs w:val="32"/>
          <w:highlight w:val="none"/>
          <w:u w:val="none" w:color="auto"/>
          <w:lang w:eastAsia="zh-CN"/>
        </w:rPr>
      </w:pPr>
      <w:r>
        <w:rPr>
          <w:rFonts w:hint="eastAsia" w:ascii="宋体" w:hAnsi="宋体" w:eastAsia="方正楷体_GBK" w:cs="方正楷体_GBK"/>
          <w:b w:val="0"/>
          <w:bCs w:val="0"/>
          <w:color w:val="auto"/>
          <w:sz w:val="32"/>
          <w:szCs w:val="32"/>
          <w:highlight w:val="none"/>
          <w:u w:val="none"/>
          <w:lang w:val="en-US" w:eastAsia="zh-CN"/>
        </w:rPr>
        <w:t>（一）坚持政治引领。</w:t>
      </w:r>
      <w:r>
        <w:rPr>
          <w:rFonts w:hint="eastAsia" w:ascii="宋体" w:hAnsi="宋体" w:eastAsia="方正仿宋_GBK" w:cs="仿宋_GB2312"/>
          <w:b w:val="0"/>
          <w:bCs w:val="0"/>
          <w:color w:val="auto"/>
          <w:sz w:val="32"/>
          <w:szCs w:val="32"/>
          <w:highlight w:val="none"/>
          <w:u w:val="none" w:color="auto"/>
          <w:lang w:val="en-US" w:eastAsia="zh-CN"/>
        </w:rPr>
        <w:t>严格落实“第一议题”制度，把学习宣</w:t>
      </w:r>
      <w:r>
        <w:rPr>
          <w:rFonts w:hint="eastAsia" w:ascii="宋体" w:hAnsi="宋体" w:eastAsia="方正仿宋_GBK" w:cs="仿宋_GB2312"/>
          <w:b w:val="0"/>
          <w:bCs w:val="0"/>
          <w:color w:val="auto"/>
          <w:sz w:val="32"/>
          <w:szCs w:val="32"/>
          <w:highlight w:val="none"/>
          <w:u w:val="none" w:color="auto"/>
        </w:rPr>
        <w:t>传贯彻习近平生态文明思想和习近平总书记关于生态环境保护的重要讲话、重要指示精神作为重要政治任务</w:t>
      </w:r>
      <w:r>
        <w:rPr>
          <w:rFonts w:hint="eastAsia" w:ascii="宋体" w:hAnsi="宋体"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第一时间组织召开市委常委会会议、</w:t>
      </w:r>
      <w:r>
        <w:rPr>
          <w:rFonts w:hint="eastAsia" w:ascii="宋体" w:hAnsi="宋体" w:eastAsia="方正仿宋_GBK" w:cs="仿宋_GB2312"/>
          <w:b w:val="0"/>
          <w:bCs w:val="0"/>
          <w:color w:val="auto"/>
          <w:sz w:val="32"/>
          <w:szCs w:val="32"/>
          <w:highlight w:val="none"/>
          <w:u w:val="none" w:color="auto"/>
          <w:lang w:val="en-US" w:eastAsia="zh-CN"/>
        </w:rPr>
        <w:t>市政府常务会议、市生态环境保护委员会会议、市委</w:t>
      </w:r>
      <w:r>
        <w:rPr>
          <w:rFonts w:hint="eastAsia" w:ascii="宋体" w:hAnsi="宋体" w:eastAsia="方正仿宋_GBK" w:cs="仿宋_GB2312"/>
          <w:b w:val="0"/>
          <w:bCs w:val="0"/>
          <w:color w:val="auto"/>
          <w:sz w:val="32"/>
          <w:szCs w:val="32"/>
          <w:highlight w:val="none"/>
          <w:u w:val="none" w:color="auto"/>
        </w:rPr>
        <w:t>理论学习中心组学习会、专题工作会议等迅速传达学习</w:t>
      </w:r>
      <w:r>
        <w:rPr>
          <w:rFonts w:hint="eastAsia" w:ascii="宋体" w:hAnsi="宋体" w:eastAsia="方正仿宋_GBK" w:cs="仿宋_GB2312"/>
          <w:b w:val="0"/>
          <w:bCs w:val="0"/>
          <w:color w:val="auto"/>
          <w:sz w:val="32"/>
          <w:szCs w:val="32"/>
          <w:highlight w:val="none"/>
          <w:u w:val="none" w:color="auto"/>
          <w:lang w:eastAsia="zh-CN"/>
        </w:rPr>
        <w:t>，不断提高政治判断力、政治领悟力、政治执行力，</w:t>
      </w:r>
      <w:r>
        <w:rPr>
          <w:rFonts w:hint="eastAsia" w:ascii="宋体" w:hAnsi="宋体" w:eastAsia="方正仿宋_GBK" w:cs="仿宋_GB2312"/>
          <w:b w:val="0"/>
          <w:bCs w:val="0"/>
          <w:color w:val="auto"/>
          <w:sz w:val="32"/>
          <w:szCs w:val="32"/>
          <w:highlight w:val="none"/>
          <w:u w:val="none" w:color="auto"/>
        </w:rPr>
        <w:t>进一步增强保护生态环境、抓好</w:t>
      </w:r>
      <w:r>
        <w:rPr>
          <w:rFonts w:hint="eastAsia" w:ascii="宋体" w:hAnsi="宋体" w:eastAsia="方正仿宋_GBK" w:cs="仿宋_GB2312"/>
          <w:b w:val="0"/>
          <w:bCs w:val="0"/>
          <w:color w:val="auto"/>
          <w:sz w:val="32"/>
          <w:szCs w:val="32"/>
          <w:highlight w:val="none"/>
          <w:u w:val="none" w:color="auto"/>
          <w:lang w:eastAsia="zh-CN"/>
        </w:rPr>
        <w:t>督察</w:t>
      </w:r>
      <w:r>
        <w:rPr>
          <w:rFonts w:hint="eastAsia" w:ascii="宋体" w:hAnsi="宋体" w:eastAsia="方正仿宋_GBK" w:cs="仿宋_GB2312"/>
          <w:b w:val="0"/>
          <w:bCs w:val="0"/>
          <w:color w:val="auto"/>
          <w:sz w:val="32"/>
          <w:szCs w:val="32"/>
          <w:highlight w:val="none"/>
          <w:u w:val="none" w:color="auto"/>
        </w:rPr>
        <w:t>整改的责任感和紧迫感</w:t>
      </w:r>
      <w:r>
        <w:rPr>
          <w:rFonts w:hint="eastAsia" w:ascii="宋体" w:hAnsi="宋体" w:eastAsia="方正仿宋_GBK" w:cs="仿宋_GB2312"/>
          <w:b w:val="0"/>
          <w:bCs w:val="0"/>
          <w:color w:val="auto"/>
          <w:sz w:val="32"/>
          <w:szCs w:val="32"/>
          <w:highlight w:val="none"/>
          <w:u w:val="none" w:color="auto"/>
          <w:lang w:eastAsia="zh-CN"/>
        </w:rPr>
        <w:t>，把中央、省级生态环境保护督察整改工作作为忠诚拥护“两个确立”、坚决做到“两个维护”的具体行动，确保督察整改落地见效。</w:t>
      </w:r>
    </w:p>
    <w:p w14:paraId="4E7BC4EC">
      <w:pPr>
        <w:keepNext w:val="0"/>
        <w:keepLines w:val="0"/>
        <w:pageBreakBefore w:val="0"/>
        <w:widowControl w:val="0"/>
        <w:kinsoku/>
        <w:wordWrap/>
        <w:overflowPunct w:val="0"/>
        <w:topLinePunct w:val="0"/>
        <w:autoSpaceDE w:val="0"/>
        <w:autoSpaceDN/>
        <w:bidi w:val="0"/>
        <w:adjustRightInd/>
        <w:snapToGrid/>
        <w:spacing w:line="580" w:lineRule="exact"/>
        <w:ind w:right="0" w:rightChars="0" w:firstLine="688" w:firstLineChars="200"/>
        <w:jc w:val="both"/>
        <w:textAlignment w:val="auto"/>
        <w:outlineLvl w:val="9"/>
        <w:rPr>
          <w:rFonts w:hint="eastAsia" w:ascii="宋体" w:hAnsi="宋体" w:eastAsia="仿宋_GB2312" w:cs="仿宋_GB2312"/>
          <w:b w:val="0"/>
          <w:bCs w:val="0"/>
          <w:color w:val="auto"/>
          <w:sz w:val="32"/>
          <w:szCs w:val="32"/>
          <w:highlight w:val="none"/>
          <w:u w:val="none" w:color="auto"/>
          <w:lang w:eastAsia="zh-CN"/>
        </w:rPr>
      </w:pPr>
      <w:r>
        <w:rPr>
          <w:rFonts w:hint="eastAsia" w:ascii="宋体" w:hAnsi="宋体" w:eastAsia="方正楷体_GBK" w:cs="方正楷体_GBK"/>
          <w:b w:val="0"/>
          <w:bCs w:val="0"/>
          <w:color w:val="auto"/>
          <w:sz w:val="32"/>
          <w:szCs w:val="32"/>
          <w:highlight w:val="none"/>
          <w:lang w:val="en-US" w:eastAsia="zh-CN"/>
        </w:rPr>
        <w:t>（二）加强组织领导。</w:t>
      </w:r>
      <w:r>
        <w:rPr>
          <w:rFonts w:hint="eastAsia" w:ascii="宋体" w:hAnsi="宋体" w:eastAsia="方正仿宋_GBK" w:cs="仿宋_GB2312"/>
          <w:b w:val="0"/>
          <w:bCs w:val="0"/>
          <w:color w:val="auto"/>
          <w:sz w:val="32"/>
          <w:szCs w:val="32"/>
          <w:highlight w:val="none"/>
          <w:u w:val="none" w:color="auto"/>
          <w:lang w:eastAsia="zh-CN"/>
        </w:rPr>
        <w:t>参照省做法</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val="en-US" w:eastAsia="zh-CN"/>
        </w:rPr>
        <w:t>及时</w:t>
      </w:r>
      <w:r>
        <w:rPr>
          <w:rFonts w:hint="eastAsia" w:ascii="宋体" w:hAnsi="宋体" w:eastAsia="方正仿宋_GBK" w:cs="仿宋_GB2312"/>
          <w:b w:val="0"/>
          <w:bCs w:val="0"/>
          <w:color w:val="auto"/>
          <w:sz w:val="32"/>
          <w:szCs w:val="32"/>
          <w:highlight w:val="none"/>
          <w:u w:val="none" w:color="auto"/>
          <w:lang w:eastAsia="zh-CN"/>
        </w:rPr>
        <w:t>将市生态环境保护督察整改工作领导小组划入市生态环境保护委员会</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由市委、市政府主要负责同志分别兼任第一主任、主任</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带头扛起生态环境保护政治责任</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加强统筹协调</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全面推进整改。</w:t>
      </w:r>
      <w:r>
        <w:rPr>
          <w:rFonts w:hint="eastAsia" w:ascii="宋体" w:hAnsi="宋体" w:eastAsia="方正仿宋_GBK" w:cs="仿宋_GB2312"/>
          <w:b w:val="0"/>
          <w:bCs w:val="0"/>
          <w:color w:val="auto"/>
          <w:kern w:val="2"/>
          <w:sz w:val="32"/>
          <w:szCs w:val="32"/>
          <w:highlight w:val="none"/>
          <w:u w:val="none" w:color="auto"/>
        </w:rPr>
        <w:t>市委、市政府将生态文明建设和生态环境保护工作纳入重要</w:t>
      </w:r>
      <w:r>
        <w:rPr>
          <w:rFonts w:hint="eastAsia" w:ascii="宋体" w:hAnsi="宋体" w:eastAsia="方正仿宋_GBK" w:cs="仿宋_GB2312"/>
          <w:b w:val="0"/>
          <w:bCs w:val="0"/>
          <w:color w:val="auto"/>
          <w:kern w:val="2"/>
          <w:sz w:val="32"/>
          <w:szCs w:val="32"/>
          <w:highlight w:val="none"/>
          <w:u w:val="none" w:color="auto"/>
          <w:lang w:eastAsia="zh-CN"/>
        </w:rPr>
        <w:t>议事日</w:t>
      </w:r>
      <w:r>
        <w:rPr>
          <w:rFonts w:hint="eastAsia" w:ascii="宋体" w:hAnsi="宋体" w:eastAsia="方正仿宋_GBK" w:cs="仿宋_GB2312"/>
          <w:b w:val="0"/>
          <w:bCs w:val="0"/>
          <w:color w:val="auto"/>
          <w:kern w:val="2"/>
          <w:sz w:val="32"/>
          <w:szCs w:val="32"/>
          <w:highlight w:val="none"/>
          <w:u w:val="none" w:color="auto"/>
        </w:rPr>
        <w:t>程</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rPr>
        <w:t>定期研究推进生态环境保护工作</w:t>
      </w:r>
      <w:r>
        <w:rPr>
          <w:rFonts w:hint="eastAsia" w:ascii="宋体" w:hAnsi="宋体" w:eastAsia="方正仿宋_GBK" w:cs="仿宋_GB2312"/>
          <w:b w:val="0"/>
          <w:bCs w:val="0"/>
          <w:color w:val="auto"/>
          <w:kern w:val="2"/>
          <w:sz w:val="32"/>
          <w:szCs w:val="32"/>
          <w:highlight w:val="none"/>
          <w:u w:val="none" w:color="auto"/>
          <w:lang w:eastAsia="zh-CN"/>
        </w:rPr>
        <w:t>。市委、市政府主要负责同志在</w:t>
      </w:r>
      <w:r>
        <w:rPr>
          <w:rFonts w:hint="eastAsia" w:ascii="宋体" w:hAnsi="宋体" w:eastAsia="方正仿宋_GBK" w:cs="仿宋_GB2312"/>
          <w:b w:val="0"/>
          <w:bCs w:val="0"/>
          <w:color w:val="auto"/>
          <w:sz w:val="32"/>
          <w:szCs w:val="32"/>
          <w:highlight w:val="none"/>
          <w:u w:val="none" w:color="auto"/>
        </w:rPr>
        <w:t>市委常委会</w:t>
      </w:r>
      <w:r>
        <w:rPr>
          <w:rFonts w:hint="eastAsia" w:ascii="宋体" w:hAnsi="宋体" w:eastAsia="方正仿宋_GBK" w:cs="仿宋_GB2312"/>
          <w:b w:val="0"/>
          <w:bCs w:val="0"/>
          <w:color w:val="auto"/>
          <w:sz w:val="32"/>
          <w:szCs w:val="32"/>
          <w:highlight w:val="none"/>
          <w:u w:val="none" w:color="auto"/>
          <w:lang w:eastAsia="zh-CN"/>
        </w:rPr>
        <w:t>会议和市政府常务会议上专题听取生态环境保护督察整改工作情况汇报</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组织</w:t>
      </w:r>
      <w:r>
        <w:rPr>
          <w:rFonts w:hint="eastAsia" w:ascii="宋体" w:hAnsi="宋体" w:eastAsia="方正仿宋_GBK" w:cs="仿宋_GB2312"/>
          <w:b w:val="0"/>
          <w:bCs w:val="0"/>
          <w:color w:val="auto"/>
          <w:sz w:val="32"/>
          <w:szCs w:val="32"/>
          <w:highlight w:val="none"/>
          <w:u w:val="none" w:color="auto"/>
          <w:lang w:val="en-US" w:eastAsia="zh-CN"/>
        </w:rPr>
        <w:t>召开</w:t>
      </w:r>
      <w:r>
        <w:rPr>
          <w:rFonts w:hint="eastAsia" w:ascii="宋体" w:hAnsi="宋体" w:eastAsia="方正仿宋_GBK" w:cs="仿宋_GB2312"/>
          <w:b w:val="0"/>
          <w:bCs w:val="0"/>
          <w:color w:val="auto"/>
          <w:kern w:val="2"/>
          <w:sz w:val="32"/>
          <w:szCs w:val="32"/>
          <w:highlight w:val="none"/>
          <w:u w:val="none" w:color="auto"/>
          <w:lang w:eastAsia="zh-CN"/>
        </w:rPr>
        <w:t>全市生态环境保护大会暨生态环境保护督察整改工作推进会、市政府生态环境保护督察整改工作专题会议等</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并</w:t>
      </w:r>
      <w:r>
        <w:rPr>
          <w:rFonts w:hint="eastAsia" w:ascii="宋体" w:hAnsi="宋体" w:eastAsia="方正仿宋_GBK" w:cs="仿宋_GB2312"/>
          <w:b w:val="0"/>
          <w:bCs w:val="0"/>
          <w:color w:val="auto"/>
          <w:sz w:val="32"/>
          <w:szCs w:val="32"/>
          <w:highlight w:val="none"/>
          <w:u w:val="none" w:color="auto"/>
          <w:lang w:val="en-US" w:eastAsia="zh-CN"/>
        </w:rPr>
        <w:t>先后多次作出批示</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多次深入现场检查督导</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eastAsia="zh-CN"/>
        </w:rPr>
        <w:t>强力推动真改实改、彻底整改到位</w:t>
      </w:r>
      <w:r>
        <w:rPr>
          <w:rFonts w:hint="eastAsia" w:ascii="宋体" w:hAnsi="宋体"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eastAsia="zh-CN"/>
        </w:rPr>
        <w:t>分管市领导同志靠前指挥</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多次组织召开专题会议研究和开展现场督导</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切实推动我市整改任务落细落实。</w:t>
      </w:r>
      <w:r>
        <w:rPr>
          <w:rFonts w:hint="eastAsia" w:ascii="宋体" w:hAnsi="宋体" w:eastAsia="方正仿宋_GBK" w:cs="仿宋_GB2312"/>
          <w:b w:val="0"/>
          <w:bCs w:val="0"/>
          <w:color w:val="auto"/>
          <w:sz w:val="32"/>
          <w:szCs w:val="32"/>
          <w:highlight w:val="none"/>
          <w:u w:val="none" w:color="auto"/>
        </w:rPr>
        <w:t>各</w:t>
      </w:r>
      <w:r>
        <w:rPr>
          <w:rFonts w:hint="eastAsia" w:ascii="宋体" w:hAnsi="宋体" w:eastAsia="方正仿宋_GBK" w:cs="仿宋_GB2312"/>
          <w:b w:val="0"/>
          <w:bCs w:val="0"/>
          <w:color w:val="auto"/>
          <w:sz w:val="32"/>
          <w:szCs w:val="32"/>
          <w:highlight w:val="none"/>
          <w:u w:val="none" w:color="auto"/>
          <w:lang w:eastAsia="zh-CN"/>
        </w:rPr>
        <w:t>县（区）和市有关单位</w:t>
      </w:r>
      <w:r>
        <w:rPr>
          <w:rFonts w:hint="eastAsia" w:ascii="宋体" w:hAnsi="宋体" w:eastAsia="方正仿宋_GBK" w:cs="仿宋_GB2312"/>
          <w:b w:val="0"/>
          <w:bCs w:val="0"/>
          <w:color w:val="auto"/>
          <w:sz w:val="32"/>
          <w:szCs w:val="32"/>
          <w:highlight w:val="none"/>
          <w:u w:val="none" w:color="auto"/>
        </w:rPr>
        <w:t>相应建立整改工作机制</w:t>
      </w:r>
      <w:r>
        <w:rPr>
          <w:rFonts w:hint="eastAsia" w:ascii="宋体" w:hAnsi="宋体" w:eastAsia="方正仿宋_GBK" w:cs="仿宋_GB2312"/>
          <w:b w:val="0"/>
          <w:bCs w:val="0"/>
          <w:color w:val="auto"/>
          <w:sz w:val="32"/>
          <w:szCs w:val="32"/>
          <w:highlight w:val="none"/>
          <w:u w:val="none" w:color="auto"/>
          <w:lang w:eastAsia="zh-CN"/>
        </w:rPr>
        <w:t>和制定具体实施方案</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形成齐抓共管的大环保工作格局</w:t>
      </w:r>
      <w:r>
        <w:rPr>
          <w:rFonts w:hint="eastAsia" w:ascii="宋体" w:hAnsi="宋体" w:eastAsia="方正仿宋_GBK" w:cs="仿宋_GB2312"/>
          <w:b w:val="0"/>
          <w:bCs w:val="0"/>
          <w:color w:val="auto"/>
          <w:sz w:val="32"/>
          <w:szCs w:val="32"/>
          <w:highlight w:val="none"/>
          <w:u w:val="none" w:color="auto"/>
          <w:lang w:eastAsia="zh-CN"/>
        </w:rPr>
        <w:t>。</w:t>
      </w:r>
    </w:p>
    <w:p w14:paraId="51946F33">
      <w:pPr>
        <w:keepNext w:val="0"/>
        <w:keepLines w:val="0"/>
        <w:pageBreakBefore w:val="0"/>
        <w:widowControl w:val="0"/>
        <w:kinsoku/>
        <w:wordWrap/>
        <w:overflowPunct w:val="0"/>
        <w:topLinePunct w:val="0"/>
        <w:autoSpaceDE/>
        <w:autoSpaceDN/>
        <w:bidi w:val="0"/>
        <w:adjustRightInd/>
        <w:snapToGrid/>
        <w:spacing w:line="580" w:lineRule="exact"/>
        <w:ind w:firstLine="641"/>
        <w:jc w:val="both"/>
        <w:textAlignment w:val="auto"/>
        <w:rPr>
          <w:rFonts w:hint="eastAsia" w:ascii="宋体" w:hAnsi="宋体" w:eastAsia="仿宋_GB2312" w:cs="仿宋_GB2312"/>
          <w:b w:val="0"/>
          <w:bCs w:val="0"/>
          <w:color w:val="auto"/>
          <w:kern w:val="2"/>
          <w:sz w:val="32"/>
          <w:szCs w:val="32"/>
          <w:highlight w:val="none"/>
          <w:u w:val="none" w:color="auto"/>
          <w:lang w:eastAsia="zh-CN"/>
        </w:rPr>
      </w:pPr>
      <w:r>
        <w:rPr>
          <w:rFonts w:hint="eastAsia" w:ascii="宋体" w:hAnsi="宋体" w:eastAsia="方正楷体_GBK" w:cs="方正楷体_GBK"/>
          <w:b w:val="0"/>
          <w:bCs w:val="0"/>
          <w:color w:val="auto"/>
          <w:sz w:val="32"/>
          <w:szCs w:val="32"/>
          <w:highlight w:val="none"/>
          <w:lang w:val="en-US" w:eastAsia="zh-CN"/>
        </w:rPr>
        <w:t>（三）建立健全工作机制。</w:t>
      </w:r>
      <w:r>
        <w:rPr>
          <w:rFonts w:hint="eastAsia" w:ascii="宋体" w:hAnsi="宋体" w:eastAsia="方正仿宋_GBK" w:cs="仿宋_GB2312"/>
          <w:b w:val="0"/>
          <w:bCs w:val="0"/>
          <w:color w:val="auto"/>
          <w:kern w:val="2"/>
          <w:sz w:val="32"/>
          <w:szCs w:val="32"/>
          <w:highlight w:val="none"/>
          <w:u w:val="none" w:color="auto"/>
          <w:lang w:val="en-US" w:eastAsia="zh-CN"/>
        </w:rPr>
        <w:t>认真学习贯彻《中央生态环境保护督察整改工作办法</w:t>
      </w:r>
      <w:r>
        <w:rPr>
          <w:rFonts w:hint="eastAsia" w:ascii="宋体" w:hAnsi="宋体" w:eastAsia="方正仿宋_GBK" w:cs="仿宋_GB2312"/>
          <w:b w:val="0"/>
          <w:bCs w:val="0"/>
          <w:color w:val="auto"/>
          <w:spacing w:val="0"/>
          <w:kern w:val="2"/>
          <w:sz w:val="32"/>
          <w:szCs w:val="32"/>
          <w:highlight w:val="none"/>
          <w:u w:val="none" w:color="auto"/>
          <w:lang w:val="en-US" w:eastAsia="zh-CN"/>
        </w:rPr>
        <w:t>》</w:t>
      </w:r>
      <w:r>
        <w:rPr>
          <w:rFonts w:hint="eastAsia" w:ascii="宋体" w:hAnsi="宋体" w:eastAsia="方正仿宋_GBK" w:cs="仿宋_GB2312"/>
          <w:b w:val="0"/>
          <w:bCs w:val="0"/>
          <w:color w:val="auto"/>
          <w:spacing w:val="0"/>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广东省生态环境保护督察工作</w:t>
      </w:r>
      <w:r>
        <w:rPr>
          <w:rFonts w:hint="eastAsia" w:cs="仿宋_GB2312"/>
          <w:b w:val="0"/>
          <w:bCs w:val="0"/>
          <w:color w:val="auto"/>
          <w:kern w:val="2"/>
          <w:sz w:val="32"/>
          <w:szCs w:val="32"/>
          <w:u w:val="none" w:color="auto"/>
          <w:lang w:val="en-US" w:eastAsia="zh-CN"/>
        </w:rPr>
        <w:t xml:space="preserve"> </w:t>
      </w:r>
      <w:r>
        <w:rPr>
          <w:rFonts w:hint="eastAsia" w:ascii="宋体" w:hAnsi="宋体" w:eastAsia="方正仿宋_GBK" w:cs="仿宋_GB2312"/>
          <w:b w:val="0"/>
          <w:bCs w:val="0"/>
          <w:color w:val="auto"/>
          <w:kern w:val="2"/>
          <w:sz w:val="32"/>
          <w:szCs w:val="32"/>
          <w:highlight w:val="none"/>
          <w:u w:val="none" w:color="auto"/>
          <w:lang w:eastAsia="zh-CN"/>
        </w:rPr>
        <w:t>实施方案》</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制定</w:t>
      </w:r>
      <w:r>
        <w:rPr>
          <w:rFonts w:hint="eastAsia" w:ascii="宋体" w:hAnsi="宋体" w:eastAsia="方正仿宋_GBK" w:cs="仿宋_GB2312"/>
          <w:b w:val="0"/>
          <w:bCs w:val="0"/>
          <w:color w:val="auto"/>
          <w:kern w:val="2"/>
          <w:sz w:val="32"/>
          <w:szCs w:val="32"/>
          <w:highlight w:val="none"/>
          <w:u w:val="none" w:color="auto"/>
          <w:lang w:val="en-US" w:eastAsia="zh-CN"/>
        </w:rPr>
        <w:t>《河源市贯彻落实第二轮省级生态环境保护督察反馈意见整改方案》</w:t>
      </w:r>
      <w:r>
        <w:rPr>
          <w:rFonts w:hint="eastAsia" w:eastAsia="方正仿宋_GBK" w:cs="仿宋_GB2312"/>
          <w:b w:val="0"/>
          <w:bCs w:val="0"/>
          <w:color w:val="auto"/>
          <w:kern w:val="2"/>
          <w:sz w:val="32"/>
          <w:szCs w:val="32"/>
          <w:highlight w:val="none"/>
          <w:u w:val="none" w:color="auto"/>
          <w:lang w:val="en-US" w:eastAsia="zh-CN"/>
        </w:rPr>
        <w:t>，</w:t>
      </w:r>
      <w:r>
        <w:rPr>
          <w:rFonts w:hint="eastAsia" w:ascii="宋体" w:hAnsi="宋体" w:eastAsia="方正仿宋_GBK" w:cs="仿宋_GB2312"/>
          <w:b w:val="0"/>
          <w:bCs w:val="0"/>
          <w:color w:val="auto"/>
          <w:kern w:val="2"/>
          <w:sz w:val="32"/>
          <w:szCs w:val="32"/>
          <w:highlight w:val="none"/>
          <w:u w:val="none" w:color="auto"/>
          <w:lang w:eastAsia="zh-CN"/>
        </w:rPr>
        <w:t>实行整改任务“清单化调度”“项目化调度”</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定期会商研判</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定期抽查核实督察整改进展和交办案件办理情况</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主动向社会公开相关信息。202</w:t>
      </w:r>
      <w:r>
        <w:rPr>
          <w:rFonts w:hint="eastAsia" w:ascii="宋体" w:hAnsi="宋体" w:eastAsia="方正仿宋_GBK" w:cs="仿宋_GB2312"/>
          <w:b w:val="0"/>
          <w:bCs w:val="0"/>
          <w:color w:val="auto"/>
          <w:kern w:val="2"/>
          <w:sz w:val="32"/>
          <w:szCs w:val="32"/>
          <w:highlight w:val="none"/>
          <w:u w:val="none" w:color="auto"/>
          <w:lang w:val="en-US" w:eastAsia="zh-CN"/>
        </w:rPr>
        <w:t>4</w:t>
      </w:r>
      <w:r>
        <w:rPr>
          <w:rFonts w:hint="eastAsia" w:ascii="宋体" w:hAnsi="宋体" w:eastAsia="方正仿宋_GBK" w:cs="仿宋_GB2312"/>
          <w:b w:val="0"/>
          <w:bCs w:val="0"/>
          <w:color w:val="auto"/>
          <w:kern w:val="2"/>
          <w:sz w:val="32"/>
          <w:szCs w:val="32"/>
          <w:highlight w:val="none"/>
          <w:u w:val="none" w:color="auto"/>
          <w:lang w:eastAsia="zh-CN"/>
        </w:rPr>
        <w:t>年以来</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我市出台并实施</w:t>
      </w:r>
      <w:r>
        <w:rPr>
          <w:rFonts w:hint="eastAsia" w:ascii="宋体" w:hAnsi="宋体" w:eastAsia="方正仿宋_GBK" w:cs="仿宋_GB2312"/>
          <w:b w:val="0"/>
          <w:bCs w:val="0"/>
          <w:color w:val="auto"/>
          <w:kern w:val="2"/>
          <w:sz w:val="32"/>
          <w:szCs w:val="32"/>
          <w:highlight w:val="none"/>
          <w:u w:val="none" w:color="auto"/>
          <w:lang w:val="en-US" w:eastAsia="zh-CN" w:bidi="ar-SA"/>
        </w:rPr>
        <w:t>《河源市新丰江水库水生态环境保护实施方案》</w:t>
      </w:r>
      <w:r>
        <w:rPr>
          <w:rFonts w:hint="eastAsia" w:ascii="宋体" w:hAnsi="宋体" w:eastAsia="方正仿宋_GBK" w:cs="仿宋_GB2312"/>
          <w:b w:val="0"/>
          <w:bCs w:val="0"/>
          <w:color w:val="auto"/>
          <w:kern w:val="2"/>
          <w:sz w:val="32"/>
          <w:szCs w:val="32"/>
          <w:highlight w:val="none"/>
          <w:u w:val="none" w:color="auto"/>
          <w:shd w:val="clear" w:color="auto" w:fill="auto"/>
          <w:lang w:val="en-US" w:eastAsia="zh-CN" w:bidi="ar-SA"/>
        </w:rPr>
        <w:t>《河源市“无废城市”建设工作方案（2023—2025年）》</w:t>
      </w:r>
      <w:r>
        <w:rPr>
          <w:rFonts w:hint="eastAsia" w:ascii="宋体" w:hAnsi="宋体" w:eastAsia="方正仿宋_GBK" w:cs="仿宋_GB2312"/>
          <w:b w:val="0"/>
          <w:bCs w:val="0"/>
          <w:i w:val="0"/>
          <w:iCs w:val="0"/>
          <w:caps w:val="0"/>
          <w:color w:val="auto"/>
          <w:spacing w:val="0"/>
          <w:sz w:val="32"/>
          <w:szCs w:val="32"/>
          <w:u w:val="none" w:color="auto"/>
          <w:shd w:val="clear" w:color="auto" w:fill="auto"/>
          <w:lang w:val="en-US" w:eastAsia="zh-CN"/>
        </w:rPr>
        <w:t>《河源市进一步降低二氧化碳排放的若干措施》</w:t>
      </w:r>
      <w:r>
        <w:rPr>
          <w:rFonts w:hint="eastAsia" w:ascii="宋体" w:hAnsi="宋体" w:eastAsia="方正仿宋_GBK" w:cs="仿宋_GB2312"/>
          <w:b w:val="0"/>
          <w:bCs w:val="0"/>
          <w:color w:val="auto"/>
          <w:kern w:val="2"/>
          <w:sz w:val="32"/>
          <w:szCs w:val="32"/>
          <w:highlight w:val="none"/>
          <w:u w:val="none" w:color="auto"/>
          <w:shd w:val="clear" w:color="auto" w:fill="auto"/>
          <w:lang w:val="en-US" w:eastAsia="zh-CN" w:bidi="ar-SA"/>
        </w:rPr>
        <w:t>《河源市</w:t>
      </w:r>
      <w:r>
        <w:rPr>
          <w:rFonts w:hint="eastAsia" w:ascii="宋体" w:hAnsi="宋体" w:eastAsia="方正仿宋_GBK" w:cs="仿宋_GB2312"/>
          <w:b w:val="0"/>
          <w:bCs w:val="0"/>
          <w:color w:val="auto"/>
          <w:sz w:val="32"/>
          <w:szCs w:val="32"/>
          <w:highlight w:val="none"/>
          <w:u w:val="none" w:color="auto"/>
          <w:shd w:val="clear" w:color="auto" w:fill="auto"/>
          <w:lang w:val="en-US" w:eastAsia="zh-CN"/>
        </w:rPr>
        <w:t>生</w:t>
      </w:r>
      <w:r>
        <w:rPr>
          <w:rFonts w:hint="eastAsia" w:cs="仿宋_GB2312"/>
          <w:b w:val="0"/>
          <w:bCs w:val="0"/>
          <w:color w:val="auto"/>
          <w:sz w:val="32"/>
          <w:szCs w:val="32"/>
          <w:u w:val="none" w:color="auto"/>
          <w:shd w:val="clear"/>
          <w:lang w:val="en-US" w:eastAsia="zh-CN"/>
        </w:rPr>
        <w:t xml:space="preserve"> </w:t>
      </w:r>
      <w:r>
        <w:rPr>
          <w:rFonts w:hint="eastAsia" w:ascii="宋体" w:hAnsi="宋体" w:eastAsia="方正仿宋_GBK" w:cs="仿宋_GB2312"/>
          <w:b w:val="0"/>
          <w:bCs w:val="0"/>
          <w:color w:val="auto"/>
          <w:sz w:val="32"/>
          <w:szCs w:val="32"/>
          <w:highlight w:val="none"/>
          <w:u w:val="none" w:color="auto"/>
          <w:shd w:val="clear" w:color="auto" w:fill="auto"/>
          <w:lang w:val="en-US" w:eastAsia="zh-CN"/>
        </w:rPr>
        <w:t>态环境分区管控动态更新成果</w:t>
      </w:r>
      <w:r>
        <w:rPr>
          <w:rFonts w:hint="eastAsia" w:ascii="宋体" w:hAnsi="宋体" w:eastAsia="方正仿宋_GBK" w:cs="仿宋_GB2312"/>
          <w:b w:val="0"/>
          <w:bCs w:val="0"/>
          <w:color w:val="auto"/>
          <w:kern w:val="2"/>
          <w:sz w:val="32"/>
          <w:szCs w:val="32"/>
          <w:highlight w:val="none"/>
          <w:u w:val="none" w:color="auto"/>
          <w:shd w:val="clear" w:color="auto" w:fill="auto"/>
          <w:lang w:val="en-US" w:eastAsia="zh-CN" w:bidi="ar-SA"/>
        </w:rPr>
        <w:t>》</w:t>
      </w:r>
      <w:r>
        <w:rPr>
          <w:rFonts w:hint="eastAsia" w:ascii="宋体" w:hAnsi="宋体" w:eastAsia="方正仿宋_GBK" w:cs="仿宋_GB2312"/>
          <w:b w:val="0"/>
          <w:bCs w:val="0"/>
          <w:color w:val="auto"/>
          <w:kern w:val="2"/>
          <w:sz w:val="32"/>
          <w:szCs w:val="32"/>
          <w:highlight w:val="none"/>
          <w:u w:val="none" w:color="auto"/>
          <w:lang w:eastAsia="zh-CN"/>
        </w:rPr>
        <w:t>等重要文件</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sz w:val="32"/>
          <w:szCs w:val="32"/>
          <w:u w:val="none" w:color="auto"/>
          <w:lang w:val="en-US" w:eastAsia="zh-CN"/>
        </w:rPr>
        <w:t>开展</w:t>
      </w:r>
      <w:r>
        <w:rPr>
          <w:rFonts w:hint="eastAsia" w:ascii="宋体" w:hAnsi="宋体" w:eastAsia="方正仿宋_GBK" w:cs="仿宋_GB2312"/>
          <w:b w:val="0"/>
          <w:bCs w:val="0"/>
          <w:color w:val="auto"/>
          <w:sz w:val="32"/>
          <w:szCs w:val="32"/>
          <w:u w:val="none" w:color="auto"/>
          <w:lang w:eastAsia="zh-CN"/>
        </w:rPr>
        <w:t>市生态环境保护“十五五”规划编制</w:t>
      </w:r>
      <w:r>
        <w:rPr>
          <w:rFonts w:hint="eastAsia" w:ascii="宋体" w:hAnsi="宋体" w:eastAsia="方正仿宋_GBK" w:cs="仿宋_GB2312"/>
          <w:b w:val="0"/>
          <w:bCs w:val="0"/>
          <w:color w:val="auto"/>
          <w:sz w:val="32"/>
          <w:szCs w:val="32"/>
          <w:u w:val="none" w:color="auto"/>
          <w:lang w:val="en-US" w:eastAsia="zh-CN"/>
        </w:rPr>
        <w:t>工作</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eastAsia="zh-CN"/>
        </w:rPr>
        <w:t>有序推进《河源市新丰江水库水质保护条例》立法</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sz w:val="32"/>
          <w:szCs w:val="32"/>
          <w:u w:val="none" w:color="auto"/>
          <w:lang w:eastAsia="zh-CN"/>
        </w:rPr>
        <w:t>深化生态环境损害赔偿</w:t>
      </w:r>
      <w:r>
        <w:rPr>
          <w:rFonts w:hint="eastAsia" w:eastAsia="方正仿宋_GBK" w:cs="仿宋_GB2312"/>
          <w:b w:val="0"/>
          <w:bCs w:val="0"/>
          <w:color w:val="auto"/>
          <w:kern w:val="2"/>
          <w:sz w:val="32"/>
          <w:szCs w:val="32"/>
          <w:highlight w:val="none"/>
          <w:u w:val="none" w:color="auto"/>
          <w:lang w:eastAsia="zh-CN"/>
        </w:rPr>
        <w:t>，</w:t>
      </w:r>
      <w:r>
        <w:rPr>
          <w:rFonts w:hint="eastAsia" w:ascii="宋体" w:hAnsi="宋体" w:eastAsia="方正仿宋_GBK" w:cs="仿宋_GB2312"/>
          <w:b w:val="0"/>
          <w:bCs w:val="0"/>
          <w:color w:val="auto"/>
          <w:kern w:val="2"/>
          <w:sz w:val="32"/>
          <w:szCs w:val="32"/>
          <w:highlight w:val="none"/>
          <w:u w:val="none" w:color="auto"/>
          <w:lang w:eastAsia="zh-CN"/>
        </w:rPr>
        <w:t>有力推进生态环境治理体系和治理能力现代化。</w:t>
      </w:r>
    </w:p>
    <w:p w14:paraId="096DDA8D">
      <w:pPr>
        <w:keepNext w:val="0"/>
        <w:keepLines w:val="0"/>
        <w:pageBreakBefore w:val="0"/>
        <w:widowControl w:val="0"/>
        <w:kinsoku/>
        <w:wordWrap/>
        <w:overflowPunct w:val="0"/>
        <w:topLinePunct w:val="0"/>
        <w:autoSpaceDE w:val="0"/>
        <w:autoSpaceDN/>
        <w:bidi w:val="0"/>
        <w:adjustRightInd/>
        <w:snapToGrid/>
        <w:spacing w:line="580" w:lineRule="exact"/>
        <w:ind w:right="0" w:rightChars="0" w:firstLine="688" w:firstLineChars="200"/>
        <w:jc w:val="both"/>
        <w:textAlignment w:val="auto"/>
        <w:outlineLvl w:val="9"/>
        <w:rPr>
          <w:rFonts w:hint="eastAsia" w:ascii="宋体" w:hAnsi="宋体" w:eastAsia="方正仿宋_GBK" w:cs="仿宋_GB2312"/>
          <w:b w:val="0"/>
          <w:bCs w:val="0"/>
          <w:color w:val="auto"/>
          <w:spacing w:val="0"/>
          <w:kern w:val="2"/>
          <w:sz w:val="32"/>
          <w:szCs w:val="32"/>
          <w:highlight w:val="none"/>
          <w:u w:val="none" w:color="auto"/>
          <w:lang w:val="en-US" w:eastAsia="zh-CN" w:bidi="ar"/>
        </w:rPr>
      </w:pPr>
      <w:r>
        <w:rPr>
          <w:rFonts w:hint="eastAsia" w:ascii="宋体" w:hAnsi="宋体" w:eastAsia="方正楷体_GBK" w:cs="方正楷体_GBK"/>
          <w:b w:val="0"/>
          <w:bCs w:val="0"/>
          <w:color w:val="auto"/>
          <w:sz w:val="32"/>
          <w:szCs w:val="32"/>
          <w:highlight w:val="none"/>
          <w:lang w:val="en-US" w:eastAsia="zh-CN"/>
        </w:rPr>
        <w:t>（四）强化考核和结果运用。</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将生态环境保护责任暨污染防治攻坚战成效作为县（区）和市直单位综合考核的重要内容</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相关指标纳入综合考核指标体系</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考核结果作为县处级领导班子和领导干部年度考核的重要依据。</w:t>
      </w:r>
    </w:p>
    <w:p w14:paraId="5092E6EF">
      <w:pPr>
        <w:keepNext w:val="0"/>
        <w:keepLines w:val="0"/>
        <w:pageBreakBefore w:val="0"/>
        <w:widowControl w:val="0"/>
        <w:kinsoku/>
        <w:wordWrap/>
        <w:overflowPunct w:val="0"/>
        <w:topLinePunct w:val="0"/>
        <w:autoSpaceDE w:val="0"/>
        <w:autoSpaceDN/>
        <w:bidi w:val="0"/>
        <w:adjustRightInd/>
        <w:snapToGrid/>
        <w:spacing w:line="580" w:lineRule="exact"/>
        <w:ind w:left="0" w:leftChars="0" w:right="0" w:rightChars="0" w:firstLine="704" w:firstLineChars="200"/>
        <w:jc w:val="both"/>
        <w:textAlignment w:val="auto"/>
        <w:outlineLvl w:val="9"/>
        <w:rPr>
          <w:rFonts w:hint="eastAsia" w:ascii="宋体" w:hAnsi="宋体" w:eastAsia="方正黑体_GBK" w:cs="方正黑体_GBK"/>
          <w:b w:val="0"/>
          <w:bCs w:val="0"/>
          <w:color w:val="auto"/>
          <w:spacing w:val="4"/>
          <w:sz w:val="32"/>
          <w:szCs w:val="32"/>
          <w:highlight w:val="none"/>
          <w:lang w:eastAsia="zh-CN"/>
        </w:rPr>
      </w:pPr>
      <w:r>
        <w:rPr>
          <w:rFonts w:hint="eastAsia" w:ascii="宋体" w:hAnsi="宋体" w:eastAsia="方正黑体_GBK" w:cs="方正黑体_GBK"/>
          <w:b w:val="0"/>
          <w:bCs w:val="0"/>
          <w:color w:val="auto"/>
          <w:spacing w:val="4"/>
          <w:sz w:val="32"/>
          <w:szCs w:val="32"/>
          <w:highlight w:val="none"/>
          <w:lang w:eastAsia="zh-CN"/>
        </w:rPr>
        <w:t>二、全面</w:t>
      </w:r>
      <w:r>
        <w:rPr>
          <w:rFonts w:hint="eastAsia" w:ascii="宋体" w:hAnsi="宋体" w:eastAsia="方正黑体_GBK" w:cs="方正黑体_GBK"/>
          <w:b w:val="0"/>
          <w:bCs w:val="0"/>
          <w:color w:val="auto"/>
          <w:spacing w:val="4"/>
          <w:sz w:val="32"/>
          <w:szCs w:val="32"/>
          <w:highlight w:val="none"/>
        </w:rPr>
        <w:t>整改</w:t>
      </w:r>
      <w:r>
        <w:rPr>
          <w:rFonts w:hint="eastAsia" w:eastAsia="方正黑体_GBK" w:cs="方正黑体_GBK"/>
          <w:b w:val="0"/>
          <w:bCs w:val="0"/>
          <w:color w:val="auto"/>
          <w:spacing w:val="4"/>
          <w:sz w:val="32"/>
          <w:szCs w:val="32"/>
          <w:highlight w:val="none"/>
          <w:lang w:eastAsia="zh-CN"/>
        </w:rPr>
        <w:t>，</w:t>
      </w:r>
      <w:r>
        <w:rPr>
          <w:rFonts w:hint="eastAsia" w:ascii="宋体" w:hAnsi="宋体" w:eastAsia="方正黑体_GBK" w:cs="方正黑体_GBK"/>
          <w:b w:val="0"/>
          <w:bCs w:val="0"/>
          <w:color w:val="auto"/>
          <w:spacing w:val="4"/>
          <w:sz w:val="32"/>
          <w:szCs w:val="32"/>
          <w:highlight w:val="none"/>
          <w:lang w:eastAsia="zh-CN"/>
        </w:rPr>
        <w:t>确保任务整改</w:t>
      </w:r>
      <w:r>
        <w:rPr>
          <w:rFonts w:hint="eastAsia" w:ascii="宋体" w:hAnsi="宋体" w:eastAsia="方正黑体_GBK" w:cs="方正黑体_GBK"/>
          <w:b w:val="0"/>
          <w:bCs w:val="0"/>
          <w:color w:val="auto"/>
          <w:spacing w:val="4"/>
          <w:sz w:val="32"/>
          <w:szCs w:val="32"/>
          <w:highlight w:val="none"/>
          <w:u w:val="none" w:color="auto"/>
          <w:lang w:eastAsia="zh-CN"/>
        </w:rPr>
        <w:t>落地见效</w:t>
      </w:r>
    </w:p>
    <w:p w14:paraId="0658FB42">
      <w:pPr>
        <w:keepNext w:val="0"/>
        <w:keepLines w:val="0"/>
        <w:pageBreakBefore w:val="0"/>
        <w:widowControl w:val="0"/>
        <w:kinsoku/>
        <w:wordWrap/>
        <w:overflowPunct w:val="0"/>
        <w:topLinePunct w:val="0"/>
        <w:autoSpaceDE/>
        <w:autoSpaceDN/>
        <w:bidi w:val="0"/>
        <w:adjustRightInd/>
        <w:snapToGrid/>
        <w:spacing w:line="580" w:lineRule="exact"/>
        <w:ind w:firstLine="641"/>
        <w:jc w:val="both"/>
        <w:textAlignment w:val="auto"/>
        <w:rPr>
          <w:rFonts w:hint="eastAsia" w:ascii="宋体" w:hAnsi="宋体" w:eastAsia="方正仿宋_GBK" w:cs="仿宋_GB2312"/>
          <w:b w:val="0"/>
          <w:bCs w:val="0"/>
          <w:color w:val="auto"/>
          <w:kern w:val="2"/>
          <w:sz w:val="32"/>
          <w:szCs w:val="32"/>
          <w:highlight w:val="none"/>
          <w:u w:val="none" w:color="auto"/>
          <w:lang w:eastAsia="zh-CN"/>
        </w:rPr>
      </w:pPr>
      <w:r>
        <w:rPr>
          <w:rFonts w:hint="eastAsia" w:ascii="宋体" w:hAnsi="宋体" w:eastAsia="方正楷体_GBK" w:cs="方正楷体_GBK"/>
          <w:b w:val="0"/>
          <w:bCs w:val="0"/>
          <w:color w:val="auto"/>
          <w:spacing w:val="4"/>
          <w:sz w:val="32"/>
          <w:szCs w:val="32"/>
          <w:highlight w:val="none"/>
          <w:u w:val="none" w:color="auto"/>
          <w:lang w:eastAsia="zh-CN"/>
        </w:rPr>
        <w:t>（一）加强统筹协调</w:t>
      </w:r>
      <w:r>
        <w:rPr>
          <w:rFonts w:hint="eastAsia" w:ascii="宋体" w:hAnsi="宋体" w:eastAsia="方正楷体_GBK" w:cs="方正楷体_GBK"/>
          <w:b w:val="0"/>
          <w:bCs w:val="0"/>
          <w:color w:val="auto"/>
          <w:spacing w:val="4"/>
          <w:sz w:val="32"/>
          <w:szCs w:val="32"/>
          <w:highlight w:val="none"/>
          <w:u w:val="none" w:color="auto"/>
        </w:rPr>
        <w:t>。</w:t>
      </w:r>
      <w:r>
        <w:rPr>
          <w:rFonts w:hint="eastAsia" w:ascii="宋体" w:hAnsi="宋体" w:eastAsia="方正仿宋_GBK" w:cs="仿宋_GB2312"/>
          <w:b w:val="0"/>
          <w:bCs w:val="0"/>
          <w:color w:val="auto"/>
          <w:spacing w:val="0"/>
          <w:sz w:val="32"/>
          <w:szCs w:val="32"/>
          <w:highlight w:val="none"/>
          <w:u w:val="none" w:color="auto"/>
        </w:rPr>
        <w:t>一是</w:t>
      </w:r>
      <w:r>
        <w:rPr>
          <w:rFonts w:hint="eastAsia" w:ascii="宋体" w:hAnsi="宋体" w:eastAsia="方正仿宋_GBK" w:cs="仿宋_GB2312"/>
          <w:b w:val="0"/>
          <w:bCs w:val="0"/>
          <w:color w:val="auto"/>
          <w:spacing w:val="0"/>
          <w:sz w:val="32"/>
          <w:szCs w:val="32"/>
          <w:highlight w:val="none"/>
          <w:u w:val="none" w:color="auto"/>
          <w:lang w:eastAsia="zh-CN"/>
        </w:rPr>
        <w:t>迅速制定方案</w:t>
      </w:r>
      <w:r>
        <w:rPr>
          <w:rFonts w:hint="eastAsia" w:eastAsia="方正仿宋_GBK" w:cs="仿宋_GB2312"/>
          <w:b w:val="0"/>
          <w:bCs w:val="0"/>
          <w:color w:val="auto"/>
          <w:spacing w:val="0"/>
          <w:sz w:val="32"/>
          <w:szCs w:val="32"/>
          <w:highlight w:val="none"/>
          <w:u w:val="none" w:color="auto"/>
          <w:lang w:eastAsia="zh-CN"/>
        </w:rPr>
        <w:t>，</w:t>
      </w:r>
      <w:r>
        <w:rPr>
          <w:rFonts w:hint="eastAsia" w:ascii="宋体" w:hAnsi="宋体" w:eastAsia="方正仿宋_GBK" w:cs="仿宋_GB2312"/>
          <w:b w:val="0"/>
          <w:bCs w:val="0"/>
          <w:color w:val="auto"/>
          <w:spacing w:val="0"/>
          <w:sz w:val="32"/>
          <w:szCs w:val="32"/>
          <w:highlight w:val="none"/>
          <w:u w:val="none" w:color="auto"/>
          <w:lang w:eastAsia="zh-CN"/>
        </w:rPr>
        <w:t>做到边督边改。</w:t>
      </w:r>
      <w:r>
        <w:rPr>
          <w:rFonts w:hint="eastAsia" w:ascii="宋体" w:hAnsi="宋体" w:eastAsia="方正仿宋_GBK" w:cs="仿宋_GB2312"/>
          <w:b w:val="0"/>
          <w:bCs w:val="0"/>
          <w:color w:val="auto"/>
          <w:spacing w:val="0"/>
          <w:sz w:val="32"/>
          <w:szCs w:val="32"/>
          <w:highlight w:val="none"/>
          <w:u w:val="none" w:color="auto"/>
          <w:lang w:val="en-US" w:eastAsia="zh-CN"/>
        </w:rPr>
        <w:t>及时印</w:t>
      </w:r>
      <w:r>
        <w:rPr>
          <w:rFonts w:hint="eastAsia" w:ascii="宋体" w:hAnsi="宋体" w:eastAsia="方正仿宋_GBK" w:cs="仿宋_GB2312"/>
          <w:b w:val="0"/>
          <w:bCs w:val="0"/>
          <w:i w:val="0"/>
          <w:color w:val="auto"/>
          <w:kern w:val="2"/>
          <w:sz w:val="32"/>
          <w:szCs w:val="32"/>
          <w:highlight w:val="none"/>
          <w:u w:val="none" w:color="auto"/>
          <w:lang w:val="en-US" w:eastAsia="zh-CN" w:bidi="ar"/>
        </w:rPr>
        <w:t>发</w:t>
      </w:r>
      <w:r>
        <w:rPr>
          <w:rFonts w:hint="eastAsia" w:ascii="宋体" w:hAnsi="宋体" w:eastAsia="方正仿宋_GBK" w:cs="仿宋_GB2312"/>
          <w:b w:val="0"/>
          <w:bCs w:val="0"/>
          <w:color w:val="auto"/>
          <w:spacing w:val="0"/>
          <w:sz w:val="32"/>
          <w:szCs w:val="32"/>
          <w:highlight w:val="none"/>
          <w:u w:val="none" w:color="auto"/>
          <w:lang w:val="en-US" w:eastAsia="zh-CN"/>
        </w:rPr>
        <w:t>《河源市贯彻落实第二轮</w:t>
      </w:r>
      <w:r>
        <w:rPr>
          <w:rFonts w:hint="eastAsia" w:ascii="宋体" w:hAnsi="宋体" w:eastAsia="方正仿宋_GBK" w:cs="仿宋_GB2312"/>
          <w:b w:val="0"/>
          <w:bCs w:val="0"/>
          <w:color w:val="auto"/>
          <w:spacing w:val="0"/>
          <w:kern w:val="2"/>
          <w:sz w:val="32"/>
          <w:szCs w:val="32"/>
          <w:highlight w:val="none"/>
          <w:u w:val="none" w:color="auto"/>
          <w:lang w:val="en-US" w:eastAsia="zh-CN" w:bidi="ar"/>
        </w:rPr>
        <w:t>省级生态环境保护督察反馈意见整改方案》</w:t>
      </w:r>
      <w:r>
        <w:rPr>
          <w:rFonts w:hint="eastAsia" w:eastAsia="方正仿宋_GBK" w:cs="仿宋_GB2312"/>
          <w:b w:val="0"/>
          <w:bCs w:val="0"/>
          <w:color w:val="auto"/>
          <w:kern w:val="2"/>
          <w:sz w:val="32"/>
          <w:szCs w:val="32"/>
          <w:highlight w:val="none"/>
          <w:u w:val="none" w:color="auto"/>
          <w:lang w:eastAsia="zh-CN" w:bidi="ar"/>
        </w:rPr>
        <w:t>，</w:t>
      </w:r>
      <w:r>
        <w:rPr>
          <w:rFonts w:hint="eastAsia" w:ascii="宋体" w:hAnsi="宋体" w:eastAsia="方正仿宋_GBK" w:cs="仿宋_GB2312"/>
          <w:b w:val="0"/>
          <w:bCs w:val="0"/>
          <w:color w:val="auto"/>
          <w:sz w:val="32"/>
          <w:szCs w:val="32"/>
          <w:highlight w:val="none"/>
          <w:u w:val="none" w:color="auto"/>
        </w:rPr>
        <w:t>将</w:t>
      </w:r>
      <w:r>
        <w:rPr>
          <w:rFonts w:hint="eastAsia" w:ascii="宋体" w:hAnsi="宋体" w:eastAsia="方正仿宋_GBK" w:cs="仿宋_GB2312"/>
          <w:b w:val="0"/>
          <w:bCs w:val="0"/>
          <w:color w:val="auto"/>
          <w:sz w:val="32"/>
          <w:szCs w:val="32"/>
          <w:highlight w:val="none"/>
          <w:u w:val="none" w:color="auto"/>
          <w:lang w:eastAsia="zh-CN"/>
        </w:rPr>
        <w:t>涉及我市的</w:t>
      </w:r>
      <w:r>
        <w:rPr>
          <w:rFonts w:hint="eastAsia" w:ascii="宋体" w:hAnsi="宋体" w:eastAsia="方正仿宋_GBK" w:cs="仿宋_GB2312"/>
          <w:b w:val="0"/>
          <w:bCs w:val="0"/>
          <w:color w:val="auto"/>
          <w:spacing w:val="0"/>
          <w:kern w:val="2"/>
          <w:sz w:val="32"/>
          <w:szCs w:val="32"/>
          <w:highlight w:val="none"/>
          <w:u w:val="none" w:color="auto"/>
          <w:lang w:val="en-US" w:eastAsia="zh-CN" w:bidi="ar"/>
        </w:rPr>
        <w:t>22项整改任务81项措施分解到各县（区）和市直有关部门</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进一步明确整改目标、整改时限、整改措施。截至2025年2月底</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已完成8项</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sz w:val="32"/>
          <w:szCs w:val="32"/>
          <w:u w:val="none" w:color="auto"/>
          <w:lang w:val="en-US" w:eastAsia="zh-CN"/>
        </w:rPr>
        <w:t>正在推进</w:t>
      </w:r>
      <w:r>
        <w:rPr>
          <w:rFonts w:hint="eastAsia" w:ascii="宋体" w:hAnsi="宋体" w:eastAsia="方正仿宋_GBK" w:cs="仿宋_GB2312"/>
          <w:b w:val="0"/>
          <w:bCs w:val="0"/>
          <w:color w:val="auto"/>
          <w:spacing w:val="0"/>
          <w:sz w:val="32"/>
          <w:szCs w:val="32"/>
          <w:highlight w:val="none"/>
          <w:u w:val="none" w:color="auto"/>
          <w:lang w:val="en-US" w:eastAsia="zh-CN"/>
        </w:rPr>
        <w:t>14项</w:t>
      </w:r>
      <w:r>
        <w:rPr>
          <w:rFonts w:hint="eastAsia" w:ascii="宋体" w:hAnsi="宋体" w:eastAsia="方正仿宋_GBK" w:cs="仿宋_GB2312"/>
          <w:b w:val="0"/>
          <w:bCs w:val="0"/>
          <w:color w:val="auto"/>
          <w:spacing w:val="0"/>
          <w:kern w:val="2"/>
          <w:sz w:val="32"/>
          <w:szCs w:val="32"/>
          <w:highlight w:val="none"/>
          <w:u w:val="none" w:color="auto"/>
          <w:lang w:val="en-US" w:eastAsia="zh-CN" w:bidi="ar"/>
        </w:rPr>
        <w:t>；省</w:t>
      </w:r>
      <w:r>
        <w:rPr>
          <w:rFonts w:hint="eastAsia" w:ascii="宋体" w:hAnsi="宋体" w:eastAsia="方正仿宋_GBK" w:cs="仿宋_GB2312"/>
          <w:b w:val="0"/>
          <w:bCs w:val="0"/>
          <w:color w:val="auto"/>
          <w:sz w:val="32"/>
          <w:szCs w:val="32"/>
          <w:u w:val="none" w:color="auto"/>
          <w:lang w:val="en-US" w:eastAsia="zh-CN"/>
        </w:rPr>
        <w:t>督察组交办的164件信访件已全部办结</w:t>
      </w:r>
      <w:r>
        <w:rPr>
          <w:rFonts w:hint="eastAsia" w:ascii="宋体" w:hAnsi="宋体" w:eastAsia="方正仿宋_GBK" w:cs="仿宋_GB2312"/>
          <w:b w:val="0"/>
          <w:bCs w:val="0"/>
          <w:color w:val="auto"/>
          <w:spacing w:val="0"/>
          <w:kern w:val="2"/>
          <w:sz w:val="32"/>
          <w:szCs w:val="32"/>
          <w:highlight w:val="none"/>
          <w:u w:val="none" w:color="auto"/>
          <w:lang w:val="en-US" w:eastAsia="zh-CN" w:bidi="ar"/>
        </w:rPr>
        <w:t>或阶段性办结。二是强化分析研判</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建立工作机制。建立分析研判制度、整改台账和报送机制</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定期调度督察整改进展情况</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分析存在问题</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定期开展帮扶指导检查</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统筹指导解决督察整改工作重点、难点问题。三是强化督查督办</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压实工作责任。2024年11月</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组成6个督导检查组</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聚焦第二轮中央生态环境保护督察、省级生态环境保护督察和全市生态环境保护重点关注问题整改落实情况</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通过现场检查、查阅资料、召开座谈会等方式</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对各县（区）开展督导检查</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切实传导责任和压力</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pacing w:val="0"/>
          <w:kern w:val="2"/>
          <w:sz w:val="32"/>
          <w:szCs w:val="32"/>
          <w:highlight w:val="none"/>
          <w:u w:val="none" w:color="auto"/>
          <w:lang w:val="en-US" w:eastAsia="zh-CN" w:bidi="ar"/>
        </w:rPr>
        <w:t>推动重点、难点问题加紧加速落实。同时</w:t>
      </w:r>
      <w:r>
        <w:rPr>
          <w:rFonts w:hint="eastAsia" w:eastAsia="方正仿宋_GBK" w:cs="仿宋_GB2312"/>
          <w:b w:val="0"/>
          <w:bCs w:val="0"/>
          <w:color w:val="auto"/>
          <w:spacing w:val="0"/>
          <w:kern w:val="2"/>
          <w:sz w:val="32"/>
          <w:szCs w:val="32"/>
          <w:highlight w:val="none"/>
          <w:u w:val="none" w:color="auto"/>
          <w:lang w:val="en-US" w:eastAsia="zh-CN" w:bidi="ar"/>
        </w:rPr>
        <w:t>，</w:t>
      </w:r>
      <w:r>
        <w:rPr>
          <w:rFonts w:hint="eastAsia" w:ascii="宋体" w:hAnsi="宋体" w:eastAsia="方正仿宋_GBK" w:cs="仿宋_GB2312"/>
          <w:b w:val="0"/>
          <w:bCs w:val="0"/>
          <w:color w:val="auto"/>
          <w:sz w:val="32"/>
          <w:szCs w:val="32"/>
          <w:highlight w:val="none"/>
          <w:u w:val="none" w:color="auto"/>
          <w:lang w:eastAsia="zh-CN"/>
        </w:rPr>
        <w:t>多次组织市有关行业主管部门对各县（区）开展日常督导指导</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加大现场联合检查和专项督导工作力度</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督促各责任单位加快整改。</w:t>
      </w:r>
      <w:r>
        <w:rPr>
          <w:rFonts w:hint="eastAsia" w:ascii="宋体" w:hAnsi="宋体" w:eastAsia="方正仿宋_GBK" w:cs="仿宋_GB2312"/>
          <w:b w:val="0"/>
          <w:bCs w:val="0"/>
          <w:color w:val="auto"/>
          <w:sz w:val="32"/>
          <w:szCs w:val="32"/>
          <w:highlight w:val="none"/>
          <w:u w:val="none" w:color="auto"/>
          <w:lang w:eastAsia="zh-CN"/>
        </w:rPr>
        <w:t>四</w:t>
      </w:r>
      <w:r>
        <w:rPr>
          <w:rFonts w:hint="eastAsia" w:ascii="宋体" w:hAnsi="宋体" w:eastAsia="方正仿宋_GBK" w:cs="仿宋_GB2312"/>
          <w:b w:val="0"/>
          <w:bCs w:val="0"/>
          <w:color w:val="auto"/>
          <w:sz w:val="32"/>
          <w:szCs w:val="32"/>
          <w:highlight w:val="none"/>
          <w:u w:val="none" w:color="auto"/>
        </w:rPr>
        <w:t>是</w:t>
      </w:r>
      <w:r>
        <w:rPr>
          <w:rFonts w:hint="eastAsia" w:ascii="宋体" w:hAnsi="宋体" w:eastAsia="方正仿宋_GBK" w:cs="仿宋_GB2312"/>
          <w:b w:val="0"/>
          <w:bCs w:val="0"/>
          <w:color w:val="auto"/>
          <w:sz w:val="32"/>
          <w:szCs w:val="32"/>
          <w:u w:val="none" w:color="auto"/>
          <w:lang w:val="en-US" w:eastAsia="zh-CN"/>
        </w:rPr>
        <w:t>配合现场督查</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加强请示报告。2024年以来</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配合生态环境部华南督察局和</w:t>
      </w:r>
      <w:r>
        <w:rPr>
          <w:rFonts w:hint="eastAsia" w:ascii="宋体" w:hAnsi="宋体" w:eastAsia="方正仿宋_GBK" w:cs="仿宋_GB2312"/>
          <w:b w:val="0"/>
          <w:bCs w:val="0"/>
          <w:color w:val="auto"/>
          <w:sz w:val="32"/>
          <w:szCs w:val="32"/>
          <w:u w:val="none" w:color="auto"/>
          <w:lang w:val="en-US" w:eastAsia="zh-CN"/>
        </w:rPr>
        <w:t>省生态环境厅粤北办现场调研和强化督导7</w:t>
      </w:r>
      <w:r>
        <w:rPr>
          <w:rFonts w:hint="eastAsia" w:ascii="宋体" w:hAnsi="宋体" w:eastAsia="方正仿宋_GBK" w:cs="仿宋_GB2312"/>
          <w:b w:val="0"/>
          <w:bCs w:val="0"/>
          <w:color w:val="auto"/>
          <w:sz w:val="32"/>
          <w:szCs w:val="32"/>
          <w:highlight w:val="none"/>
          <w:u w:val="none" w:color="auto"/>
          <w:lang w:val="en-US" w:eastAsia="zh-CN"/>
        </w:rPr>
        <w:t>批次</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积极向上级部门请示报告</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争取支持和指导。</w:t>
      </w:r>
      <w:r>
        <w:rPr>
          <w:rFonts w:hint="eastAsia" w:ascii="宋体" w:hAnsi="宋体" w:eastAsia="方正仿宋_GBK" w:cs="仿宋_GB2312"/>
          <w:b w:val="0"/>
          <w:bCs w:val="0"/>
          <w:color w:val="auto"/>
          <w:sz w:val="32"/>
          <w:szCs w:val="32"/>
          <w:highlight w:val="none"/>
          <w:u w:val="none" w:color="auto"/>
          <w:lang w:val="en-US" w:eastAsia="zh-CN"/>
        </w:rPr>
        <w:t>五是</w:t>
      </w:r>
      <w:r>
        <w:rPr>
          <w:rFonts w:hint="eastAsia" w:ascii="宋体" w:hAnsi="宋体" w:eastAsia="方正仿宋_GBK" w:cs="仿宋_GB2312"/>
          <w:b w:val="0"/>
          <w:bCs w:val="0"/>
          <w:color w:val="auto"/>
          <w:sz w:val="32"/>
          <w:szCs w:val="32"/>
          <w:highlight w:val="none"/>
          <w:u w:val="none" w:color="auto"/>
        </w:rPr>
        <w:t>强化信息公开</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接受公众监督</w:t>
      </w:r>
      <w:r>
        <w:rPr>
          <w:rFonts w:hint="eastAsia" w:ascii="宋体" w:hAnsi="宋体" w:eastAsia="方正仿宋_GBK" w:cs="仿宋_GB2312"/>
          <w:b w:val="0"/>
          <w:bCs w:val="0"/>
          <w:color w:val="auto"/>
          <w:sz w:val="32"/>
          <w:szCs w:val="32"/>
          <w:highlight w:val="none"/>
          <w:u w:val="none" w:color="auto"/>
        </w:rPr>
        <w:t>。在市级主要媒体公开督察整改情况</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主动做好信息公开</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自觉接受社会监督</w:t>
      </w:r>
      <w:r>
        <w:rPr>
          <w:rFonts w:hint="eastAsia" w:ascii="宋体" w:hAnsi="宋体" w:eastAsia="方正仿宋_GBK" w:cs="仿宋_GB2312"/>
          <w:b w:val="0"/>
          <w:bCs w:val="0"/>
          <w:color w:val="auto"/>
          <w:sz w:val="32"/>
          <w:szCs w:val="32"/>
          <w:highlight w:val="none"/>
          <w:u w:val="none" w:color="auto"/>
        </w:rPr>
        <w:t>。</w:t>
      </w:r>
    </w:p>
    <w:p w14:paraId="6F75692C">
      <w:pPr>
        <w:keepNext w:val="0"/>
        <w:keepLines w:val="0"/>
        <w:pageBreakBefore w:val="0"/>
        <w:widowControl w:val="0"/>
        <w:kinsoku/>
        <w:wordWrap/>
        <w:overflowPunct w:val="0"/>
        <w:topLinePunct w:val="0"/>
        <w:autoSpaceDN/>
        <w:bidi w:val="0"/>
        <w:adjustRightInd/>
        <w:snapToGrid/>
        <w:spacing w:line="580" w:lineRule="exact"/>
        <w:ind w:left="0" w:leftChars="0" w:right="0" w:rightChars="0" w:firstLine="704" w:firstLineChars="200"/>
        <w:jc w:val="both"/>
        <w:textAlignment w:val="auto"/>
        <w:outlineLvl w:val="9"/>
        <w:rPr>
          <w:rFonts w:hint="eastAsia" w:ascii="宋体" w:hAnsi="宋体" w:eastAsia="方正仿宋_GBK" w:cs="方正仿宋_GBK"/>
          <w:b w:val="0"/>
          <w:bCs w:val="0"/>
          <w:color w:val="auto"/>
          <w:sz w:val="32"/>
          <w:szCs w:val="32"/>
          <w:highlight w:val="none"/>
          <w:u w:val="none" w:color="auto"/>
          <w:lang w:val="en-US" w:eastAsia="zh-CN"/>
        </w:rPr>
      </w:pPr>
      <w:r>
        <w:rPr>
          <w:rFonts w:hint="eastAsia" w:ascii="宋体" w:hAnsi="宋体" w:eastAsia="方正楷体_GBK" w:cs="方正楷体_GBK"/>
          <w:b w:val="0"/>
          <w:bCs w:val="0"/>
          <w:color w:val="auto"/>
          <w:spacing w:val="4"/>
          <w:kern w:val="2"/>
          <w:sz w:val="32"/>
          <w:szCs w:val="32"/>
          <w:highlight w:val="none"/>
          <w:u w:val="none" w:color="auto"/>
          <w:lang w:val="en-US" w:eastAsia="zh-CN" w:bidi="ar-SA"/>
        </w:rPr>
        <w:t>（二）</w:t>
      </w:r>
      <w:r>
        <w:rPr>
          <w:rFonts w:hint="eastAsia" w:ascii="宋体" w:hAnsi="宋体" w:eastAsia="方正楷体_GBK" w:cs="方正楷体_GBK"/>
          <w:b w:val="0"/>
          <w:bCs w:val="0"/>
          <w:color w:val="auto"/>
          <w:sz w:val="32"/>
          <w:szCs w:val="32"/>
          <w:highlight w:val="none"/>
          <w:u w:val="none" w:color="auto"/>
          <w:lang w:val="en-US" w:eastAsia="zh-CN"/>
        </w:rPr>
        <w:t>加快补齐短板。</w:t>
      </w:r>
      <w:r>
        <w:rPr>
          <w:rFonts w:hint="eastAsia" w:ascii="宋体" w:hAnsi="宋体" w:eastAsia="方正仿宋_GBK" w:cs="仿宋_GB2312"/>
          <w:b w:val="0"/>
          <w:bCs w:val="0"/>
          <w:color w:val="auto"/>
          <w:sz w:val="32"/>
          <w:szCs w:val="32"/>
          <w:highlight w:val="none"/>
          <w:u w:val="none" w:color="auto"/>
          <w:lang w:val="en-US" w:eastAsia="zh-CN"/>
        </w:rPr>
        <w:t>一是加快推进生活污水处理设施建设。2024年至2025年2月</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全市已完成新增和改造镇级配套污水管网23.6公里。加强江东新区碧桂园小区自建生活污水处理站运维管理</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推进江东新区城市起步区污水管网工程项目。二是加快推进工业园区污水处理设施建设。完成和平县大坝产业集聚区污水处理厂工程主体、龙川县宝龙工业园市政道路提升改造及园区雨污管网改造工程和连平县三角镇污水处理厂改造工程。三是加速推进生活垃圾处理设施建设。完成连平县生活垃圾填埋场污染整治项目工作</w:t>
      </w:r>
      <w:r>
        <w:rPr>
          <w:rFonts w:hint="eastAsia" w:ascii="宋体" w:hAnsi="宋体" w:eastAsia="方正仿宋_GBK" w:cs="仿宋_GB2312"/>
          <w:b w:val="0"/>
          <w:bCs w:val="0"/>
          <w:color w:val="auto"/>
          <w:spacing w:val="0"/>
          <w:sz w:val="32"/>
          <w:szCs w:val="32"/>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建成运营2座生活垃圾焚烧厂项目</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新增垃圾焚烧能力1800吨/日</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目前全市生活垃圾焚烧占比达53%</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从源头解决填埋生活垃圾产生的相关问题。</w:t>
      </w:r>
    </w:p>
    <w:p w14:paraId="24C143C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仿宋_GB2312" w:cs="仿宋_GB2312"/>
          <w:b w:val="0"/>
          <w:bCs w:val="0"/>
          <w:color w:val="auto"/>
          <w:sz w:val="32"/>
          <w:szCs w:val="32"/>
          <w:highlight w:val="none"/>
          <w:u w:val="none" w:color="auto"/>
          <w:lang w:val="en-US" w:eastAsia="zh-CN"/>
        </w:rPr>
      </w:pPr>
      <w:r>
        <w:rPr>
          <w:rFonts w:hint="eastAsia" w:ascii="宋体" w:hAnsi="宋体" w:eastAsia="方正楷体_GBK" w:cs="方正楷体_GBK"/>
          <w:b w:val="0"/>
          <w:bCs w:val="0"/>
          <w:color w:val="auto"/>
          <w:sz w:val="32"/>
          <w:szCs w:val="32"/>
          <w:highlight w:val="none"/>
          <w:u w:val="none" w:color="auto"/>
          <w:lang w:val="en-US" w:eastAsia="zh-CN"/>
        </w:rPr>
        <w:t>（三）强化系统修复生态。</w:t>
      </w:r>
      <w:r>
        <w:rPr>
          <w:rFonts w:hint="eastAsia" w:ascii="宋体" w:hAnsi="宋体" w:eastAsia="方正仿宋_GBK" w:cs="仿宋_GB2312"/>
          <w:b w:val="0"/>
          <w:bCs w:val="0"/>
          <w:color w:val="auto"/>
          <w:sz w:val="32"/>
          <w:szCs w:val="32"/>
          <w:highlight w:val="none"/>
          <w:u w:val="none" w:color="auto"/>
          <w:lang w:val="en-US" w:eastAsia="zh-CN"/>
        </w:rPr>
        <w:t>一是推进第二轮省级生态环境保护督察典型案例整改。</w:t>
      </w:r>
      <w:r>
        <w:rPr>
          <w:rFonts w:hint="eastAsia" w:ascii="宋体" w:hAnsi="宋体" w:eastAsia="方正仿宋_GBK" w:cs="仿宋_GB2312"/>
          <w:b w:val="0"/>
          <w:bCs w:val="0"/>
          <w:color w:val="auto"/>
          <w:sz w:val="32"/>
          <w:szCs w:val="32"/>
          <w:u w:val="none" w:color="auto"/>
          <w:lang w:eastAsia="zh-CN"/>
        </w:rPr>
        <w:t>对和平县</w:t>
      </w:r>
      <w:r>
        <w:rPr>
          <w:rFonts w:hint="eastAsia" w:ascii="宋体" w:hAnsi="宋体" w:eastAsia="方正仿宋_GBK" w:cs="仿宋_GB2312"/>
          <w:b w:val="0"/>
          <w:bCs w:val="0"/>
          <w:color w:val="auto"/>
          <w:sz w:val="32"/>
          <w:szCs w:val="32"/>
          <w:u w:val="none" w:color="auto"/>
          <w:lang w:val="en-US" w:eastAsia="zh-CN"/>
        </w:rPr>
        <w:t>大坝金龙矿业、宏宝矿山公司、均通西尔瓷土矿公司等矿产企业</w:t>
      </w:r>
      <w:r>
        <w:rPr>
          <w:rFonts w:hint="eastAsia" w:ascii="宋体" w:hAnsi="宋体" w:eastAsia="方正仿宋_GBK" w:cs="仿宋_GB2312"/>
          <w:b w:val="0"/>
          <w:bCs w:val="0"/>
          <w:color w:val="auto"/>
          <w:sz w:val="32"/>
          <w:szCs w:val="32"/>
          <w:u w:val="none" w:color="auto"/>
          <w:lang w:eastAsia="zh-CN"/>
        </w:rPr>
        <w:t>违法行为进行立案查处；完成</w:t>
      </w:r>
      <w:r>
        <w:rPr>
          <w:rFonts w:hint="eastAsia" w:ascii="宋体" w:hAnsi="宋体" w:eastAsia="方正仿宋_GBK" w:cs="仿宋_GB2312"/>
          <w:b w:val="0"/>
          <w:bCs w:val="0"/>
          <w:color w:val="auto"/>
          <w:sz w:val="32"/>
          <w:szCs w:val="32"/>
          <w:u w:val="none" w:color="auto"/>
          <w:lang w:val="en-US" w:eastAsia="zh-CN"/>
        </w:rPr>
        <w:t>龙狮金龙畲营矿区生态修复</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并于2025年2月28日通过省、市专家竣工验收；目前已完成1118亩生态修复</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占整体进度65%。</w:t>
      </w:r>
      <w:r>
        <w:rPr>
          <w:rFonts w:hint="eastAsia" w:ascii="宋体" w:hAnsi="宋体" w:eastAsia="方正仿宋_GBK" w:cs="仿宋_GB2312"/>
          <w:b w:val="0"/>
          <w:bCs w:val="0"/>
          <w:color w:val="auto"/>
          <w:sz w:val="32"/>
          <w:szCs w:val="32"/>
          <w:highlight w:val="none"/>
          <w:u w:val="none" w:color="auto"/>
          <w:lang w:val="en-US" w:eastAsia="zh-CN"/>
        </w:rPr>
        <w:t>二是推进历史矿山生态修复。龙川县车田镇小龙凹村废弃老稀土矿点、龙川县上坪镇三寨水废弃稀土矿点、</w:t>
      </w:r>
      <w:r>
        <w:rPr>
          <w:rFonts w:hint="eastAsia" w:ascii="宋体" w:hAnsi="宋体" w:eastAsia="方正仿宋_GBK" w:cs="仿宋_GB2312"/>
          <w:b w:val="0"/>
          <w:bCs w:val="0"/>
          <w:i w:val="0"/>
          <w:iCs w:val="0"/>
          <w:color w:val="auto"/>
          <w:kern w:val="2"/>
          <w:sz w:val="32"/>
          <w:szCs w:val="32"/>
          <w:highlight w:val="none"/>
          <w:u w:val="none" w:color="auto"/>
          <w:lang w:val="en-US" w:eastAsia="zh-CN" w:bidi="ar"/>
        </w:rPr>
        <w:t>紫金县横径村矿山、紫金县龙窝龙辉石材有限公司</w:t>
      </w:r>
      <w:r>
        <w:rPr>
          <w:rFonts w:hint="eastAsia" w:ascii="宋体" w:hAnsi="宋体" w:eastAsia="方正仿宋_GBK" w:cs="仿宋_GB2312"/>
          <w:b w:val="0"/>
          <w:bCs w:val="0"/>
          <w:color w:val="auto"/>
          <w:sz w:val="32"/>
          <w:szCs w:val="32"/>
          <w:highlight w:val="none"/>
          <w:u w:val="none" w:color="auto"/>
          <w:lang w:val="en-US" w:eastAsia="zh-CN"/>
        </w:rPr>
        <w:t>等均被纳入</w:t>
      </w:r>
      <w:r>
        <w:rPr>
          <w:rFonts w:hint="eastAsia" w:ascii="宋体" w:hAnsi="宋体" w:eastAsia="方正仿宋_GBK" w:cs="仿宋_GB2312"/>
          <w:b w:val="0"/>
          <w:bCs w:val="0"/>
          <w:i w:val="0"/>
          <w:iCs w:val="0"/>
          <w:color w:val="auto"/>
          <w:kern w:val="2"/>
          <w:sz w:val="32"/>
          <w:szCs w:val="32"/>
          <w:highlight w:val="none"/>
          <w:u w:val="none" w:color="auto"/>
          <w:lang w:val="en-US" w:eastAsia="zh-CN" w:bidi="ar"/>
        </w:rPr>
        <w:t>历史遗留矿山生态修复</w:t>
      </w:r>
      <w:r>
        <w:rPr>
          <w:rFonts w:hint="eastAsia" w:ascii="宋体" w:hAnsi="宋体" w:eastAsia="方正仿宋_GBK" w:cs="仿宋_GB2312"/>
          <w:b w:val="0"/>
          <w:bCs w:val="0"/>
          <w:color w:val="auto"/>
          <w:sz w:val="32"/>
          <w:szCs w:val="32"/>
          <w:highlight w:val="none"/>
          <w:u w:val="none" w:color="auto"/>
          <w:lang w:val="en-US" w:eastAsia="zh-CN"/>
        </w:rPr>
        <w:t>任务</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目前按时序进度推进。三是推进矿山尾矿库整治。完成</w:t>
      </w:r>
      <w:r>
        <w:rPr>
          <w:rFonts w:hint="eastAsia" w:ascii="宋体" w:hAnsi="宋体" w:eastAsia="方正仿宋_GBK" w:cs="仿宋_GB2312"/>
          <w:b w:val="0"/>
          <w:bCs w:val="0"/>
          <w:i w:val="0"/>
          <w:iCs w:val="0"/>
          <w:color w:val="auto"/>
          <w:kern w:val="2"/>
          <w:sz w:val="32"/>
          <w:szCs w:val="32"/>
          <w:highlight w:val="none"/>
          <w:u w:val="none" w:color="auto"/>
          <w:lang w:val="en-US" w:eastAsia="zh-CN" w:bidi="ar"/>
        </w:rPr>
        <w:t>龙川县七目嶂铅锌矿尾矿库销库工作</w:t>
      </w:r>
      <w:r>
        <w:rPr>
          <w:rFonts w:hint="eastAsia" w:eastAsia="方正仿宋_GBK" w:cs="仿宋_GB2312"/>
          <w:b w:val="0"/>
          <w:bCs w:val="0"/>
          <w:i w:val="0"/>
          <w:iCs w:val="0"/>
          <w:color w:val="auto"/>
          <w:kern w:val="2"/>
          <w:sz w:val="32"/>
          <w:szCs w:val="32"/>
          <w:highlight w:val="none"/>
          <w:u w:val="none" w:color="auto"/>
          <w:lang w:val="en-US" w:eastAsia="zh-CN" w:bidi="ar"/>
        </w:rPr>
        <w:t>，</w:t>
      </w:r>
      <w:r>
        <w:rPr>
          <w:rFonts w:hint="eastAsia" w:ascii="宋体" w:hAnsi="宋体" w:eastAsia="方正仿宋_GBK" w:cs="仿宋_GB2312"/>
          <w:b w:val="0"/>
          <w:bCs w:val="0"/>
          <w:i w:val="0"/>
          <w:iCs w:val="0"/>
          <w:color w:val="auto"/>
          <w:kern w:val="2"/>
          <w:sz w:val="32"/>
          <w:szCs w:val="32"/>
          <w:highlight w:val="none"/>
          <w:u w:val="none" w:color="auto"/>
          <w:lang w:val="en-US" w:eastAsia="zh-CN" w:bidi="ar"/>
        </w:rPr>
        <w:t>制定龙川县七目嶂铅锌矿、东源县坚基矿业公司、紫金县水墩镇铁嶂尾矿库整治方案</w:t>
      </w:r>
      <w:r>
        <w:rPr>
          <w:rFonts w:hint="eastAsia" w:eastAsia="方正仿宋_GBK" w:cs="仿宋_GB2312"/>
          <w:b w:val="0"/>
          <w:bCs w:val="0"/>
          <w:i w:val="0"/>
          <w:iCs w:val="0"/>
          <w:color w:val="auto"/>
          <w:kern w:val="2"/>
          <w:sz w:val="32"/>
          <w:szCs w:val="32"/>
          <w:highlight w:val="none"/>
          <w:u w:val="none" w:color="auto"/>
          <w:lang w:val="en-US" w:eastAsia="zh-CN" w:bidi="ar"/>
        </w:rPr>
        <w:t>，</w:t>
      </w:r>
      <w:r>
        <w:rPr>
          <w:rFonts w:hint="eastAsia" w:ascii="宋体" w:hAnsi="宋体" w:eastAsia="方正仿宋_GBK" w:cs="仿宋_GB2312"/>
          <w:b w:val="0"/>
          <w:bCs w:val="0"/>
          <w:i w:val="0"/>
          <w:iCs w:val="0"/>
          <w:color w:val="auto"/>
          <w:kern w:val="2"/>
          <w:sz w:val="32"/>
          <w:szCs w:val="32"/>
          <w:highlight w:val="none"/>
          <w:u w:val="none" w:color="auto"/>
          <w:lang w:val="en-US" w:eastAsia="zh-CN" w:bidi="ar"/>
        </w:rPr>
        <w:t>有序推进尾矿库渗滤液收集治理。</w:t>
      </w:r>
    </w:p>
    <w:p w14:paraId="4EB8354A">
      <w:pPr>
        <w:pStyle w:val="20"/>
        <w:keepNext w:val="0"/>
        <w:keepLines w:val="0"/>
        <w:pageBreakBefore w:val="0"/>
        <w:widowControl w:val="0"/>
        <w:kinsoku/>
        <w:wordWrap/>
        <w:overflowPunct w:val="0"/>
        <w:topLinePunct w:val="0"/>
        <w:autoSpaceDN/>
        <w:bidi w:val="0"/>
        <w:adjustRightInd/>
        <w:snapToGrid/>
        <w:spacing w:line="580" w:lineRule="exact"/>
        <w:jc w:val="both"/>
        <w:rPr>
          <w:rFonts w:hint="eastAsia" w:ascii="宋体" w:hAnsi="宋体" w:eastAsia="方正仿宋_GBK" w:cs="方正仿宋_GBK"/>
          <w:b w:val="0"/>
          <w:bCs w:val="0"/>
          <w:color w:val="auto"/>
          <w:kern w:val="2"/>
          <w:sz w:val="32"/>
          <w:szCs w:val="32"/>
          <w:highlight w:val="none"/>
          <w:u w:val="none" w:color="auto"/>
          <w:lang w:val="en-US" w:eastAsia="zh-CN" w:bidi="ar-SA"/>
        </w:rPr>
      </w:pPr>
      <w:r>
        <w:rPr>
          <w:rFonts w:hint="eastAsia" w:ascii="宋体" w:hAnsi="宋体" w:eastAsia="方正楷体_GBK" w:cs="方正楷体_GBK"/>
          <w:b w:val="0"/>
          <w:bCs w:val="0"/>
          <w:color w:val="auto"/>
          <w:kern w:val="2"/>
          <w:sz w:val="32"/>
          <w:szCs w:val="32"/>
          <w:highlight w:val="none"/>
          <w:u w:val="none" w:color="auto"/>
          <w:lang w:val="en-US" w:eastAsia="zh-CN" w:bidi="ar-SA"/>
        </w:rPr>
        <w:t>（四）持续突出执法保障。</w:t>
      </w:r>
      <w:r>
        <w:rPr>
          <w:rFonts w:hint="eastAsia" w:ascii="宋体" w:hAnsi="宋体" w:eastAsia="方正仿宋_GBK" w:cs="仿宋_GB2312"/>
          <w:b w:val="0"/>
          <w:bCs w:val="0"/>
          <w:color w:val="auto"/>
          <w:kern w:val="2"/>
          <w:sz w:val="32"/>
          <w:szCs w:val="32"/>
          <w:highlight w:val="none"/>
          <w:u w:val="none" w:color="auto"/>
          <w:lang w:val="en-US" w:eastAsia="zh-CN" w:bidi="ar-SA"/>
        </w:rPr>
        <w:t>一是加强工业企业废气收集和处理。持续开展挥发性有机物治理突出问题排查整治</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累计发现问题85个</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问题发现率35.1%</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问题整改完成率100%。完成VOCs年排放量在3吨以上的48家企业分级</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推动C级企业向B级和A级转型。督促全市3家水泥企业、12家钢铁企业加快完成超低排放改造工作。开展涉气重点源自动监控专项整治工作</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对我市26家涉气重点源自动监控设施进行专项整治</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发现问题172个并</w:t>
      </w:r>
      <w:r>
        <w:rPr>
          <w:rFonts w:hint="eastAsia" w:ascii="宋体" w:hAnsi="宋体" w:eastAsia="方正仿宋_GBK" w:cs="仿宋_GB2312"/>
          <w:b w:val="0"/>
          <w:bCs w:val="0"/>
          <w:color w:val="auto"/>
          <w:sz w:val="32"/>
          <w:szCs w:val="32"/>
          <w:u w:val="none" w:color="auto"/>
          <w:lang w:val="en-US" w:eastAsia="zh-CN"/>
        </w:rPr>
        <w:t>已全部完成整改</w:t>
      </w:r>
      <w:r>
        <w:rPr>
          <w:rFonts w:hint="eastAsia" w:ascii="宋体" w:hAnsi="宋体" w:eastAsia="方正仿宋_GBK" w:cs="仿宋_GB2312"/>
          <w:b w:val="0"/>
          <w:bCs w:val="0"/>
          <w:color w:val="auto"/>
          <w:kern w:val="2"/>
          <w:sz w:val="32"/>
          <w:szCs w:val="32"/>
          <w:highlight w:val="none"/>
          <w:u w:val="none" w:color="auto"/>
          <w:lang w:val="en-US" w:eastAsia="zh-CN" w:bidi="ar-SA"/>
        </w:rPr>
        <w:t>。二是开展畜禽养殖污染防治整治专项行动。重点督导东源县、和平县和龙川县加强畜禽养殖监管</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依法查处</w:t>
      </w:r>
      <w:r>
        <w:rPr>
          <w:rFonts w:hint="eastAsia" w:ascii="宋体" w:hAnsi="宋体" w:eastAsia="方正仿宋_GBK" w:cs="仿宋_GB2312"/>
          <w:b w:val="0"/>
          <w:bCs w:val="0"/>
          <w:i w:val="0"/>
          <w:iCs w:val="0"/>
          <w:color w:val="auto"/>
          <w:kern w:val="2"/>
          <w:sz w:val="32"/>
          <w:szCs w:val="32"/>
          <w:highlight w:val="none"/>
          <w:u w:val="none" w:color="auto"/>
          <w:lang w:val="en-US" w:eastAsia="zh-CN" w:bidi="ar-SA"/>
        </w:rPr>
        <w:t>东源县船塘镇东顺鸽业有限公司、和平县东水镇莫丰村山客生猪养殖场和龙川县田心镇远东畜牧场环境违法行为</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举一反三提升畜禽养殖污染防治水平。三是开展固体废物专项整治检查。共查办涉一般工业固体废物环境违法案件8起</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严厉打击不按规范贮存、转移、处置利用固体废物等行为</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截至目前</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我市暂未发现非法倾倒危险废物等情况。</w:t>
      </w:r>
    </w:p>
    <w:p w14:paraId="05651C5C">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仿宋_GB2312" w:cs="仿宋_GB2312"/>
          <w:b w:val="0"/>
          <w:bCs w:val="0"/>
          <w:color w:val="auto"/>
          <w:kern w:val="2"/>
          <w:sz w:val="32"/>
          <w:szCs w:val="32"/>
          <w:highlight w:val="none"/>
          <w:u w:val="none" w:color="auto"/>
          <w:lang w:val="en-US" w:eastAsia="zh-CN" w:bidi="ar-SA"/>
        </w:rPr>
      </w:pPr>
      <w:r>
        <w:rPr>
          <w:rFonts w:hint="eastAsia" w:ascii="宋体" w:hAnsi="宋体" w:eastAsia="方正楷体_GBK" w:cs="方正楷体_GBK"/>
          <w:b w:val="0"/>
          <w:bCs w:val="0"/>
          <w:color w:val="auto"/>
          <w:kern w:val="2"/>
          <w:sz w:val="32"/>
          <w:szCs w:val="32"/>
          <w:highlight w:val="none"/>
          <w:u w:val="none" w:color="auto"/>
          <w:lang w:val="en-US" w:eastAsia="zh-CN" w:bidi="ar-SA"/>
        </w:rPr>
        <w:t>（五）加强资金保障。</w:t>
      </w:r>
      <w:r>
        <w:rPr>
          <w:rFonts w:hint="eastAsia" w:ascii="宋体" w:hAnsi="宋体" w:eastAsia="方正仿宋_GBK" w:cs="仿宋_GB2312"/>
          <w:b w:val="0"/>
          <w:bCs w:val="0"/>
          <w:color w:val="auto"/>
          <w:kern w:val="2"/>
          <w:sz w:val="32"/>
          <w:szCs w:val="32"/>
          <w:highlight w:val="none"/>
          <w:u w:val="none" w:color="auto"/>
          <w:lang w:val="en-US" w:eastAsia="zh-CN" w:bidi="ar-SA"/>
        </w:rPr>
        <w:t>统筹用好各项生态环境专项资金</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优先用于督察整改、环境保护基础设施建设等工作</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2021年至2024年共安排47.48亿元资金用于生态环境保护</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支撑深入打好蓝天、碧水、净土保卫战</w:t>
      </w:r>
      <w:r>
        <w:rPr>
          <w:rFonts w:hint="eastAsia" w:eastAsia="方正仿宋_GBK" w:cs="仿宋_GB2312"/>
          <w:b w:val="0"/>
          <w:bCs w:val="0"/>
          <w:color w:val="auto"/>
          <w:kern w:val="2"/>
          <w:sz w:val="32"/>
          <w:szCs w:val="32"/>
          <w:highlight w:val="none"/>
          <w:u w:val="none" w:color="auto"/>
          <w:lang w:val="en-US" w:eastAsia="zh-CN" w:bidi="ar-SA"/>
        </w:rPr>
        <w:t>，</w:t>
      </w:r>
      <w:r>
        <w:rPr>
          <w:rFonts w:hint="eastAsia" w:ascii="宋体" w:hAnsi="宋体" w:eastAsia="方正仿宋_GBK" w:cs="仿宋_GB2312"/>
          <w:b w:val="0"/>
          <w:bCs w:val="0"/>
          <w:color w:val="auto"/>
          <w:kern w:val="2"/>
          <w:sz w:val="32"/>
          <w:szCs w:val="32"/>
          <w:highlight w:val="none"/>
          <w:u w:val="none" w:color="auto"/>
          <w:lang w:val="en-US" w:eastAsia="zh-CN" w:bidi="ar-SA"/>
        </w:rPr>
        <w:t>推动全市生态环境质量持续保持优良</w:t>
      </w:r>
      <w:r>
        <w:rPr>
          <w:rFonts w:hint="eastAsia" w:eastAsia="方正仿宋_GBK" w:cs="仿宋_GB2312"/>
          <w:b w:val="0"/>
          <w:bCs w:val="0"/>
          <w:color w:val="auto"/>
          <w:kern w:val="2"/>
          <w:sz w:val="32"/>
          <w:szCs w:val="32"/>
          <w:highlight w:val="none"/>
          <w:u w:val="none" w:color="auto"/>
          <w:lang w:val="en-US" w:eastAsia="zh-CN" w:bidi="ar-SA"/>
        </w:rPr>
        <w:t>。</w:t>
      </w:r>
    </w:p>
    <w:p w14:paraId="2D3E397B">
      <w:pPr>
        <w:keepNext w:val="0"/>
        <w:keepLines w:val="0"/>
        <w:pageBreakBefore w:val="0"/>
        <w:widowControl w:val="0"/>
        <w:kinsoku/>
        <w:wordWrap/>
        <w:overflowPunct w:val="0"/>
        <w:topLinePunct w:val="0"/>
        <w:autoSpaceDE w:val="0"/>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color w:val="auto"/>
          <w:sz w:val="32"/>
          <w:szCs w:val="32"/>
          <w:lang w:eastAsia="zh-CN"/>
        </w:rPr>
      </w:pPr>
      <w:r>
        <w:rPr>
          <w:rFonts w:hint="eastAsia" w:ascii="宋体" w:hAnsi="宋体" w:eastAsia="方正黑体_GBK" w:cs="方正黑体_GBK"/>
          <w:b w:val="0"/>
          <w:bCs w:val="0"/>
          <w:color w:val="auto"/>
          <w:sz w:val="32"/>
          <w:szCs w:val="32"/>
          <w:lang w:eastAsia="zh-CN"/>
        </w:rPr>
        <w:t>三</w:t>
      </w:r>
      <w:r>
        <w:rPr>
          <w:rFonts w:hint="eastAsia" w:ascii="宋体" w:hAnsi="宋体" w:eastAsia="方正黑体_GBK" w:cs="方正黑体_GBK"/>
          <w:b w:val="0"/>
          <w:bCs w:val="0"/>
          <w:color w:val="auto"/>
          <w:sz w:val="32"/>
          <w:szCs w:val="32"/>
        </w:rPr>
        <w:t>、下一步</w:t>
      </w:r>
      <w:r>
        <w:rPr>
          <w:rFonts w:hint="eastAsia" w:ascii="宋体" w:hAnsi="宋体" w:eastAsia="方正黑体_GBK" w:cs="方正黑体_GBK"/>
          <w:b w:val="0"/>
          <w:bCs w:val="0"/>
          <w:color w:val="auto"/>
          <w:sz w:val="32"/>
          <w:szCs w:val="32"/>
          <w:lang w:eastAsia="zh-CN"/>
        </w:rPr>
        <w:t>打算</w:t>
      </w:r>
    </w:p>
    <w:p w14:paraId="4241DD3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textAlignment w:val="auto"/>
        <w:rPr>
          <w:rFonts w:hint="eastAsia" w:ascii="宋体" w:hAnsi="宋体" w:eastAsia="方正仿宋_GBK" w:cs="仿宋_GB2312"/>
          <w:b w:val="0"/>
          <w:bCs w:val="0"/>
          <w:color w:val="auto"/>
          <w:sz w:val="32"/>
          <w:szCs w:val="32"/>
          <w:highlight w:val="none"/>
          <w:u w:val="none" w:color="auto"/>
          <w:lang w:eastAsia="zh-CN"/>
        </w:rPr>
      </w:pPr>
      <w:r>
        <w:rPr>
          <w:rFonts w:hint="eastAsia" w:ascii="宋体" w:hAnsi="宋体" w:eastAsia="方正仿宋_GBK" w:cs="仿宋_GB2312"/>
          <w:b w:val="0"/>
          <w:bCs w:val="0"/>
          <w:color w:val="auto"/>
          <w:sz w:val="32"/>
          <w:szCs w:val="32"/>
          <w:u w:val="none" w:color="auto"/>
          <w:lang w:val="en-US" w:eastAsia="zh-CN"/>
        </w:rPr>
        <w:t>下一步</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我市将始终坚持以习近平新时代中国特色社会主义思想为指导</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全面贯彻党的二十大和二十届二中、三中全会精神</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深入践行习近平生态文明思想</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深入学习贯彻习近平总书记在全国生态环境保护大会上的重要讲话以及视察广东重要讲话、重要指示精神</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围绕省委“1310”具体部署</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紧扣高质量发展首要任务</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以改善生态环境质量为核心</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以高水平保护推动高质量发展为主线</w:t>
      </w:r>
      <w:r>
        <w:rPr>
          <w:rFonts w:hint="eastAsia" w:eastAsia="方正仿宋_GBK" w:cs="仿宋_GB2312"/>
          <w:b w:val="0"/>
          <w:bCs w:val="0"/>
          <w:color w:val="auto"/>
          <w:sz w:val="32"/>
          <w:szCs w:val="32"/>
          <w:u w:val="none" w:color="auto"/>
          <w:lang w:val="en-US" w:eastAsia="zh-CN"/>
        </w:rPr>
        <w:t>，</w:t>
      </w:r>
      <w:r>
        <w:rPr>
          <w:rFonts w:hint="eastAsia" w:ascii="宋体" w:hAnsi="宋体" w:eastAsia="方正仿宋_GBK" w:cs="仿宋_GB2312"/>
          <w:b w:val="0"/>
          <w:bCs w:val="0"/>
          <w:color w:val="auto"/>
          <w:sz w:val="32"/>
          <w:szCs w:val="32"/>
          <w:u w:val="none" w:color="auto"/>
          <w:lang w:val="en-US" w:eastAsia="zh-CN"/>
        </w:rPr>
        <w:t>以协同推进降碳减污扩</w:t>
      </w:r>
      <w:r>
        <w:rPr>
          <w:rFonts w:hint="eastAsia" w:ascii="宋体" w:hAnsi="宋体" w:eastAsia="方正仿宋_GBK" w:cs="仿宋_GB2312"/>
          <w:b w:val="0"/>
          <w:bCs w:val="0"/>
          <w:color w:val="auto"/>
          <w:sz w:val="32"/>
          <w:szCs w:val="32"/>
          <w:highlight w:val="none"/>
          <w:u w:val="none" w:color="auto"/>
          <w:lang w:val="en-US" w:eastAsia="zh-CN"/>
        </w:rPr>
        <w:t>绿增长</w:t>
      </w:r>
      <w:r>
        <w:rPr>
          <w:rFonts w:hint="eastAsia" w:ascii="宋体" w:hAnsi="宋体" w:eastAsia="方正仿宋_GBK" w:cs="仿宋_GB2312"/>
          <w:b w:val="0"/>
          <w:bCs w:val="0"/>
          <w:i w:val="0"/>
          <w:caps w:val="0"/>
          <w:color w:val="auto"/>
          <w:spacing w:val="0"/>
          <w:sz w:val="32"/>
          <w:szCs w:val="32"/>
          <w:highlight w:val="none"/>
          <w:u w:val="none" w:color="auto"/>
        </w:rPr>
        <w:t>为抓手</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全力推进</w:t>
      </w:r>
      <w:r>
        <w:rPr>
          <w:rFonts w:hint="eastAsia" w:ascii="宋体" w:hAnsi="宋体" w:eastAsia="方正仿宋_GBK" w:cs="仿宋_GB2312"/>
          <w:b w:val="0"/>
          <w:bCs w:val="0"/>
          <w:color w:val="auto"/>
          <w:sz w:val="32"/>
          <w:szCs w:val="32"/>
          <w:highlight w:val="none"/>
          <w:u w:val="none" w:color="auto"/>
          <w:lang w:eastAsia="zh-CN"/>
        </w:rPr>
        <w:t>省级</w:t>
      </w:r>
      <w:r>
        <w:rPr>
          <w:rFonts w:hint="eastAsia" w:ascii="宋体" w:hAnsi="宋体" w:eastAsia="方正仿宋_GBK" w:cs="仿宋_GB2312"/>
          <w:b w:val="0"/>
          <w:bCs w:val="0"/>
          <w:color w:val="auto"/>
          <w:sz w:val="32"/>
          <w:szCs w:val="32"/>
          <w:highlight w:val="none"/>
          <w:u w:val="none" w:color="auto"/>
        </w:rPr>
        <w:t>生态环</w:t>
      </w:r>
      <w:r>
        <w:rPr>
          <w:rFonts w:hint="eastAsia" w:ascii="宋体" w:hAnsi="宋体" w:eastAsia="方正仿宋_GBK" w:cs="仿宋_GB2312"/>
          <w:b w:val="0"/>
          <w:bCs w:val="0"/>
          <w:color w:val="auto"/>
          <w:sz w:val="32"/>
          <w:szCs w:val="32"/>
          <w:highlight w:val="none"/>
          <w:u w:val="none" w:color="auto"/>
          <w:lang w:eastAsia="zh-CN"/>
        </w:rPr>
        <w:t>境</w:t>
      </w:r>
      <w:r>
        <w:rPr>
          <w:rFonts w:hint="eastAsia" w:ascii="宋体" w:hAnsi="宋体" w:eastAsia="方正仿宋_GBK" w:cs="仿宋_GB2312"/>
          <w:b w:val="0"/>
          <w:bCs w:val="0"/>
          <w:color w:val="auto"/>
          <w:sz w:val="32"/>
          <w:szCs w:val="32"/>
          <w:highlight w:val="none"/>
          <w:u w:val="none" w:color="auto"/>
        </w:rPr>
        <w:t>保</w:t>
      </w:r>
      <w:r>
        <w:rPr>
          <w:rFonts w:hint="eastAsia" w:ascii="宋体" w:hAnsi="宋体" w:eastAsia="方正仿宋_GBK" w:cs="仿宋_GB2312"/>
          <w:b w:val="0"/>
          <w:bCs w:val="0"/>
          <w:color w:val="auto"/>
          <w:sz w:val="32"/>
          <w:szCs w:val="32"/>
          <w:highlight w:val="none"/>
          <w:u w:val="none" w:color="auto"/>
          <w:lang w:eastAsia="zh-CN"/>
        </w:rPr>
        <w:t>护</w:t>
      </w:r>
      <w:r>
        <w:rPr>
          <w:rFonts w:hint="eastAsia" w:ascii="宋体" w:hAnsi="宋体" w:eastAsia="方正仿宋_GBK" w:cs="仿宋_GB2312"/>
          <w:b w:val="0"/>
          <w:bCs w:val="0"/>
          <w:color w:val="auto"/>
          <w:sz w:val="32"/>
          <w:szCs w:val="32"/>
          <w:highlight w:val="none"/>
          <w:u w:val="none" w:color="auto"/>
        </w:rPr>
        <w:t>督察整改</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为推动河源加快实现绿色崛起不断</w:t>
      </w:r>
      <w:r>
        <w:rPr>
          <w:rFonts w:hint="eastAsia" w:ascii="宋体" w:hAnsi="宋体" w:eastAsia="方正仿宋_GBK" w:cs="仿宋_GB2312"/>
          <w:b w:val="0"/>
          <w:bCs w:val="0"/>
          <w:color w:val="auto"/>
          <w:sz w:val="32"/>
          <w:szCs w:val="32"/>
          <w:highlight w:val="none"/>
          <w:u w:val="none" w:color="auto"/>
        </w:rPr>
        <w:t>厚植生态环境优势</w:t>
      </w:r>
      <w:r>
        <w:rPr>
          <w:rFonts w:hint="eastAsia" w:ascii="宋体" w:hAnsi="宋体" w:eastAsia="方正仿宋_GBK" w:cs="仿宋_GB2312"/>
          <w:b w:val="0"/>
          <w:bCs w:val="0"/>
          <w:color w:val="auto"/>
          <w:sz w:val="32"/>
          <w:szCs w:val="32"/>
          <w:highlight w:val="none"/>
          <w:u w:val="none" w:color="auto"/>
          <w:lang w:eastAsia="zh-CN"/>
        </w:rPr>
        <w:t>。</w:t>
      </w:r>
    </w:p>
    <w:p w14:paraId="0B24D9C4">
      <w:pPr>
        <w:keepNext w:val="0"/>
        <w:keepLines w:val="0"/>
        <w:pageBreakBefore w:val="0"/>
        <w:widowControl w:val="0"/>
        <w:pBdr>
          <w:top w:val="none" w:color="000000" w:sz="0" w:space="0"/>
          <w:left w:val="none" w:color="000000" w:sz="0" w:space="0"/>
          <w:right w:val="none" w:color="000000" w:sz="0" w:space="0"/>
        </w:pBdr>
        <w:kinsoku/>
        <w:wordWrap/>
        <w:overflowPunct w:val="0"/>
        <w:topLinePunct w:val="0"/>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highlight w:val="none"/>
          <w:u w:val="none" w:color="auto"/>
          <w:lang w:val="en-US" w:eastAsia="zh-CN"/>
        </w:rPr>
      </w:pPr>
      <w:r>
        <w:rPr>
          <w:rFonts w:hint="eastAsia" w:ascii="宋体" w:hAnsi="宋体" w:eastAsia="方正楷体_GBK" w:cs="方正楷体_GBK"/>
          <w:b w:val="0"/>
          <w:bCs w:val="0"/>
          <w:color w:val="auto"/>
          <w:kern w:val="2"/>
          <w:sz w:val="32"/>
          <w:szCs w:val="32"/>
          <w:highlight w:val="none"/>
          <w:u w:val="none" w:color="auto"/>
          <w:lang w:val="en-US" w:eastAsia="zh-CN" w:bidi="ar-SA"/>
        </w:rPr>
        <w:t>（一）</w:t>
      </w:r>
      <w:r>
        <w:rPr>
          <w:rFonts w:hint="eastAsia" w:ascii="宋体" w:hAnsi="宋体" w:eastAsia="方正楷体_GBK" w:cs="方正楷体_GBK"/>
          <w:b w:val="0"/>
          <w:bCs w:val="0"/>
          <w:color w:val="auto"/>
          <w:sz w:val="32"/>
          <w:szCs w:val="32"/>
          <w:highlight w:val="none"/>
          <w:u w:val="none" w:color="auto"/>
        </w:rPr>
        <w:t>强化责任担当</w:t>
      </w:r>
      <w:r>
        <w:rPr>
          <w:rFonts w:hint="eastAsia" w:ascii="宋体" w:hAnsi="宋体" w:eastAsia="方正楷体_GBK" w:cs="方正楷体_GBK"/>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持续将</w:t>
      </w:r>
      <w:r>
        <w:rPr>
          <w:rFonts w:hint="eastAsia" w:ascii="宋体" w:hAnsi="宋体" w:eastAsia="方正仿宋_GBK" w:cs="仿宋_GB2312"/>
          <w:b w:val="0"/>
          <w:bCs w:val="0"/>
          <w:color w:val="auto"/>
          <w:sz w:val="32"/>
          <w:szCs w:val="32"/>
          <w:highlight w:val="none"/>
          <w:u w:val="none" w:color="auto"/>
          <w:lang w:eastAsia="zh-CN"/>
        </w:rPr>
        <w:t>中央和省级生态环境保护</w:t>
      </w:r>
      <w:r>
        <w:rPr>
          <w:rFonts w:hint="eastAsia" w:ascii="宋体" w:hAnsi="宋体" w:eastAsia="方正仿宋_GBK" w:cs="仿宋_GB2312"/>
          <w:b w:val="0"/>
          <w:bCs w:val="0"/>
          <w:color w:val="auto"/>
          <w:sz w:val="32"/>
          <w:szCs w:val="32"/>
          <w:highlight w:val="none"/>
          <w:u w:val="none" w:color="auto"/>
        </w:rPr>
        <w:t>督察整改作为当前和今后一个时期的重要政治任务</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eastAsia="zh-CN"/>
        </w:rPr>
        <w:t>深入</w:t>
      </w:r>
      <w:r>
        <w:rPr>
          <w:rFonts w:hint="eastAsia" w:ascii="宋体" w:hAnsi="宋体" w:eastAsia="方正仿宋_GBK" w:cs="仿宋_GB2312"/>
          <w:b w:val="0"/>
          <w:bCs w:val="0"/>
          <w:color w:val="auto"/>
          <w:sz w:val="32"/>
          <w:szCs w:val="32"/>
          <w:highlight w:val="none"/>
          <w:u w:val="none" w:color="auto"/>
        </w:rPr>
        <w:t>打好污染防治攻坚战</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着力解决生态环境突出问题</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不断满足人民</w:t>
      </w:r>
      <w:r>
        <w:rPr>
          <w:rFonts w:hint="eastAsia" w:ascii="宋体" w:hAnsi="宋体" w:eastAsia="方正仿宋_GBK" w:cs="仿宋_GB2312"/>
          <w:b w:val="0"/>
          <w:bCs w:val="0"/>
          <w:color w:val="auto"/>
          <w:sz w:val="32"/>
          <w:szCs w:val="32"/>
          <w:highlight w:val="none"/>
          <w:u w:val="none" w:color="auto"/>
          <w:lang w:eastAsia="zh-CN"/>
        </w:rPr>
        <w:t>群众</w:t>
      </w:r>
      <w:r>
        <w:rPr>
          <w:rFonts w:hint="eastAsia" w:ascii="宋体" w:hAnsi="宋体" w:eastAsia="方正仿宋_GBK" w:cs="仿宋_GB2312"/>
          <w:b w:val="0"/>
          <w:bCs w:val="0"/>
          <w:color w:val="auto"/>
          <w:sz w:val="32"/>
          <w:szCs w:val="32"/>
          <w:highlight w:val="none"/>
          <w:u w:val="none" w:color="auto"/>
        </w:rPr>
        <w:t>日益增长的优美生态环境需要。</w:t>
      </w:r>
    </w:p>
    <w:p w14:paraId="37DE576F">
      <w:pPr>
        <w:keepNext w:val="0"/>
        <w:keepLines w:val="0"/>
        <w:pageBreakBefore w:val="0"/>
        <w:widowControl w:val="0"/>
        <w:pBdr>
          <w:top w:val="none" w:color="000000" w:sz="0" w:space="0"/>
          <w:left w:val="none" w:color="000000" w:sz="0" w:space="0"/>
          <w:right w:val="none" w:color="000000" w:sz="0" w:space="0"/>
        </w:pBdr>
        <w:kinsoku/>
        <w:wordWrap/>
        <w:overflowPunct w:val="0"/>
        <w:topLinePunct w:val="0"/>
        <w:autoSpaceDN/>
        <w:bidi w:val="0"/>
        <w:adjustRightInd/>
        <w:snapToGrid/>
        <w:spacing w:line="580" w:lineRule="exact"/>
        <w:ind w:left="0" w:leftChars="0" w:firstLine="688" w:firstLineChars="200"/>
        <w:jc w:val="both"/>
        <w:textAlignment w:val="auto"/>
        <w:rPr>
          <w:rFonts w:hint="eastAsia" w:ascii="宋体" w:hAnsi="宋体" w:eastAsia="方正仿宋_GBK" w:cs="方正仿宋_GBK"/>
          <w:b w:val="0"/>
          <w:bCs w:val="0"/>
          <w:color w:val="auto"/>
          <w:kern w:val="2"/>
          <w:sz w:val="32"/>
          <w:szCs w:val="32"/>
          <w:highlight w:val="none"/>
          <w:u w:val="none" w:color="auto"/>
          <w:lang w:val="en-US" w:eastAsia="zh-CN" w:bidi="ar-SA"/>
        </w:rPr>
      </w:pPr>
      <w:r>
        <w:rPr>
          <w:rFonts w:hint="eastAsia" w:ascii="宋体" w:hAnsi="宋体" w:eastAsia="方正楷体_GBK" w:cs="方正楷体_GBK"/>
          <w:b w:val="0"/>
          <w:bCs w:val="0"/>
          <w:color w:val="auto"/>
          <w:kern w:val="2"/>
          <w:sz w:val="32"/>
          <w:szCs w:val="32"/>
          <w:highlight w:val="none"/>
          <w:u w:val="none" w:color="auto"/>
          <w:lang w:val="en-US" w:eastAsia="zh-CN" w:bidi="ar-SA"/>
        </w:rPr>
        <w:t>（二）坚持问题导向。</w:t>
      </w:r>
      <w:r>
        <w:rPr>
          <w:rFonts w:hint="eastAsia" w:ascii="宋体" w:hAnsi="宋体" w:eastAsia="方正仿宋_GBK" w:cs="仿宋_GB2312"/>
          <w:b w:val="0"/>
          <w:bCs w:val="0"/>
          <w:color w:val="auto"/>
          <w:sz w:val="32"/>
          <w:szCs w:val="32"/>
          <w:highlight w:val="none"/>
          <w:u w:val="none" w:color="auto"/>
        </w:rPr>
        <w:t>对督察反馈问题</w:t>
      </w:r>
      <w:r>
        <w:rPr>
          <w:rFonts w:hint="eastAsia" w:ascii="宋体" w:hAnsi="宋体" w:eastAsia="方正仿宋_GBK" w:cs="仿宋_GB2312"/>
          <w:b w:val="0"/>
          <w:bCs w:val="0"/>
          <w:color w:val="auto"/>
          <w:sz w:val="32"/>
          <w:szCs w:val="32"/>
          <w:highlight w:val="none"/>
          <w:u w:val="none" w:color="auto"/>
          <w:lang w:eastAsia="zh-CN"/>
        </w:rPr>
        <w:t>持续</w:t>
      </w:r>
      <w:r>
        <w:rPr>
          <w:rFonts w:hint="eastAsia" w:ascii="宋体" w:hAnsi="宋体" w:eastAsia="方正仿宋_GBK" w:cs="仿宋_GB2312"/>
          <w:b w:val="0"/>
          <w:bCs w:val="0"/>
          <w:color w:val="auto"/>
          <w:sz w:val="32"/>
          <w:szCs w:val="32"/>
          <w:highlight w:val="none"/>
          <w:u w:val="none" w:color="auto"/>
        </w:rPr>
        <w:t>实行台账式、清单式管理</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聚焦生活污水</w:t>
      </w:r>
      <w:r>
        <w:rPr>
          <w:rFonts w:hint="eastAsia" w:ascii="宋体" w:hAnsi="宋体" w:eastAsia="方正仿宋_GBK" w:cs="仿宋_GB2312"/>
          <w:b w:val="0"/>
          <w:bCs w:val="0"/>
          <w:color w:val="auto"/>
          <w:sz w:val="32"/>
          <w:szCs w:val="32"/>
          <w:highlight w:val="none"/>
          <w:u w:val="none" w:color="auto"/>
          <w:lang w:eastAsia="zh-CN"/>
        </w:rPr>
        <w:t>及配套管网、</w:t>
      </w:r>
      <w:r>
        <w:rPr>
          <w:rFonts w:hint="eastAsia" w:ascii="宋体" w:hAnsi="宋体" w:eastAsia="方正仿宋_GBK" w:cs="仿宋_GB2312"/>
          <w:b w:val="0"/>
          <w:bCs w:val="0"/>
          <w:color w:val="auto"/>
          <w:sz w:val="32"/>
          <w:szCs w:val="32"/>
          <w:highlight w:val="none"/>
          <w:u w:val="none" w:color="auto"/>
        </w:rPr>
        <w:t>生活垃</w:t>
      </w:r>
      <w:r>
        <w:rPr>
          <w:rFonts w:hint="eastAsia" w:ascii="宋体" w:hAnsi="宋体" w:eastAsia="方正仿宋_GBK" w:cs="仿宋_GB2312"/>
          <w:b w:val="0"/>
          <w:bCs w:val="0"/>
          <w:color w:val="auto"/>
          <w:sz w:val="32"/>
          <w:szCs w:val="32"/>
          <w:highlight w:val="none"/>
          <w:u w:val="none" w:color="auto"/>
          <w:lang w:eastAsia="zh-CN"/>
        </w:rPr>
        <w:t>圾及渗滤液处置设施</w:t>
      </w:r>
      <w:r>
        <w:rPr>
          <w:rFonts w:hint="eastAsia" w:ascii="宋体" w:hAnsi="宋体" w:eastAsia="方正仿宋_GBK" w:cs="仿宋_GB2312"/>
          <w:b w:val="0"/>
          <w:bCs w:val="0"/>
          <w:color w:val="auto"/>
          <w:sz w:val="32"/>
          <w:szCs w:val="32"/>
          <w:highlight w:val="none"/>
          <w:u w:val="none" w:color="auto"/>
        </w:rPr>
        <w:t>建设、</w:t>
      </w:r>
      <w:r>
        <w:rPr>
          <w:rFonts w:hint="eastAsia" w:ascii="宋体" w:hAnsi="宋体" w:eastAsia="方正仿宋_GBK" w:cs="仿宋_GB2312"/>
          <w:b w:val="0"/>
          <w:bCs w:val="0"/>
          <w:color w:val="auto"/>
          <w:sz w:val="32"/>
          <w:szCs w:val="32"/>
          <w:highlight w:val="none"/>
          <w:u w:val="none" w:color="auto"/>
          <w:lang w:eastAsia="zh-CN"/>
        </w:rPr>
        <w:t>生活垃圾渗滤液减量处理、打击非法倾倒固体废物行为</w:t>
      </w:r>
      <w:r>
        <w:rPr>
          <w:rFonts w:hint="eastAsia" w:ascii="宋体" w:hAnsi="宋体" w:eastAsia="方正仿宋_GBK" w:cs="仿宋_GB2312"/>
          <w:b w:val="0"/>
          <w:bCs w:val="0"/>
          <w:color w:val="auto"/>
          <w:sz w:val="32"/>
          <w:szCs w:val="32"/>
          <w:highlight w:val="none"/>
          <w:u w:val="none" w:color="auto"/>
        </w:rPr>
        <w:t>等重点问题</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落实“清单式+项目化+责任制”管理</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lang w:val="en-US" w:eastAsia="zh-CN"/>
        </w:rPr>
        <w:t>依托督查帮扶等机制</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sz w:val="32"/>
          <w:szCs w:val="32"/>
          <w:highlight w:val="none"/>
          <w:u w:val="none" w:color="auto"/>
          <w:lang w:val="en-US" w:eastAsia="zh-CN"/>
        </w:rPr>
        <w:t>强化行业主管部门协调督导</w:t>
      </w:r>
      <w:r>
        <w:rPr>
          <w:rFonts w:hint="eastAsia" w:eastAsia="方正仿宋_GBK" w:cs="仿宋_GB2312"/>
          <w:b w:val="0"/>
          <w:bCs w:val="0"/>
          <w:color w:val="auto"/>
          <w:sz w:val="32"/>
          <w:szCs w:val="32"/>
          <w:highlight w:val="none"/>
          <w:u w:val="none" w:color="auto"/>
          <w:lang w:val="en-US" w:eastAsia="zh-CN"/>
        </w:rPr>
        <w:t>，</w:t>
      </w:r>
      <w:r>
        <w:rPr>
          <w:rFonts w:hint="eastAsia" w:ascii="宋体" w:hAnsi="宋体" w:eastAsia="方正仿宋_GBK" w:cs="仿宋_GB2312"/>
          <w:b w:val="0"/>
          <w:bCs w:val="0"/>
          <w:color w:val="auto"/>
          <w:kern w:val="2"/>
          <w:sz w:val="32"/>
          <w:szCs w:val="32"/>
          <w:highlight w:val="none"/>
          <w:u w:val="none" w:color="auto"/>
          <w:lang w:val="en-US" w:eastAsia="zh-CN" w:bidi="ar-SA"/>
        </w:rPr>
        <w:t>合力</w:t>
      </w:r>
      <w:r>
        <w:rPr>
          <w:rFonts w:hint="eastAsia" w:ascii="宋体" w:hAnsi="宋体" w:eastAsia="方正仿宋_GBK" w:cs="仿宋_GB2312"/>
          <w:b w:val="0"/>
          <w:bCs w:val="0"/>
          <w:color w:val="auto"/>
          <w:sz w:val="32"/>
          <w:szCs w:val="32"/>
          <w:highlight w:val="none"/>
          <w:u w:val="none" w:color="auto"/>
        </w:rPr>
        <w:t>推动</w:t>
      </w:r>
      <w:r>
        <w:rPr>
          <w:rFonts w:hint="eastAsia" w:ascii="宋体" w:hAnsi="宋体" w:eastAsia="方正仿宋_GBK" w:cs="仿宋_GB2312"/>
          <w:b w:val="0"/>
          <w:bCs w:val="0"/>
          <w:color w:val="auto"/>
          <w:sz w:val="32"/>
          <w:szCs w:val="32"/>
          <w:highlight w:val="none"/>
          <w:u w:val="none" w:color="auto"/>
          <w:lang w:val="en-US" w:eastAsia="zh-CN"/>
        </w:rPr>
        <w:t>各项任务</w:t>
      </w:r>
      <w:r>
        <w:rPr>
          <w:rFonts w:hint="eastAsia" w:ascii="宋体" w:hAnsi="宋体" w:eastAsia="方正仿宋_GBK" w:cs="仿宋_GB2312"/>
          <w:b w:val="0"/>
          <w:bCs w:val="0"/>
          <w:color w:val="auto"/>
          <w:sz w:val="32"/>
          <w:szCs w:val="32"/>
          <w:highlight w:val="none"/>
          <w:u w:val="none" w:color="auto"/>
          <w:lang w:eastAsia="zh-CN"/>
        </w:rPr>
        <w:t>整改到位</w:t>
      </w:r>
      <w:r>
        <w:rPr>
          <w:rFonts w:hint="eastAsia" w:eastAsia="方正仿宋_GBK" w:cs="仿宋_GB2312"/>
          <w:b w:val="0"/>
          <w:bCs w:val="0"/>
          <w:color w:val="auto"/>
          <w:sz w:val="32"/>
          <w:szCs w:val="32"/>
          <w:highlight w:val="none"/>
          <w:u w:val="none" w:color="auto"/>
          <w:lang w:eastAsia="zh-CN"/>
        </w:rPr>
        <w:t>，</w:t>
      </w:r>
      <w:r>
        <w:rPr>
          <w:rFonts w:hint="eastAsia" w:ascii="宋体" w:hAnsi="宋体" w:eastAsia="方正仿宋_GBK" w:cs="仿宋_GB2312"/>
          <w:b w:val="0"/>
          <w:bCs w:val="0"/>
          <w:color w:val="auto"/>
          <w:sz w:val="32"/>
          <w:szCs w:val="32"/>
          <w:highlight w:val="none"/>
          <w:u w:val="none" w:color="auto"/>
        </w:rPr>
        <w:t>巩固提升交办信访件办理质量</w:t>
      </w:r>
      <w:r>
        <w:rPr>
          <w:rFonts w:hint="eastAsia" w:ascii="宋体" w:hAnsi="宋体" w:eastAsia="方正仿宋_GBK" w:cs="仿宋_GB2312"/>
          <w:b w:val="0"/>
          <w:bCs w:val="0"/>
          <w:color w:val="auto"/>
          <w:sz w:val="32"/>
          <w:szCs w:val="32"/>
          <w:highlight w:val="none"/>
          <w:u w:val="none" w:color="auto"/>
          <w:lang w:eastAsia="zh-CN"/>
        </w:rPr>
        <w:t>。</w:t>
      </w:r>
    </w:p>
    <w:p w14:paraId="7F0DF8ED">
      <w:pPr>
        <w:keepNext w:val="0"/>
        <w:keepLines w:val="0"/>
        <w:pageBreakBefore w:val="0"/>
        <w:widowControl w:val="0"/>
        <w:pBdr>
          <w:top w:val="none" w:color="000000" w:sz="0" w:space="0"/>
          <w:left w:val="none" w:color="000000" w:sz="0" w:space="0"/>
          <w:right w:val="none" w:color="000000" w:sz="0" w:space="0"/>
        </w:pBdr>
        <w:kinsoku/>
        <w:wordWrap/>
        <w:overflowPunct w:val="0"/>
        <w:topLinePunct w:val="0"/>
        <w:autoSpaceDN/>
        <w:bidi w:val="0"/>
        <w:adjustRightInd/>
        <w:snapToGrid/>
        <w:spacing w:line="580" w:lineRule="exact"/>
        <w:ind w:firstLine="688" w:firstLineChars="200"/>
        <w:jc w:val="both"/>
        <w:textAlignment w:val="auto"/>
        <w:rPr>
          <w:rFonts w:hint="eastAsia" w:ascii="宋体" w:hAnsi="宋体" w:eastAsia="仿宋_GB2312" w:cs="仿宋_GB2312"/>
          <w:b w:val="0"/>
          <w:bCs w:val="0"/>
          <w:color w:val="auto"/>
          <w:kern w:val="2"/>
          <w:sz w:val="32"/>
          <w:szCs w:val="32"/>
          <w:highlight w:val="none"/>
          <w:u w:val="none"/>
          <w:lang w:val="en-US" w:eastAsia="zh-CN" w:bidi="ar-SA"/>
        </w:rPr>
      </w:pPr>
      <w:r>
        <w:rPr>
          <w:rFonts w:hint="eastAsia" w:ascii="宋体" w:hAnsi="宋体" w:eastAsia="方正楷体_GBK" w:cs="方正楷体_GBK"/>
          <w:b w:val="0"/>
          <w:bCs w:val="0"/>
          <w:color w:val="auto"/>
          <w:kern w:val="2"/>
          <w:sz w:val="32"/>
          <w:szCs w:val="32"/>
          <w:highlight w:val="none"/>
          <w:u w:val="none" w:color="auto"/>
          <w:lang w:val="en-US" w:eastAsia="zh-CN" w:bidi="ar-SA"/>
        </w:rPr>
        <w:t>（三）持续完善机制。</w:t>
      </w:r>
      <w:r>
        <w:rPr>
          <w:rFonts w:hint="eastAsia" w:ascii="宋体" w:hAnsi="宋体" w:eastAsia="方正仿宋_GBK" w:cs="仿宋_GB2312"/>
          <w:b w:val="0"/>
          <w:bCs w:val="0"/>
          <w:color w:val="auto"/>
          <w:kern w:val="2"/>
          <w:sz w:val="32"/>
          <w:szCs w:val="32"/>
          <w:highlight w:val="none"/>
          <w:u w:val="none" w:color="auto"/>
          <w:lang w:bidi="ar-SA"/>
        </w:rPr>
        <w:t>进一步深化生态环境管理体制改革</w:t>
      </w:r>
      <w:r>
        <w:rPr>
          <w:rFonts w:hint="eastAsia" w:eastAsia="方正仿宋_GBK" w:cs="仿宋_GB2312"/>
          <w:b w:val="0"/>
          <w:bCs w:val="0"/>
          <w:color w:val="auto"/>
          <w:kern w:val="2"/>
          <w:sz w:val="32"/>
          <w:szCs w:val="32"/>
          <w:highlight w:val="none"/>
          <w:u w:val="none" w:color="auto"/>
          <w:lang w:eastAsia="zh-CN" w:bidi="ar-SA"/>
        </w:rPr>
        <w:t>，</w:t>
      </w:r>
      <w:r>
        <w:rPr>
          <w:rFonts w:hint="eastAsia" w:ascii="宋体" w:hAnsi="宋体" w:eastAsia="方正仿宋_GBK" w:cs="仿宋_GB2312"/>
          <w:b w:val="0"/>
          <w:bCs w:val="0"/>
          <w:color w:val="auto"/>
          <w:kern w:val="2"/>
          <w:sz w:val="32"/>
          <w:szCs w:val="32"/>
          <w:highlight w:val="none"/>
          <w:u w:val="none" w:color="auto"/>
          <w:lang w:bidi="ar-SA"/>
        </w:rPr>
        <w:t>不断完善生态环境保护制度</w:t>
      </w:r>
      <w:r>
        <w:rPr>
          <w:rFonts w:hint="eastAsia" w:eastAsia="方正仿宋_GBK" w:cs="仿宋_GB2312"/>
          <w:b w:val="0"/>
          <w:bCs w:val="0"/>
          <w:color w:val="auto"/>
          <w:kern w:val="2"/>
          <w:sz w:val="32"/>
          <w:szCs w:val="32"/>
          <w:highlight w:val="none"/>
          <w:u w:val="none" w:color="auto"/>
          <w:lang w:eastAsia="zh-CN" w:bidi="ar-SA"/>
        </w:rPr>
        <w:t>，</w:t>
      </w:r>
      <w:r>
        <w:rPr>
          <w:rFonts w:hint="eastAsia" w:ascii="宋体" w:hAnsi="宋体" w:eastAsia="方正仿宋_GBK" w:cs="仿宋_GB2312"/>
          <w:b w:val="0"/>
          <w:bCs w:val="0"/>
          <w:color w:val="auto"/>
          <w:kern w:val="2"/>
          <w:sz w:val="32"/>
          <w:szCs w:val="32"/>
          <w:highlight w:val="none"/>
          <w:u w:val="none" w:color="auto"/>
          <w:lang w:bidi="ar-SA"/>
        </w:rPr>
        <w:t>加快建立完善生态环境责任体系、监管体系、治理保障体系、社会行动体系</w:t>
      </w:r>
      <w:r>
        <w:rPr>
          <w:rFonts w:hint="eastAsia" w:eastAsia="方正仿宋_GBK" w:cs="仿宋_GB2312"/>
          <w:b w:val="0"/>
          <w:bCs w:val="0"/>
          <w:color w:val="auto"/>
          <w:kern w:val="2"/>
          <w:sz w:val="32"/>
          <w:szCs w:val="32"/>
          <w:highlight w:val="none"/>
          <w:u w:val="none" w:color="auto"/>
          <w:lang w:eastAsia="zh-CN" w:bidi="ar-SA"/>
        </w:rPr>
        <w:t>，</w:t>
      </w:r>
      <w:r>
        <w:rPr>
          <w:rFonts w:hint="eastAsia" w:ascii="宋体" w:hAnsi="宋体" w:eastAsia="方正仿宋_GBK" w:cs="仿宋_GB2312"/>
          <w:b w:val="0"/>
          <w:bCs w:val="0"/>
          <w:i w:val="0"/>
          <w:caps w:val="0"/>
          <w:color w:val="auto"/>
          <w:spacing w:val="0"/>
          <w:sz w:val="32"/>
          <w:szCs w:val="32"/>
          <w:highlight w:val="none"/>
          <w:u w:val="none" w:color="auto"/>
        </w:rPr>
        <w:t>深入推</w:t>
      </w:r>
      <w:r>
        <w:rPr>
          <w:rFonts w:hint="eastAsia" w:ascii="宋体" w:hAnsi="宋体" w:eastAsia="方正仿宋_GBK" w:cs="仿宋_GB2312"/>
          <w:b w:val="0"/>
          <w:bCs w:val="0"/>
          <w:i w:val="0"/>
          <w:caps w:val="0"/>
          <w:color w:val="auto"/>
          <w:spacing w:val="0"/>
          <w:sz w:val="32"/>
          <w:szCs w:val="32"/>
          <w:highlight w:val="none"/>
          <w:u w:val="none" w:color="auto"/>
          <w:lang w:eastAsia="zh-CN"/>
        </w:rPr>
        <w:t>进</w:t>
      </w:r>
      <w:r>
        <w:rPr>
          <w:rFonts w:hint="eastAsia" w:ascii="宋体" w:hAnsi="宋体" w:eastAsia="方正仿宋_GBK" w:cs="仿宋_GB2312"/>
          <w:b w:val="0"/>
          <w:bCs w:val="0"/>
          <w:i w:val="0"/>
          <w:caps w:val="0"/>
          <w:color w:val="auto"/>
          <w:spacing w:val="0"/>
          <w:sz w:val="32"/>
          <w:szCs w:val="32"/>
          <w:highlight w:val="none"/>
          <w:u w:val="none" w:color="auto"/>
        </w:rPr>
        <w:t>督察反馈问题整改</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压紧压实生态环境保护政治责任</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定期梳理</w:t>
      </w:r>
      <w:r>
        <w:rPr>
          <w:rFonts w:hint="eastAsia" w:ascii="宋体" w:hAnsi="宋体" w:eastAsia="方正仿宋_GBK" w:cs="仿宋_GB2312"/>
          <w:b w:val="0"/>
          <w:bCs w:val="0"/>
          <w:i w:val="0"/>
          <w:caps w:val="0"/>
          <w:color w:val="auto"/>
          <w:spacing w:val="0"/>
          <w:sz w:val="32"/>
          <w:szCs w:val="32"/>
          <w:highlight w:val="none"/>
          <w:u w:val="none" w:color="auto"/>
          <w:lang w:eastAsia="zh-CN"/>
        </w:rPr>
        <w:t>调度</w:t>
      </w:r>
      <w:r>
        <w:rPr>
          <w:rFonts w:hint="eastAsia" w:ascii="宋体" w:hAnsi="宋体" w:eastAsia="方正仿宋_GBK" w:cs="仿宋_GB2312"/>
          <w:b w:val="0"/>
          <w:bCs w:val="0"/>
          <w:i w:val="0"/>
          <w:caps w:val="0"/>
          <w:color w:val="auto"/>
          <w:spacing w:val="0"/>
          <w:sz w:val="32"/>
          <w:szCs w:val="32"/>
          <w:highlight w:val="none"/>
          <w:u w:val="none" w:color="auto"/>
        </w:rPr>
        <w:t>整改进展</w:t>
      </w:r>
      <w:r>
        <w:rPr>
          <w:rFonts w:hint="eastAsia" w:ascii="宋体" w:hAnsi="宋体" w:eastAsia="方正仿宋_GBK" w:cs="仿宋_GB2312"/>
          <w:b w:val="0"/>
          <w:bCs w:val="0"/>
          <w:i w:val="0"/>
          <w:caps w:val="0"/>
          <w:color w:val="auto"/>
          <w:spacing w:val="0"/>
          <w:sz w:val="32"/>
          <w:szCs w:val="32"/>
          <w:highlight w:val="none"/>
          <w:u w:val="none" w:color="auto"/>
          <w:lang w:eastAsia="zh-CN"/>
        </w:rPr>
        <w:t>情况</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动态分析整改成效</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推动整改常态化、制度化、长效化。</w:t>
      </w:r>
    </w:p>
    <w:p w14:paraId="7F6F5E56">
      <w:pPr>
        <w:keepNext w:val="0"/>
        <w:keepLines w:val="0"/>
        <w:pageBreakBefore w:val="0"/>
        <w:widowControl w:val="0"/>
        <w:pBdr>
          <w:top w:val="none" w:color="000000" w:sz="0" w:space="0"/>
          <w:left w:val="none" w:color="000000" w:sz="0" w:space="0"/>
          <w:right w:val="none" w:color="000000" w:sz="0" w:space="0"/>
        </w:pBdr>
        <w:kinsoku/>
        <w:wordWrap/>
        <w:overflowPunct w:val="0"/>
        <w:topLinePunct w:val="0"/>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i w:val="0"/>
          <w:caps w:val="0"/>
          <w:color w:val="auto"/>
          <w:spacing w:val="0"/>
          <w:sz w:val="32"/>
          <w:szCs w:val="32"/>
          <w:highlight w:val="none"/>
          <w:u w:val="none" w:color="auto"/>
        </w:rPr>
      </w:pPr>
      <w:r>
        <w:rPr>
          <w:rFonts w:hint="eastAsia" w:ascii="宋体" w:hAnsi="宋体" w:eastAsia="方正楷体_GBK" w:cs="方正楷体_GBK"/>
          <w:b w:val="0"/>
          <w:bCs w:val="0"/>
          <w:color w:val="auto"/>
          <w:kern w:val="2"/>
          <w:sz w:val="32"/>
          <w:szCs w:val="32"/>
          <w:highlight w:val="none"/>
          <w:u w:val="none" w:color="auto"/>
          <w:lang w:val="en-US" w:eastAsia="zh-CN" w:bidi="ar-SA"/>
        </w:rPr>
        <w:t>（四）坚持统筹推进。</w:t>
      </w:r>
      <w:r>
        <w:rPr>
          <w:rFonts w:hint="eastAsia" w:ascii="宋体" w:hAnsi="宋体" w:eastAsia="方正仿宋_GBK" w:cs="仿宋_GB2312"/>
          <w:b w:val="0"/>
          <w:bCs w:val="0"/>
          <w:i w:val="0"/>
          <w:caps w:val="0"/>
          <w:color w:val="auto"/>
          <w:spacing w:val="0"/>
          <w:sz w:val="32"/>
          <w:szCs w:val="32"/>
          <w:highlight w:val="none"/>
          <w:u w:val="none" w:color="auto"/>
        </w:rPr>
        <w:t>处理好发展和减排、整体和局部、短期和中长期的关系</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统筹做好生态修复、环境保护、防污治污、节能降耗等各项工作</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加快推动我市生产方式和生活方式全面绿色转型</w:t>
      </w:r>
      <w:r>
        <w:rPr>
          <w:rFonts w:hint="eastAsia" w:eastAsia="方正仿宋_GBK" w:cs="仿宋_GB2312"/>
          <w:b w:val="0"/>
          <w:bCs w:val="0"/>
          <w:i w:val="0"/>
          <w:caps w:val="0"/>
          <w:color w:val="auto"/>
          <w:spacing w:val="0"/>
          <w:sz w:val="32"/>
          <w:szCs w:val="32"/>
          <w:highlight w:val="none"/>
          <w:u w:val="none" w:color="auto"/>
          <w:lang w:eastAsia="zh-CN"/>
        </w:rPr>
        <w:t>，</w:t>
      </w:r>
      <w:r>
        <w:rPr>
          <w:rFonts w:hint="eastAsia" w:ascii="宋体" w:hAnsi="宋体" w:eastAsia="方正仿宋_GBK" w:cs="仿宋_GB2312"/>
          <w:b w:val="0"/>
          <w:bCs w:val="0"/>
          <w:i w:val="0"/>
          <w:caps w:val="0"/>
          <w:color w:val="auto"/>
          <w:spacing w:val="0"/>
          <w:sz w:val="32"/>
          <w:szCs w:val="32"/>
          <w:highlight w:val="none"/>
          <w:u w:val="none" w:color="auto"/>
        </w:rPr>
        <w:t>以实际成</w:t>
      </w:r>
      <w:r>
        <w:rPr>
          <w:rFonts w:hint="eastAsia" w:ascii="宋体" w:hAnsi="宋体" w:eastAsia="方正仿宋_GBK" w:cs="仿宋_GB2312"/>
          <w:b w:val="0"/>
          <w:bCs w:val="0"/>
          <w:i w:val="0"/>
          <w:caps w:val="0"/>
          <w:color w:val="auto"/>
          <w:spacing w:val="0"/>
          <w:sz w:val="32"/>
          <w:szCs w:val="32"/>
          <w:highlight w:val="none"/>
          <w:u w:val="none" w:color="auto"/>
          <w:lang w:eastAsia="zh-CN"/>
        </w:rPr>
        <w:t>果体现督察整改工作成效</w:t>
      </w:r>
      <w:r>
        <w:rPr>
          <w:rFonts w:hint="eastAsia" w:ascii="宋体" w:hAnsi="宋体" w:eastAsia="方正仿宋_GBK" w:cs="仿宋_GB2312"/>
          <w:b w:val="0"/>
          <w:bCs w:val="0"/>
          <w:i w:val="0"/>
          <w:caps w:val="0"/>
          <w:color w:val="auto"/>
          <w:spacing w:val="0"/>
          <w:sz w:val="32"/>
          <w:szCs w:val="32"/>
          <w:highlight w:val="none"/>
          <w:u w:val="none" w:color="auto"/>
        </w:rPr>
        <w:t>。</w:t>
      </w:r>
    </w:p>
    <w:p w14:paraId="0D901C3B">
      <w:pPr>
        <w:keepNext w:val="0"/>
        <w:keepLines w:val="0"/>
        <w:pageBreakBefore w:val="0"/>
        <w:widowControl w:val="0"/>
        <w:kinsoku/>
        <w:wordWrap/>
        <w:overflowPunct w:val="0"/>
        <w:topLinePunct w:val="0"/>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仿宋_GBK" w:cs="方正仿宋_GBK"/>
          <w:b w:val="0"/>
          <w:bCs w:val="0"/>
          <w:i w:val="0"/>
          <w:caps w:val="0"/>
          <w:color w:val="auto"/>
          <w:spacing w:val="0"/>
          <w:sz w:val="32"/>
          <w:szCs w:val="32"/>
        </w:rPr>
      </w:pPr>
    </w:p>
    <w:p w14:paraId="06EB94DF">
      <w:pPr>
        <w:keepNext w:val="0"/>
        <w:keepLines w:val="0"/>
        <w:pageBreakBefore w:val="0"/>
        <w:widowControl w:val="0"/>
        <w:kinsoku/>
        <w:wordWrap/>
        <w:overflowPunct w:val="0"/>
        <w:topLinePunct w:val="0"/>
        <w:autoSpaceDE/>
        <w:autoSpaceDN/>
        <w:bidi w:val="0"/>
        <w:adjustRightInd/>
        <w:snapToGrid/>
        <w:spacing w:line="580" w:lineRule="exact"/>
        <w:ind w:left="2348" w:leftChars="200" w:hanging="1660" w:hangingChars="500"/>
        <w:jc w:val="both"/>
        <w:rPr>
          <w:rFonts w:hint="eastAsia" w:ascii="宋体" w:hAnsi="宋体" w:eastAsia="方正仿宋_GBK" w:cs="仿宋_GB2312"/>
          <w:b w:val="0"/>
          <w:bCs w:val="0"/>
          <w:i w:val="0"/>
          <w:caps w:val="0"/>
          <w:color w:val="auto"/>
          <w:spacing w:val="-6"/>
          <w:kern w:val="2"/>
          <w:sz w:val="32"/>
          <w:szCs w:val="32"/>
          <w:lang w:val="en-US" w:eastAsia="zh-CN" w:bidi="ar-SA"/>
        </w:rPr>
      </w:pPr>
      <w:r>
        <w:rPr>
          <w:rFonts w:hint="eastAsia" w:ascii="宋体" w:hAnsi="宋体" w:eastAsia="方正仿宋_GBK" w:cs="仿宋_GB2312"/>
          <w:b w:val="0"/>
          <w:bCs w:val="0"/>
          <w:color w:val="auto"/>
          <w:spacing w:val="-6"/>
          <w:sz w:val="32"/>
          <w:szCs w:val="32"/>
          <w:lang w:eastAsia="zh-CN"/>
        </w:rPr>
        <w:t>附件</w:t>
      </w:r>
      <w:r>
        <w:rPr>
          <w:rFonts w:hint="eastAsia" w:eastAsia="方正仿宋_GBK" w:cs="仿宋_GB2312"/>
          <w:b w:val="0"/>
          <w:bCs w:val="0"/>
          <w:color w:val="auto"/>
          <w:spacing w:val="-6"/>
          <w:sz w:val="32"/>
          <w:szCs w:val="32"/>
          <w:lang w:val="en-US" w:eastAsia="zh-CN"/>
        </w:rPr>
        <w:t>1-1</w:t>
      </w:r>
      <w:r>
        <w:rPr>
          <w:rFonts w:hint="eastAsia" w:eastAsia="方正仿宋_GBK" w:cs="仿宋_GB2312"/>
          <w:b w:val="0"/>
          <w:bCs w:val="0"/>
          <w:color w:val="auto"/>
          <w:spacing w:val="-6"/>
          <w:sz w:val="32"/>
          <w:szCs w:val="32"/>
          <w:lang w:eastAsia="zh-CN"/>
        </w:rPr>
        <w:t>：</w:t>
      </w:r>
      <w:r>
        <w:rPr>
          <w:rFonts w:hint="eastAsia" w:cs="仿宋_GB2312"/>
          <w:color w:val="auto"/>
          <w:spacing w:val="-6"/>
        </w:rPr>
        <w:t>河源市第二轮省级生态环境保护督察整改</w:t>
      </w:r>
      <w:r>
        <w:rPr>
          <w:rFonts w:hint="eastAsia" w:eastAsia="方正仿宋_GBK" w:cs="仿宋_GB2312"/>
          <w:color w:val="auto"/>
          <w:spacing w:val="-6"/>
          <w:lang w:eastAsia="zh-CN"/>
        </w:rPr>
        <w:t>任务</w:t>
      </w:r>
      <w:r>
        <w:rPr>
          <w:rFonts w:hint="eastAsia" w:cs="仿宋_GB2312"/>
          <w:color w:val="auto"/>
          <w:spacing w:val="-6"/>
          <w:lang w:eastAsia="zh-CN"/>
        </w:rPr>
        <w:t>落实</w:t>
      </w:r>
      <w:r>
        <w:rPr>
          <w:rFonts w:hint="eastAsia" w:cs="仿宋_GB2312"/>
          <w:color w:val="auto"/>
          <w:spacing w:val="-6"/>
        </w:rPr>
        <w:t>情况</w:t>
      </w:r>
    </w:p>
    <w:p w14:paraId="026511A1">
      <w:pPr>
        <w:pStyle w:val="2"/>
        <w:keepNext w:val="0"/>
        <w:keepLines w:val="0"/>
        <w:pageBreakBefore w:val="0"/>
        <w:widowControl w:val="0"/>
        <w:kinsoku/>
        <w:wordWrap/>
        <w:overflowPunct w:val="0"/>
        <w:topLinePunct w:val="0"/>
        <w:autoSpaceDE/>
        <w:autoSpaceDN/>
        <w:bidi w:val="0"/>
        <w:adjustRightInd/>
        <w:snapToGrid/>
        <w:spacing w:line="600" w:lineRule="exact"/>
        <w:ind w:left="1660" w:leftChars="200" w:hanging="972" w:hangingChars="300"/>
        <w:jc w:val="both"/>
        <w:rPr>
          <w:rFonts w:hint="eastAsia" w:ascii="宋体" w:hAnsi="宋体"/>
          <w:lang w:val="en-US" w:eastAsia="zh-CN"/>
        </w:rPr>
      </w:pPr>
    </w:p>
    <w:p w14:paraId="37AD8419">
      <w:pPr>
        <w:pStyle w:val="2"/>
        <w:keepNext w:val="0"/>
        <w:keepLines w:val="0"/>
        <w:pageBreakBefore w:val="0"/>
        <w:widowControl w:val="0"/>
        <w:kinsoku/>
        <w:wordWrap/>
        <w:overflowPunct w:val="0"/>
        <w:topLinePunct w:val="0"/>
        <w:autoSpaceDE/>
        <w:autoSpaceDN/>
        <w:bidi w:val="0"/>
        <w:adjustRightInd/>
        <w:snapToGrid/>
        <w:spacing w:line="600" w:lineRule="exact"/>
        <w:ind w:left="1660" w:leftChars="200" w:hanging="972" w:hangingChars="300"/>
        <w:jc w:val="both"/>
        <w:rPr>
          <w:rFonts w:hint="eastAsia" w:ascii="宋体" w:hAnsi="宋体"/>
          <w:lang w:val="en-US" w:eastAsia="zh-CN"/>
        </w:rPr>
        <w:sectPr>
          <w:footerReference r:id="rId3" w:type="default"/>
          <w:pgSz w:w="11906" w:h="16838"/>
          <w:pgMar w:top="1984" w:right="1474" w:bottom="1474" w:left="1474" w:header="1191" w:footer="992" w:gutter="0"/>
          <w:pgNumType w:fmt="decimal"/>
          <w:cols w:space="0" w:num="1"/>
          <w:titlePg/>
          <w:rtlGutter w:val="0"/>
          <w:docGrid w:type="linesAndChars" w:linePitch="608" w:charSpace="5025"/>
        </w:sectPr>
      </w:pPr>
    </w:p>
    <w:p w14:paraId="585F8D10">
      <w:pPr>
        <w:pStyle w:val="8"/>
        <w:keepNext w:val="0"/>
        <w:keepLines w:val="0"/>
        <w:pageBreakBefore w:val="0"/>
        <w:widowControl w:val="0"/>
        <w:kinsoku/>
        <w:wordWrap/>
        <w:overflowPunct w:val="0"/>
        <w:topLinePunct w:val="0"/>
        <w:autoSpaceDN/>
        <w:bidi w:val="0"/>
        <w:adjustRightInd/>
        <w:snapToGrid/>
        <w:spacing w:line="600" w:lineRule="exact"/>
        <w:ind w:left="0" w:leftChars="0" w:firstLine="0" w:firstLineChars="0"/>
        <w:jc w:val="both"/>
        <w:rPr>
          <w:rFonts w:hint="default" w:ascii="宋体" w:hAnsi="宋体" w:eastAsia="方正仿宋_GBK" w:cs="方正仿宋_GBK"/>
          <w:b w:val="0"/>
          <w:bCs w:val="0"/>
          <w:color w:val="auto"/>
          <w:sz w:val="32"/>
          <w:szCs w:val="32"/>
          <w:lang w:val="en-US" w:eastAsia="zh-CN"/>
        </w:rPr>
      </w:pPr>
      <w:r>
        <w:rPr>
          <w:rFonts w:hint="eastAsia" w:ascii="宋体" w:hAnsi="宋体" w:eastAsia="方正黑体_GBK" w:cs="方正黑体_GBK"/>
          <w:b w:val="0"/>
          <w:bCs w:val="0"/>
          <w:color w:val="auto"/>
          <w:sz w:val="32"/>
          <w:szCs w:val="32"/>
          <w:lang w:eastAsia="zh-CN"/>
        </w:rPr>
        <w:t>附件</w:t>
      </w:r>
      <w:r>
        <w:rPr>
          <w:rFonts w:hint="eastAsia" w:eastAsia="方正黑体_GBK" w:cs="方正黑体_GBK"/>
          <w:b w:val="0"/>
          <w:bCs w:val="0"/>
          <w:color w:val="auto"/>
          <w:sz w:val="32"/>
          <w:szCs w:val="32"/>
          <w:lang w:val="en-US" w:eastAsia="zh-CN"/>
        </w:rPr>
        <w:t>1-1</w:t>
      </w:r>
    </w:p>
    <w:p w14:paraId="7E9688F3">
      <w:pPr>
        <w:pStyle w:val="5"/>
        <w:keepNext w:val="0"/>
        <w:keepLines w:val="0"/>
        <w:pageBreakBefore w:val="0"/>
        <w:widowControl w:val="0"/>
        <w:kinsoku/>
        <w:wordWrap/>
        <w:overflowPunct w:val="0"/>
        <w:topLinePunct w:val="0"/>
        <w:autoSpaceDN/>
        <w:bidi w:val="0"/>
        <w:adjustRightInd/>
        <w:snapToGrid/>
        <w:spacing w:after="0" w:line="600" w:lineRule="exact"/>
        <w:jc w:val="both"/>
        <w:rPr>
          <w:rFonts w:hint="eastAsia" w:ascii="宋体" w:hAnsi="宋体" w:eastAsia="方正仿宋_GBK" w:cs="方正仿宋_GBK"/>
          <w:b w:val="0"/>
          <w:bCs w:val="0"/>
          <w:sz w:val="32"/>
          <w:szCs w:val="32"/>
          <w:lang w:eastAsia="zh-CN"/>
        </w:rPr>
      </w:pPr>
    </w:p>
    <w:p w14:paraId="68260CAF">
      <w:pPr>
        <w:overflowPunct w:val="0"/>
        <w:autoSpaceDN/>
        <w:spacing w:line="600" w:lineRule="exact"/>
        <w:jc w:val="center"/>
        <w:rPr>
          <w:rFonts w:hint="eastAsia" w:ascii="宋体" w:hAnsi="宋体" w:eastAsia="方正小标宋简体" w:cs="方正小标宋简体"/>
          <w:b w:val="0"/>
          <w:bCs w:val="0"/>
          <w:i w:val="0"/>
          <w:color w:val="auto"/>
          <w:kern w:val="0"/>
          <w:sz w:val="40"/>
          <w:szCs w:val="40"/>
          <w:u w:val="none"/>
          <w:lang w:val="en-US" w:eastAsia="zh-CN" w:bidi="ar"/>
        </w:rPr>
      </w:pPr>
      <w:r>
        <w:rPr>
          <w:rFonts w:hint="eastAsia" w:ascii="宋体" w:hAnsi="宋体" w:eastAsia="方正小标宋简体" w:cs="方正小标宋简体"/>
          <w:b w:val="0"/>
          <w:bCs w:val="0"/>
          <w:i w:val="0"/>
          <w:color w:val="auto"/>
          <w:kern w:val="0"/>
          <w:sz w:val="40"/>
          <w:szCs w:val="40"/>
          <w:u w:val="none"/>
          <w:lang w:val="en-US" w:eastAsia="zh-CN" w:bidi="ar"/>
        </w:rPr>
        <w:t>河源市第二轮省级生态环境保护</w:t>
      </w:r>
    </w:p>
    <w:p w14:paraId="60262E47">
      <w:pPr>
        <w:keepNext w:val="0"/>
        <w:keepLines w:val="0"/>
        <w:pageBreakBefore w:val="0"/>
        <w:widowControl/>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i w:val="0"/>
          <w:color w:val="auto"/>
          <w:kern w:val="0"/>
          <w:sz w:val="40"/>
          <w:szCs w:val="40"/>
          <w:u w:val="none"/>
          <w:lang w:val="en-US" w:eastAsia="zh-CN" w:bidi="ar"/>
        </w:rPr>
      </w:pPr>
      <w:r>
        <w:rPr>
          <w:rFonts w:hint="eastAsia" w:ascii="宋体" w:hAnsi="宋体" w:eastAsia="方正小标宋简体" w:cs="方正小标宋简体"/>
          <w:b w:val="0"/>
          <w:bCs w:val="0"/>
          <w:i w:val="0"/>
          <w:color w:val="auto"/>
          <w:kern w:val="0"/>
          <w:sz w:val="40"/>
          <w:szCs w:val="40"/>
          <w:u w:val="none"/>
          <w:lang w:val="en-US" w:eastAsia="zh-CN" w:bidi="ar"/>
        </w:rPr>
        <w:t>督察整改任务</w:t>
      </w:r>
      <w:r>
        <w:rPr>
          <w:rFonts w:hint="eastAsia" w:eastAsia="方正小标宋简体" w:cs="方正小标宋简体"/>
          <w:b w:val="0"/>
          <w:bCs w:val="0"/>
          <w:i w:val="0"/>
          <w:color w:val="auto"/>
          <w:kern w:val="0"/>
          <w:sz w:val="40"/>
          <w:szCs w:val="40"/>
          <w:u w:val="none"/>
          <w:lang w:val="en-US" w:eastAsia="zh-CN" w:bidi="ar"/>
        </w:rPr>
        <w:t>落实</w:t>
      </w:r>
      <w:r>
        <w:rPr>
          <w:rFonts w:hint="eastAsia" w:ascii="宋体" w:hAnsi="宋体" w:eastAsia="方正小标宋简体" w:cs="方正小标宋简体"/>
          <w:b w:val="0"/>
          <w:bCs w:val="0"/>
          <w:i w:val="0"/>
          <w:color w:val="auto"/>
          <w:kern w:val="0"/>
          <w:sz w:val="40"/>
          <w:szCs w:val="40"/>
          <w:u w:val="none"/>
          <w:lang w:val="en-US" w:eastAsia="zh-CN" w:bidi="ar"/>
        </w:rPr>
        <w:t>情况</w:t>
      </w:r>
    </w:p>
    <w:p w14:paraId="59C32EA5">
      <w:pPr>
        <w:pStyle w:val="8"/>
        <w:keepNext w:val="0"/>
        <w:keepLines w:val="0"/>
        <w:pageBreakBefore w:val="0"/>
        <w:widowControl w:val="0"/>
        <w:kinsoku/>
        <w:wordWrap/>
        <w:overflowPunct w:val="0"/>
        <w:topLinePunct w:val="0"/>
        <w:autoSpaceDN/>
        <w:bidi w:val="0"/>
        <w:adjustRightInd/>
        <w:snapToGrid/>
        <w:spacing w:line="600" w:lineRule="exact"/>
        <w:jc w:val="both"/>
        <w:rPr>
          <w:rFonts w:hint="eastAsia" w:ascii="宋体" w:hAnsi="宋体" w:eastAsia="方正仿宋_GBK" w:cs="方正仿宋_GBK"/>
          <w:b w:val="0"/>
          <w:bCs w:val="0"/>
          <w:color w:val="auto"/>
          <w:sz w:val="32"/>
          <w:szCs w:val="32"/>
          <w:lang w:val="en-US" w:eastAsia="zh-CN"/>
        </w:rPr>
      </w:pPr>
    </w:p>
    <w:p w14:paraId="7BA8524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spacing w:val="6"/>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一、部分地方和部门对生态环境保护的认识不够深入。有些县（区）和部门对生态环境保护与经济发展、绿富双赢</w:t>
      </w:r>
      <w:r>
        <w:rPr>
          <w:rFonts w:hint="eastAsia" w:ascii="宋体" w:hAnsi="宋体" w:eastAsia="方正黑体_GBK" w:cs="方正黑体_GBK"/>
          <w:b w:val="0"/>
          <w:bCs w:val="0"/>
          <w:i w:val="0"/>
          <w:color w:val="000000"/>
          <w:spacing w:val="0"/>
          <w:kern w:val="2"/>
          <w:sz w:val="32"/>
          <w:szCs w:val="32"/>
          <w:highlight w:val="none"/>
          <w:u w:val="none" w:color="auto"/>
          <w:shd w:val="clear" w:color="auto" w:fill="auto"/>
          <w:lang w:val="en-US" w:eastAsia="zh-CN" w:bidi="ar"/>
        </w:rPr>
        <w:t>的辩证关系认识不到位</w:t>
      </w:r>
      <w:r>
        <w:rPr>
          <w:rFonts w:hint="eastAsia" w:eastAsia="方正黑体_GBK" w:cs="方正黑体_GBK"/>
          <w:b w:val="0"/>
          <w:bCs w:val="0"/>
          <w:i w:val="0"/>
          <w:color w:val="000000"/>
          <w:spacing w:val="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spacing w:val="0"/>
          <w:kern w:val="2"/>
          <w:sz w:val="32"/>
          <w:szCs w:val="32"/>
          <w:highlight w:val="none"/>
          <w:u w:val="none" w:color="auto"/>
          <w:shd w:val="clear" w:color="auto" w:fill="auto"/>
          <w:lang w:val="en-US" w:eastAsia="zh-CN" w:bidi="ar"/>
        </w:rPr>
        <w:t>没有真正理解高质量发展的应有之义。</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和平县龙狮瓷土矿山内4家矿产企业长期非法作业</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超范围开采1632亩</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超矿业权许可面积64.8%</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违规侵占破坏林地超500亩</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对区域生态环境造成严重破坏。和平县对这种长期存在的非法行为视而不见</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失察失管。督察整改作为一项重要政治任务</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有些部门和县（区）面对难啃“硬骨头”</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存在畏难情绪</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主动作为不足</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整改不够到位。第二轮中央生态环境保护督察整改方案要求</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河源市应于2023年年底前建成两座生活垃圾热力发电项目</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实现市区七寨、东源县灯塔生活垃圾填埋场渗滤液降至安全警戒线以下</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截至督察进驻</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市区热力发电厂、东源县综合资源利用中心仍处于主体结构施工阶段</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两座生活垃圾填埋场渗滤液存量均超过安全警戒线。第一轮省级督察整改方案明确</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2020年年底前完成47个稀土矿点整治修复工作</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建成6座建筑垃圾消纳场</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但龙川县上坪镇新村村373亩的废弃稀土矿点目前仍处于场地平整阶段</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经长期雨水冲刷</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水土流失严重；连平县指定耀</w:t>
      </w:r>
      <w:r>
        <w:rPr>
          <w:rFonts w:hint="eastAsia" w:ascii="宋体" w:hAnsi="宋体" w:eastAsia="方正黑体_GBK" w:cs="方正黑体_GBK"/>
          <w:b w:val="0"/>
          <w:bCs w:val="0"/>
          <w:i w:val="0"/>
          <w:color w:val="000000"/>
          <w:spacing w:val="0"/>
          <w:kern w:val="2"/>
          <w:sz w:val="32"/>
          <w:szCs w:val="32"/>
          <w:highlight w:val="none"/>
          <w:u w:val="none" w:color="auto"/>
          <w:shd w:val="clear" w:color="auto" w:fill="auto"/>
          <w:lang w:val="en-US" w:eastAsia="zh-CN" w:bidi="ar"/>
        </w:rPr>
        <w:t>威砂石场代替原拟建的建筑垃圾消纳场</w:t>
      </w:r>
      <w:r>
        <w:rPr>
          <w:rFonts w:hint="eastAsia" w:eastAsia="方正黑体_GBK" w:cs="方正黑体_GBK"/>
          <w:b w:val="0"/>
          <w:bCs w:val="0"/>
          <w:i w:val="0"/>
          <w:color w:val="000000"/>
          <w:spacing w:val="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spacing w:val="0"/>
          <w:kern w:val="2"/>
          <w:sz w:val="32"/>
          <w:szCs w:val="32"/>
          <w:highlight w:val="none"/>
          <w:u w:val="none" w:color="auto"/>
          <w:shd w:val="clear" w:color="auto" w:fill="auto"/>
          <w:lang w:val="en-US" w:eastAsia="zh-CN" w:bidi="ar"/>
        </w:rPr>
        <w:t>但相关手续仍未完善。</w:t>
      </w:r>
    </w:p>
    <w:p w14:paraId="0CB5F9B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712" w:firstLineChars="200"/>
        <w:jc w:val="both"/>
        <w:textAlignment w:val="auto"/>
        <w:outlineLvl w:val="9"/>
        <w:rPr>
          <w:rFonts w:hint="eastAsia" w:ascii="宋体" w:hAnsi="宋体" w:eastAsia="方正楷体_GBK" w:cs="方正楷体_GBK"/>
          <w:b w:val="0"/>
          <w:bCs w:val="0"/>
          <w:i w:val="0"/>
          <w:color w:val="000000"/>
          <w:spacing w:val="6"/>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spacing w:val="6"/>
          <w:kern w:val="0"/>
          <w:sz w:val="32"/>
          <w:szCs w:val="32"/>
          <w:u w:val="none" w:color="auto"/>
          <w:shd w:val="clear" w:color="auto" w:fill="auto"/>
          <w:lang w:val="en-US" w:eastAsia="zh-CN" w:bidi="ar"/>
        </w:rPr>
        <w:t>（一）思想认识问题</w:t>
      </w:r>
    </w:p>
    <w:p w14:paraId="52B545CA">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auto"/>
          <w:sz w:val="32"/>
          <w:szCs w:val="32"/>
        </w:rPr>
        <w:t>立行立改</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长期坚持。</w:t>
      </w:r>
    </w:p>
    <w:p w14:paraId="3593713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29A9F782">
      <w:pPr>
        <w:keepNext w:val="0"/>
        <w:keepLines w:val="0"/>
        <w:pageBreakBefore w:val="0"/>
        <w:widowControl w:val="0"/>
        <w:kinsoku/>
        <w:wordWrap/>
        <w:overflowPunct w:val="0"/>
        <w:topLinePunct w:val="0"/>
        <w:autoSpaceDE w:val="0"/>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u w:val="none"/>
          <w:lang w:val="en-US" w:eastAsia="zh-CN"/>
        </w:rPr>
        <w:t>1.多次召开市委常委会会议、市政府常务会议及专题会议学习习近平生态文明思想</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推进生态环境保护工作</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不断增强领导干部的政治判断力、政治领悟力、政治执行力。</w:t>
      </w:r>
      <w:r>
        <w:rPr>
          <w:rFonts w:hint="eastAsia" w:ascii="宋体" w:hAnsi="宋体" w:eastAsia="方正仿宋_GBK" w:cs="方正仿宋_GBK"/>
          <w:b w:val="0"/>
          <w:bCs w:val="0"/>
          <w:color w:val="auto"/>
          <w:sz w:val="32"/>
          <w:szCs w:val="32"/>
          <w:lang w:val="en-US" w:eastAsia="zh-CN"/>
        </w:rPr>
        <w:t>2024年</w:t>
      </w:r>
      <w:r>
        <w:rPr>
          <w:rFonts w:hint="eastAsia" w:ascii="宋体" w:hAnsi="宋体" w:cs="方正仿宋_GBK"/>
          <w:b w:val="0"/>
          <w:bCs w:val="0"/>
          <w:color w:val="auto"/>
          <w:sz w:val="32"/>
          <w:szCs w:val="32"/>
          <w:lang w:val="en-US" w:eastAsia="zh-CN"/>
        </w:rPr>
        <w:t>以来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召开市委常委会</w:t>
      </w:r>
      <w:r>
        <w:rPr>
          <w:rFonts w:hint="eastAsia" w:ascii="宋体" w:hAnsi="宋体" w:cs="方正仿宋_GBK"/>
          <w:b w:val="0"/>
          <w:bCs w:val="0"/>
          <w:color w:val="auto"/>
          <w:sz w:val="32"/>
          <w:szCs w:val="32"/>
          <w:lang w:val="en-US" w:eastAsia="zh-CN"/>
        </w:rPr>
        <w:t>会议、</w:t>
      </w:r>
      <w:r>
        <w:rPr>
          <w:rFonts w:hint="eastAsia" w:ascii="宋体" w:hAnsi="宋体" w:eastAsia="方正仿宋_GBK" w:cs="方正仿宋_GBK"/>
          <w:b w:val="0"/>
          <w:bCs w:val="0"/>
          <w:color w:val="auto"/>
          <w:sz w:val="32"/>
          <w:szCs w:val="32"/>
          <w:lang w:val="en-US" w:eastAsia="zh-CN"/>
        </w:rPr>
        <w:t>市政府常务会议</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pacing w:val="0"/>
          <w:sz w:val="32"/>
          <w:szCs w:val="32"/>
          <w:u w:val="none"/>
        </w:rPr>
        <w:t>全市生态环境保护大会暨生态环境保护督察整改工作推进会</w:t>
      </w:r>
      <w:r>
        <w:rPr>
          <w:rFonts w:hint="eastAsia" w:ascii="宋体" w:hAnsi="宋体" w:eastAsia="方正仿宋_GBK" w:cs="方正仿宋_GBK"/>
          <w:b w:val="0"/>
          <w:bCs w:val="0"/>
          <w:color w:val="auto"/>
          <w:sz w:val="32"/>
          <w:szCs w:val="32"/>
          <w:lang w:val="en-US" w:eastAsia="zh-CN"/>
        </w:rPr>
        <w:t>等</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加快推进生态环境保护督察整改工作。</w:t>
      </w:r>
    </w:p>
    <w:p w14:paraId="66939071">
      <w:pPr>
        <w:keepNext w:val="0"/>
        <w:keepLines w:val="0"/>
        <w:pageBreakBefore w:val="0"/>
        <w:widowControl w:val="0"/>
        <w:kinsoku/>
        <w:wordWrap/>
        <w:overflowPunct w:val="0"/>
        <w:topLinePunct w:val="0"/>
        <w:autoSpaceDE w:val="0"/>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仿宋_GBK" w:cs="方正仿宋_GBK"/>
          <w:b w:val="0"/>
          <w:bCs w:val="0"/>
          <w:color w:val="auto"/>
          <w:sz w:val="32"/>
          <w:szCs w:val="32"/>
          <w:u w:val="none"/>
          <w:lang w:val="en-US" w:eastAsia="zh-CN"/>
        </w:rPr>
      </w:pPr>
      <w:r>
        <w:rPr>
          <w:rFonts w:hint="eastAsia" w:ascii="宋体" w:hAnsi="宋体" w:eastAsia="方正仿宋_GBK" w:cs="方正仿宋_GBK"/>
          <w:b w:val="0"/>
          <w:bCs w:val="0"/>
          <w:color w:val="auto"/>
          <w:sz w:val="32"/>
          <w:szCs w:val="32"/>
          <w:u w:val="none"/>
          <w:lang w:val="en-US" w:eastAsia="zh-CN"/>
        </w:rPr>
        <w:t>2.压紧压实生态文明建设和生态环境保护政治责任</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建立健全市、县（区）生态环境保护委员会工作机制</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全面落实“党政同责、一岗双责”</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完善“三管三必须”工作责任体系</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构建覆盖市、县（区）、镇（街）三级的全链条领导责任体系</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强化人大、政协监督指导</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加快形成大环保工作格局。</w:t>
      </w:r>
    </w:p>
    <w:p w14:paraId="1C727A75">
      <w:pPr>
        <w:keepNext w:val="0"/>
        <w:keepLines w:val="0"/>
        <w:pageBreakBefore w:val="0"/>
        <w:widowControl w:val="0"/>
        <w:kinsoku/>
        <w:wordWrap/>
        <w:overflowPunct w:val="0"/>
        <w:topLinePunct w:val="0"/>
        <w:autoSpaceDE w:val="0"/>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仿宋_GBK" w:cs="方正仿宋_GBK"/>
          <w:b w:val="0"/>
          <w:bCs w:val="0"/>
          <w:color w:val="auto"/>
          <w:sz w:val="32"/>
          <w:szCs w:val="32"/>
          <w:u w:val="none"/>
          <w:lang w:val="en-US" w:eastAsia="zh-CN"/>
        </w:rPr>
      </w:pPr>
      <w:r>
        <w:rPr>
          <w:rFonts w:hint="eastAsia" w:ascii="宋体" w:hAnsi="宋体" w:eastAsia="方正仿宋_GBK" w:cs="方正仿宋_GBK"/>
          <w:b w:val="0"/>
          <w:bCs w:val="0"/>
          <w:color w:val="auto"/>
          <w:sz w:val="32"/>
          <w:szCs w:val="32"/>
          <w:u w:val="none"/>
          <w:lang w:val="en-US" w:eastAsia="zh-CN"/>
        </w:rPr>
        <w:t>3.积极构建以绿色发展为导向的生态文明建设考核评价体系</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突出中央、省级生态环境保护督察整改、污染防治攻坚、生态环境质量改善等成效考核</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压实各县（区）生态环境保护主体责任</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强化履职尽责。严格抓好党政领导干部生态环境损害责任追究</w:t>
      </w:r>
      <w:r>
        <w:rPr>
          <w:rFonts w:hint="eastAsia"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lang w:val="en-US" w:eastAsia="zh-CN"/>
        </w:rPr>
        <w:t>倒逼责任落实。</w:t>
      </w:r>
    </w:p>
    <w:p w14:paraId="4D899B3E">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（二）关于矿山生态修复整治问题</w:t>
      </w:r>
    </w:p>
    <w:p w14:paraId="7044915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auto"/>
          <w:sz w:val="32"/>
          <w:szCs w:val="32"/>
        </w:rPr>
        <w:t>整改时限：</w:t>
      </w:r>
      <w:r>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t>2025年年底前</w:t>
      </w:r>
      <w:r>
        <w:rPr>
          <w:rFonts w:hint="eastAsia" w:ascii="宋体" w:hAnsi="宋体" w:eastAsia="方正仿宋_GBK" w:cs="方正仿宋_GBK"/>
          <w:b w:val="0"/>
          <w:bCs w:val="0"/>
          <w:color w:val="auto"/>
          <w:sz w:val="32"/>
          <w:szCs w:val="32"/>
        </w:rPr>
        <w:t>。</w:t>
      </w:r>
    </w:p>
    <w:p w14:paraId="286D5A5C">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auto"/>
          <w:sz w:val="32"/>
          <w:szCs w:val="32"/>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453F5F6F">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1.和平县大坝龙狮金龙畲营矿业有限公司垇里</w:t>
      </w:r>
      <w:r>
        <w:rPr>
          <w:rFonts w:hint="eastAsia" w:ascii="宋体" w:hAnsi="宋体" w:cs="方正仿宋_GBK"/>
          <w:b w:val="0"/>
          <w:bCs w:val="0"/>
          <w:color w:val="auto"/>
          <w:sz w:val="32"/>
          <w:szCs w:val="32"/>
          <w:lang w:val="en-US" w:eastAsia="zh-CN"/>
        </w:rPr>
        <w:t>附近</w:t>
      </w:r>
      <w:r>
        <w:rPr>
          <w:rFonts w:hint="eastAsia" w:ascii="宋体" w:hAnsi="宋体" w:eastAsia="方正仿宋_GBK" w:cs="方正仿宋_GBK"/>
          <w:b w:val="0"/>
          <w:bCs w:val="0"/>
          <w:color w:val="auto"/>
          <w:sz w:val="32"/>
          <w:szCs w:val="32"/>
          <w:lang w:val="en-US" w:eastAsia="zh-CN"/>
        </w:rPr>
        <w:t>非法盗采问题</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sz w:val="32"/>
          <w:szCs w:val="32"/>
          <w:lang w:eastAsia="zh-CN"/>
        </w:rPr>
        <w:t>于2023年12月</w:t>
      </w:r>
      <w:r>
        <w:rPr>
          <w:rFonts w:hint="eastAsia" w:ascii="宋体" w:hAnsi="宋体" w:cs="方正仿宋_GBK"/>
          <w:b w:val="0"/>
          <w:bCs w:val="0"/>
          <w:sz w:val="32"/>
          <w:szCs w:val="32"/>
          <w:lang w:eastAsia="zh-CN"/>
        </w:rPr>
        <w:t>对该公司</w:t>
      </w:r>
      <w:r>
        <w:rPr>
          <w:rFonts w:hint="eastAsia" w:ascii="宋体" w:hAnsi="宋体" w:eastAsia="方正仿宋_GBK" w:cs="方正仿宋_GBK"/>
          <w:b w:val="0"/>
          <w:bCs w:val="0"/>
          <w:sz w:val="32"/>
          <w:szCs w:val="32"/>
          <w:lang w:eastAsia="zh-CN"/>
        </w:rPr>
        <w:t>进行立案查处</w:t>
      </w:r>
      <w:r>
        <w:rPr>
          <w:rFonts w:hint="eastAsia" w:cs="方正仿宋_GBK"/>
          <w:b w:val="0"/>
          <w:bCs w:val="0"/>
          <w:sz w:val="32"/>
          <w:szCs w:val="32"/>
          <w:lang w:eastAsia="zh-CN"/>
        </w:rPr>
        <w:t>，</w:t>
      </w:r>
      <w:r>
        <w:rPr>
          <w:rFonts w:hint="eastAsia" w:ascii="宋体" w:hAnsi="宋体" w:eastAsia="方正仿宋_GBK" w:cs="方正仿宋_GBK"/>
          <w:b w:val="0"/>
          <w:bCs w:val="0"/>
          <w:sz w:val="32"/>
          <w:szCs w:val="32"/>
          <w:lang w:eastAsia="zh-CN"/>
        </w:rPr>
        <w:t>并于2024年1月依法作出《矿产资源行政处罚决定书》</w:t>
      </w:r>
      <w:r>
        <w:rPr>
          <w:rFonts w:hint="eastAsia" w:cs="方正仿宋_GBK"/>
          <w:b w:val="0"/>
          <w:bCs w:val="0"/>
          <w:sz w:val="32"/>
          <w:szCs w:val="32"/>
          <w:lang w:eastAsia="zh-CN"/>
        </w:rPr>
        <w:t>，</w:t>
      </w:r>
      <w:r>
        <w:rPr>
          <w:rFonts w:hint="eastAsia" w:ascii="宋体" w:hAnsi="宋体" w:cs="方正仿宋_GBK"/>
          <w:b w:val="0"/>
          <w:bCs w:val="0"/>
          <w:sz w:val="32"/>
          <w:szCs w:val="32"/>
          <w:lang w:eastAsia="zh-CN"/>
        </w:rPr>
        <w:t>目前</w:t>
      </w:r>
      <w:r>
        <w:rPr>
          <w:rFonts w:hint="eastAsia" w:ascii="宋体" w:hAnsi="宋体" w:eastAsia="方正仿宋_GBK" w:cs="方正仿宋_GBK"/>
          <w:b w:val="0"/>
          <w:bCs w:val="0"/>
          <w:sz w:val="32"/>
          <w:szCs w:val="32"/>
          <w:lang w:eastAsia="zh-CN"/>
        </w:rPr>
        <w:t>该公司已缴交罚款</w:t>
      </w:r>
      <w:r>
        <w:rPr>
          <w:rFonts w:hint="eastAsia" w:cs="方正仿宋_GBK"/>
          <w:b w:val="0"/>
          <w:bCs w:val="0"/>
          <w:sz w:val="32"/>
          <w:szCs w:val="32"/>
          <w:lang w:eastAsia="zh-CN"/>
        </w:rPr>
        <w:t>，</w:t>
      </w:r>
      <w:r>
        <w:rPr>
          <w:rFonts w:hint="eastAsia" w:ascii="宋体" w:hAnsi="宋体" w:eastAsia="方正仿宋_GBK" w:cs="方正仿宋_GBK"/>
          <w:b w:val="0"/>
          <w:bCs w:val="0"/>
          <w:sz w:val="32"/>
          <w:szCs w:val="32"/>
          <w:lang w:eastAsia="zh-CN"/>
        </w:rPr>
        <w:t>且停止一切开采行为。</w:t>
      </w:r>
    </w:p>
    <w:p w14:paraId="54801E8D">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sz w:val="32"/>
          <w:szCs w:val="32"/>
          <w:highlight w:val="none"/>
          <w:lang w:eastAsia="zh-CN"/>
        </w:rPr>
      </w:pPr>
      <w:r>
        <w:rPr>
          <w:rFonts w:hint="eastAsia" w:ascii="宋体" w:hAnsi="宋体" w:eastAsia="方正仿宋_GBK" w:cs="方正仿宋_GBK"/>
          <w:b w:val="0"/>
          <w:bCs w:val="0"/>
          <w:color w:val="auto"/>
          <w:sz w:val="32"/>
          <w:szCs w:val="32"/>
          <w:lang w:val="en-US" w:eastAsia="zh-CN"/>
        </w:rPr>
        <w:t>2.和平县大坝金龙矿业有限公司“三同时界外排险”越界问题</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sz w:val="32"/>
          <w:szCs w:val="32"/>
          <w:lang w:eastAsia="zh-CN"/>
        </w:rPr>
        <w:t>于2025年</w:t>
      </w:r>
      <w:r>
        <w:rPr>
          <w:rFonts w:hint="eastAsia" w:ascii="宋体" w:hAnsi="宋体" w:eastAsia="方正仿宋_GBK" w:cs="方正仿宋_GBK"/>
          <w:b w:val="0"/>
          <w:bCs w:val="0"/>
          <w:sz w:val="32"/>
          <w:szCs w:val="32"/>
          <w:lang w:val="en-US" w:eastAsia="zh-CN"/>
        </w:rPr>
        <w:t>2</w:t>
      </w:r>
      <w:r>
        <w:rPr>
          <w:rFonts w:hint="eastAsia" w:ascii="宋体" w:hAnsi="宋体" w:eastAsia="方正仿宋_GBK" w:cs="方正仿宋_GBK"/>
          <w:b w:val="0"/>
          <w:bCs w:val="0"/>
          <w:sz w:val="32"/>
          <w:szCs w:val="32"/>
          <w:lang w:eastAsia="zh-CN"/>
        </w:rPr>
        <w:t>月</w:t>
      </w:r>
      <w:r>
        <w:rPr>
          <w:rFonts w:hint="eastAsia" w:ascii="宋体" w:hAnsi="宋体" w:cs="方正仿宋_GBK"/>
          <w:b w:val="0"/>
          <w:bCs w:val="0"/>
          <w:sz w:val="32"/>
          <w:szCs w:val="32"/>
          <w:lang w:eastAsia="zh-CN"/>
        </w:rPr>
        <w:t>对该公司</w:t>
      </w:r>
      <w:r>
        <w:rPr>
          <w:rFonts w:hint="eastAsia" w:ascii="宋体" w:hAnsi="宋体" w:eastAsia="方正仿宋_GBK" w:cs="方正仿宋_GBK"/>
          <w:b w:val="0"/>
          <w:bCs w:val="0"/>
          <w:sz w:val="32"/>
          <w:szCs w:val="32"/>
          <w:lang w:eastAsia="zh-CN"/>
        </w:rPr>
        <w:t>进行立案查处</w:t>
      </w:r>
      <w:r>
        <w:rPr>
          <w:rFonts w:hint="eastAsia" w:cs="方正仿宋_GBK"/>
          <w:b w:val="0"/>
          <w:bCs w:val="0"/>
          <w:sz w:val="32"/>
          <w:szCs w:val="32"/>
          <w:lang w:eastAsia="zh-CN"/>
        </w:rPr>
        <w:t>，</w:t>
      </w:r>
      <w:r>
        <w:rPr>
          <w:rFonts w:hint="eastAsia" w:ascii="宋体" w:hAnsi="宋体" w:eastAsia="方正仿宋_GBK" w:cs="方正仿宋_GBK"/>
          <w:b w:val="0"/>
          <w:bCs w:val="0"/>
          <w:sz w:val="32"/>
          <w:szCs w:val="32"/>
          <w:highlight w:val="none"/>
          <w:lang w:eastAsia="zh-CN"/>
        </w:rPr>
        <w:t>已取得非法开采资源储量检测报告</w:t>
      </w:r>
      <w:r>
        <w:rPr>
          <w:rFonts w:hint="eastAsia" w:cs="方正仿宋_GBK"/>
          <w:b w:val="0"/>
          <w:bCs w:val="0"/>
          <w:sz w:val="32"/>
          <w:szCs w:val="32"/>
          <w:highlight w:val="none"/>
          <w:lang w:eastAsia="zh-CN"/>
        </w:rPr>
        <w:t>，</w:t>
      </w:r>
      <w:r>
        <w:rPr>
          <w:rFonts w:hint="eastAsia" w:ascii="宋体" w:hAnsi="宋体" w:eastAsia="方正仿宋_GBK" w:cs="方正仿宋_GBK"/>
          <w:b w:val="0"/>
          <w:bCs w:val="0"/>
          <w:sz w:val="32"/>
          <w:szCs w:val="32"/>
          <w:highlight w:val="none"/>
          <w:lang w:eastAsia="zh-CN"/>
        </w:rPr>
        <w:t>其中涉嫌违法犯罪问题移送公安机关依法处理。</w:t>
      </w:r>
    </w:p>
    <w:p w14:paraId="3A20D024">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3.和平县阳明镇均通西尔瓷土矿、和平县宏宝矿山资源开发有限公司越界问题</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于2024年2月对两家矿山企业进行立案查处。两家矿山企业违法行为已超过“矿产资源行政处罚”的法定追诉期限</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于2024年3月移送和平县公安局处理。已委托第三方单位出具非法开采资源储量检测报告</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目前宏宝矿山的检测报告已出</w:t>
      </w:r>
      <w:r>
        <w:rPr>
          <w:rFonts w:hint="eastAsia" w:ascii="宋体" w:hAnsi="宋体" w:cs="方正仿宋_GBK"/>
          <w:b w:val="0"/>
          <w:bCs w:val="0"/>
          <w:color w:val="auto"/>
          <w:sz w:val="32"/>
          <w:szCs w:val="32"/>
          <w:lang w:val="en-US" w:eastAsia="zh-CN"/>
        </w:rPr>
        <w:t>具</w:t>
      </w:r>
      <w:r>
        <w:rPr>
          <w:rFonts w:hint="eastAsia" w:ascii="宋体" w:hAnsi="宋体" w:eastAsia="方正仿宋_GBK" w:cs="方正仿宋_GBK"/>
          <w:b w:val="0"/>
          <w:bCs w:val="0"/>
          <w:color w:val="auto"/>
          <w:sz w:val="32"/>
          <w:szCs w:val="32"/>
          <w:lang w:val="en-US" w:eastAsia="zh-CN"/>
        </w:rPr>
        <w:t>并送县公安局</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和平县人民法院已开庭审理。</w:t>
      </w:r>
    </w:p>
    <w:p w14:paraId="7B18D0B7">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4.龙川县上坪镇新村村三寨水废弃稀土矿点已列入2025年历史遗留矿山生态修复治理项目中</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编制了修复方案。目前正在组织开展项目前期工作。</w:t>
      </w:r>
    </w:p>
    <w:p w14:paraId="565A074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（三）关于生活垃圾渗滤液处置问题</w:t>
      </w:r>
    </w:p>
    <w:p w14:paraId="446B04CC">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color w:val="auto"/>
          <w:sz w:val="32"/>
          <w:szCs w:val="32"/>
        </w:rPr>
        <w:t>整改时限：</w:t>
      </w:r>
      <w:r>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t>立行立改</w:t>
      </w:r>
      <w:r>
        <w:rPr>
          <w:rFonts w:hint="eastAsia" w:cs="方正仿宋_GBK"/>
          <w:b w:val="0"/>
          <w:bCs w:val="0"/>
          <w:i w:val="0"/>
          <w:color w:val="000000"/>
          <w:kern w:val="0"/>
          <w:sz w:val="32"/>
          <w:szCs w:val="32"/>
          <w:u w:val="none" w:color="auto"/>
          <w:shd w:val="clear" w:color="auto" w:fill="auto"/>
          <w:lang w:val="en-US" w:eastAsia="zh-CN" w:bidi="ar"/>
        </w:rPr>
        <w:t>，</w:t>
      </w:r>
      <w:r>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t>2024年年底前。</w:t>
      </w:r>
    </w:p>
    <w:p w14:paraId="3B82129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auto"/>
          <w:sz w:val="32"/>
          <w:szCs w:val="32"/>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048A600E">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市热力发电厂项目已于2024年11月点火并网发电</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东源县综合资源利用中心项目已于2024年6月点火</w:t>
      </w:r>
      <w:r>
        <w:rPr>
          <w:rFonts w:hint="eastAsia" w:ascii="宋体" w:hAnsi="宋体" w:cs="方正仿宋_GBK"/>
          <w:b w:val="0"/>
          <w:bCs w:val="0"/>
          <w:color w:val="auto"/>
          <w:sz w:val="32"/>
          <w:szCs w:val="32"/>
          <w:lang w:val="en-US" w:eastAsia="zh-CN"/>
        </w:rPr>
        <w:t>并</w:t>
      </w:r>
      <w:r>
        <w:rPr>
          <w:rFonts w:hint="eastAsia" w:ascii="宋体" w:hAnsi="宋体" w:eastAsia="方正仿宋_GBK" w:cs="方正仿宋_GBK"/>
          <w:b w:val="0"/>
          <w:bCs w:val="0"/>
          <w:color w:val="auto"/>
          <w:sz w:val="32"/>
          <w:szCs w:val="32"/>
          <w:lang w:val="en-US" w:eastAsia="zh-CN"/>
        </w:rPr>
        <w:t>投入运营。东源县灯塔</w:t>
      </w:r>
      <w:r>
        <w:rPr>
          <w:rFonts w:hint="eastAsia" w:ascii="宋体" w:hAnsi="宋体" w:cs="方正仿宋_GBK"/>
          <w:b w:val="0"/>
          <w:bCs w:val="0"/>
          <w:color w:val="auto"/>
          <w:sz w:val="32"/>
          <w:szCs w:val="32"/>
          <w:lang w:val="en-US" w:eastAsia="zh-CN"/>
        </w:rPr>
        <w:t>镇</w:t>
      </w:r>
      <w:r>
        <w:rPr>
          <w:rFonts w:hint="eastAsia" w:ascii="宋体" w:hAnsi="宋体" w:eastAsia="方正仿宋_GBK" w:cs="方正仿宋_GBK"/>
          <w:b w:val="0"/>
          <w:bCs w:val="0"/>
          <w:color w:val="auto"/>
          <w:sz w:val="32"/>
          <w:szCs w:val="32"/>
          <w:lang w:val="en-US" w:eastAsia="zh-CN"/>
        </w:rPr>
        <w:t>生活垃圾填埋场于2025年2月底新增全量化处理设备</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七寨生活垃圾填埋场渗滤液处理能力已达250吨/日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全市各县区生活垃圾填埋场渗滤液</w:t>
      </w:r>
      <w:r>
        <w:rPr>
          <w:rFonts w:hint="eastAsia" w:ascii="宋体" w:hAnsi="宋体" w:cs="方正仿宋_GBK"/>
          <w:b w:val="0"/>
          <w:bCs w:val="0"/>
          <w:color w:val="auto"/>
          <w:sz w:val="32"/>
          <w:szCs w:val="32"/>
          <w:lang w:val="en-US" w:eastAsia="zh-CN"/>
        </w:rPr>
        <w:t>均</w:t>
      </w:r>
      <w:r>
        <w:rPr>
          <w:rFonts w:hint="eastAsia" w:ascii="宋体" w:hAnsi="宋体" w:eastAsia="方正仿宋_GBK" w:cs="方正仿宋_GBK"/>
          <w:b w:val="0"/>
          <w:bCs w:val="0"/>
          <w:color w:val="auto"/>
          <w:sz w:val="32"/>
          <w:szCs w:val="32"/>
          <w:lang w:val="en-US" w:eastAsia="zh-CN"/>
        </w:rPr>
        <w:t>已降至安全警戒线以下。</w:t>
      </w:r>
    </w:p>
    <w:p w14:paraId="04FA460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i w:val="0"/>
          <w:color w:val="000000"/>
          <w:kern w:val="0"/>
          <w:sz w:val="32"/>
          <w:szCs w:val="32"/>
          <w:u w:val="none" w:color="auto"/>
          <w:shd w:val="clear" w:color="auto" w:fill="auto"/>
          <w:lang w:val="en-US" w:eastAsia="zh-CN" w:bidi="ar"/>
        </w:rPr>
        <w:t>（四）</w:t>
      </w: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关于完善建筑垃圾消纳场手续问题</w:t>
      </w:r>
    </w:p>
    <w:p w14:paraId="6130710B">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color w:val="auto"/>
          <w:sz w:val="32"/>
          <w:szCs w:val="32"/>
        </w:rPr>
        <w:t>整改时限：</w:t>
      </w:r>
      <w:r>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t>2024年年底前。</w:t>
      </w:r>
    </w:p>
    <w:p w14:paraId="60B07E7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auto"/>
          <w:sz w:val="32"/>
          <w:szCs w:val="32"/>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6C97077B">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color w:val="auto"/>
          <w:sz w:val="32"/>
          <w:szCs w:val="32"/>
          <w:lang w:val="en-US" w:eastAsia="zh-CN"/>
        </w:rPr>
        <w:t>连平县已完善建筑垃圾消纳场相关手续。</w:t>
      </w:r>
    </w:p>
    <w:p w14:paraId="7A0F30C5">
      <w:pPr>
        <w:keepNext w:val="0"/>
        <w:keepLines w:val="0"/>
        <w:pageBreakBefore w:val="0"/>
        <w:widowControl w:val="0"/>
        <w:numPr>
          <w:ilvl w:val="-1"/>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pP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二、部分生态环境保护设施建设统筹规划不够合理。部分地方和部门对生活垃圾处理设施建设缺乏系统性规划</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导致应急填埋、渗滤液超警戒积存等问题重复发生。截至督察进驻时</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全市生活垃圾仍处于零焚烧状态</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全市5个在用生活垃圾填埋场</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日设计处理能力约1830吨</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实际日均处理约2750吨</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超负荷运转现象严重。市区日产生活垃圾约1000吨</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2021年初至2023年4月</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应急转运至东源县灯塔生活垃圾填埋场处置</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致使该填埋场被迫提前封场；2023年4月起</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又应急转运至和平县垃圾填埋场处置</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致使该场边建设边填埋</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堆场现场管理混乱</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臭气扰民问题严重；同时因渗滤液处理能力不匹配</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造成新的渗滤液积存超警戒问题。龙川县因生活垃圾处理能力不足</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在未获得环评批复下</w:t>
      </w:r>
      <w:r>
        <w:rPr>
          <w:rFonts w:hint="eastAsia" w:eastAsia="方正黑体_GBK" w:cs="方正黑体_GBK"/>
          <w:b w:val="0"/>
          <w:bCs w:val="0"/>
          <w:i w:val="0"/>
          <w:color w:val="000000"/>
          <w:kern w:val="2"/>
          <w:sz w:val="32"/>
          <w:szCs w:val="32"/>
          <w:highlight w:val="none"/>
          <w:u w:val="none" w:color="auto"/>
          <w:shd w:val="clear" w:color="auto" w:fill="auto"/>
          <w:lang w:val="en-US" w:eastAsia="zh-CN" w:bidi="ar"/>
        </w:rPr>
        <w:t>，</w:t>
      </w:r>
      <w:r>
        <w:rPr>
          <w:rFonts w:hint="eastAsia" w:ascii="宋体" w:hAnsi="宋体" w:eastAsia="方正黑体_GBK" w:cs="方正黑体_GBK"/>
          <w:b w:val="0"/>
          <w:bCs w:val="0"/>
          <w:i w:val="0"/>
          <w:color w:val="000000"/>
          <w:kern w:val="2"/>
          <w:sz w:val="32"/>
          <w:szCs w:val="32"/>
          <w:highlight w:val="none"/>
          <w:u w:val="none" w:color="auto"/>
          <w:shd w:val="clear" w:color="auto" w:fill="auto"/>
          <w:lang w:val="en-US" w:eastAsia="zh-CN" w:bidi="ar"/>
        </w:rPr>
        <w:t>紧急投运通衢镇老里塘生活垃圾填埋场长达一年。</w:t>
      </w:r>
    </w:p>
    <w:p w14:paraId="1F35BF62">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i w:val="0"/>
          <w:color w:val="000000"/>
          <w:kern w:val="0"/>
          <w:sz w:val="32"/>
          <w:szCs w:val="32"/>
          <w:u w:val="none" w:color="auto"/>
          <w:shd w:val="clear" w:color="auto" w:fill="auto"/>
          <w:lang w:val="en-US" w:eastAsia="zh-CN" w:bidi="ar"/>
        </w:rPr>
        <w:t>2024年年底前。</w:t>
      </w:r>
    </w:p>
    <w:p w14:paraId="5D7B3CB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72B9DD2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1.</w:t>
      </w:r>
      <w:r>
        <w:rPr>
          <w:rFonts w:hint="eastAsia" w:ascii="宋体" w:hAnsi="宋体" w:eastAsia="方正仿宋_GBK" w:cs="方正仿宋_GBK"/>
          <w:b w:val="0"/>
          <w:bCs w:val="0"/>
          <w:color w:val="auto"/>
          <w:sz w:val="32"/>
          <w:szCs w:val="32"/>
        </w:rPr>
        <w:t>东源县综合资源利用中心项目已于2024年6月建成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2024年8月投产。</w:t>
      </w:r>
    </w:p>
    <w:p w14:paraId="7A6D42A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2.2024年7月起将和平县生活垃圾填埋场的生活垃圾进场量分流至东源县综合资源利用中心项目处置</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2024年10月起市区垃圾不再运往和平县处置</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市热力发电厂已于2024年11月投入运营。</w:t>
      </w:r>
    </w:p>
    <w:p w14:paraId="365CA94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3.</w:t>
      </w:r>
      <w:r>
        <w:rPr>
          <w:rFonts w:hint="eastAsia" w:ascii="宋体" w:hAnsi="宋体" w:eastAsia="方正仿宋_GBK" w:cs="方正仿宋_GBK"/>
          <w:b w:val="0"/>
          <w:bCs w:val="0"/>
          <w:color w:val="auto"/>
          <w:sz w:val="32"/>
          <w:szCs w:val="32"/>
        </w:rPr>
        <w:t>龙川县通衢镇老里塘生活垃圾填埋场已完善环评手续。</w:t>
      </w:r>
    </w:p>
    <w:p w14:paraId="3FC1F63A">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黑体_GBK" w:cs="方正黑体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三、生活污水处理设施设计能力远超实际污水产生量的现象普遍存在</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只建污水处理设施、不同步配套建设管网问题比较突出。河源市90座镇级污水处理设施中</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有30座进水负荷率低于30%</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占总数三分之一</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其中蓝口镇、叶潭镇、贝墩镇、大坝镇、古寨镇等5座污水处理设施进水负荷率低于10%。江东新区2015年建成处理能力2.5万吨/日的临江污水处理厂、2019年建成处理能力1万吨/日的产业园区北片区污水处理厂</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污水处理能力足够区域生活污水处理需求</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但因统筹不到位、管网建设不配套</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两座污水处理厂日均进水负荷率均在20%左右；同时</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存在居民集中区域局部生活污水直排</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2022年年底又规划建设3000吨/日的临时污水处理设施。</w:t>
      </w:r>
    </w:p>
    <w:p w14:paraId="7B3F4143">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2025年年底前。</w:t>
      </w:r>
    </w:p>
    <w:p w14:paraId="729C0AE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5000F7A7">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1.</w:t>
      </w:r>
      <w:r>
        <w:rPr>
          <w:rFonts w:hint="eastAsia" w:ascii="宋体" w:hAnsi="宋体" w:eastAsia="方正仿宋_GBK" w:cs="方正仿宋_GBK"/>
          <w:b w:val="0"/>
          <w:bCs w:val="0"/>
          <w:color w:val="auto"/>
          <w:sz w:val="32"/>
          <w:szCs w:val="32"/>
        </w:rPr>
        <w:t>已印发实施《河源市深入推进“厂网一体”打好城镇生活污水治理攻坚实施方案》</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市住房城乡建设局</w:t>
      </w:r>
      <w:r>
        <w:rPr>
          <w:rFonts w:hint="eastAsia" w:ascii="宋体" w:hAnsi="宋体" w:eastAsia="方正仿宋_GBK" w:cs="方正仿宋_GBK"/>
          <w:b w:val="0"/>
          <w:bCs w:val="0"/>
          <w:color w:val="auto"/>
          <w:sz w:val="32"/>
          <w:szCs w:val="32"/>
        </w:rPr>
        <w:t>督促指导各县区加快补齐生活污水处理设施建设短板</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持续推进生活污水治理提质增效。</w:t>
      </w:r>
    </w:p>
    <w:p w14:paraId="0DD9590C">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2.</w:t>
      </w:r>
      <w:r>
        <w:rPr>
          <w:rFonts w:hint="eastAsia" w:ascii="宋体" w:hAnsi="宋体" w:eastAsia="方正仿宋_GBK" w:cs="方正仿宋_GBK"/>
          <w:b w:val="0"/>
          <w:bCs w:val="0"/>
          <w:color w:val="auto"/>
          <w:sz w:val="32"/>
          <w:szCs w:val="32"/>
        </w:rPr>
        <w:t>2024年至2025年2月</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全市已完成新增和改造镇级配套污水管网23.6公里。</w:t>
      </w:r>
    </w:p>
    <w:p w14:paraId="55CDBCCB">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仿宋_GBK" w:cs="方正仿宋_GBK"/>
          <w:b w:val="0"/>
          <w:bCs w:val="0"/>
          <w:color w:val="auto"/>
          <w:sz w:val="32"/>
          <w:szCs w:val="32"/>
          <w:lang w:val="en-US" w:eastAsia="zh-CN"/>
        </w:rPr>
        <w:t>3.</w:t>
      </w:r>
      <w:r>
        <w:rPr>
          <w:rFonts w:hint="eastAsia" w:ascii="宋体" w:hAnsi="宋体" w:eastAsia="方正仿宋_GBK" w:cs="方正仿宋_GBK"/>
          <w:b w:val="0"/>
          <w:bCs w:val="0"/>
          <w:color w:val="auto"/>
          <w:sz w:val="32"/>
          <w:szCs w:val="32"/>
        </w:rPr>
        <w:t>截至2025年2月底</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江东新区</w:t>
      </w:r>
      <w:r>
        <w:rPr>
          <w:rFonts w:hint="eastAsia" w:ascii="宋体" w:hAnsi="宋体" w:eastAsia="方正仿宋_GBK" w:cs="方正仿宋_GBK"/>
          <w:b w:val="0"/>
          <w:bCs w:val="0"/>
          <w:color w:val="auto"/>
          <w:sz w:val="32"/>
          <w:szCs w:val="32"/>
        </w:rPr>
        <w:t>起步区临时生活污水处理站项目完成总进度62%</w:t>
      </w:r>
      <w:r>
        <w:rPr>
          <w:rFonts w:hint="eastAsia" w:ascii="宋体" w:hAnsi="宋体"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碧桂园自建生活污水处理站完成总进度61%</w:t>
      </w:r>
      <w:r>
        <w:rPr>
          <w:rFonts w:hint="eastAsia" w:ascii="宋体" w:hAnsi="宋体"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建设大道段生活污水管网贯通工程完成总进度47%</w:t>
      </w:r>
      <w:r>
        <w:rPr>
          <w:rFonts w:hint="eastAsia" w:ascii="宋体" w:hAnsi="宋体"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河源高级中学、城东和外国语学校管网工程完成总进度55%。</w:t>
      </w:r>
    </w:p>
    <w:p w14:paraId="1D6FB3C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黑体_GBK" w:cs="方正黑体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四、</w:t>
      </w:r>
      <w:r>
        <w:rPr>
          <w:rFonts w:hint="eastAsia" w:ascii="宋体" w:hAnsi="宋体" w:eastAsia="方正黑体_GBK" w:cs="方正黑体_GBK"/>
          <w:b w:val="0"/>
          <w:bCs w:val="0"/>
          <w:color w:val="000000"/>
          <w:kern w:val="2"/>
          <w:sz w:val="32"/>
          <w:szCs w:val="32"/>
          <w:highlight w:val="none"/>
          <w:u w:val="none" w:color="auto"/>
          <w:shd w:val="clear" w:color="auto" w:fill="auto"/>
          <w:lang w:val="en-US" w:eastAsia="zh-CN" w:bidi="ar"/>
        </w:rPr>
        <w:t>生态环境保护精细化管控还不够到位。</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2020—2022年</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市AQI达标率呈逐年下降趋势</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臭氧年评价浓度呈逐年上升趋势</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大气环境精细化管理需进一步加强</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部分工业企业废气收集治理不到位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东源县利冠工艺制品有限公司</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和平县华胜有限公司、润达有限公司</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龙川县新宝丽雅装饰有限公司</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连平县明盛新型建材厂等废气收集处理不完善、外溢严重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现场异味浓烈。</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部分区域扬尘管控不到位</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龙川县龙母镇236国道旁水泥制品加工厂</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紫金县蓝塘镇工业园施工现场</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江东新区东环南路</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省道施工现场</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、京基混凝土</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堆场等无抑尘防尘措施</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扬尘问题突出。秸秆焚烧时有发生</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督察现场发现龙川县佗城镇塔西村等多处秸秆焚烧点</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w:t>
      </w:r>
    </w:p>
    <w:p w14:paraId="4AFDB8AA">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250F09C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5C16730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1.东源县已依法依规查处东源县利冠工艺制品有限公司</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督促相关企业完善设施收集系统</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防止异味“跑冒漏”。</w:t>
      </w:r>
    </w:p>
    <w:p w14:paraId="521E21F9">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2.和平县已</w:t>
      </w:r>
      <w:r>
        <w:rPr>
          <w:rFonts w:hint="eastAsia" w:ascii="宋体" w:hAnsi="宋体" w:cs="方正仿宋_GBK"/>
          <w:b w:val="0"/>
          <w:bCs w:val="0"/>
          <w:color w:val="auto"/>
          <w:sz w:val="32"/>
          <w:szCs w:val="32"/>
          <w:lang w:val="en-US" w:eastAsia="zh-CN"/>
        </w:rPr>
        <w:t>依法</w:t>
      </w:r>
      <w:r>
        <w:rPr>
          <w:rFonts w:hint="eastAsia" w:ascii="宋体" w:hAnsi="宋体" w:eastAsia="方正仿宋_GBK" w:cs="方正仿宋_GBK"/>
          <w:b w:val="0"/>
          <w:bCs w:val="0"/>
          <w:color w:val="auto"/>
          <w:sz w:val="32"/>
          <w:szCs w:val="32"/>
          <w:lang w:val="en-US" w:eastAsia="zh-CN"/>
        </w:rPr>
        <w:t>查处两家企业</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目前河源华胜塑料制品有限公司已按照整改要求拆除加碱的工艺设施</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完善污泥管理台账记录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完善废气收集工作</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和平县润达塑料制品有限公司已完善废气收集设施、废水处理设施</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并</w:t>
      </w:r>
      <w:r>
        <w:rPr>
          <w:rFonts w:hint="eastAsia" w:ascii="宋体" w:hAnsi="宋体" w:eastAsia="方正仿宋_GBK" w:cs="方正仿宋_GBK"/>
          <w:b w:val="0"/>
          <w:bCs w:val="0"/>
          <w:color w:val="auto"/>
          <w:sz w:val="32"/>
          <w:szCs w:val="32"/>
          <w:lang w:val="en-US" w:eastAsia="zh-CN"/>
        </w:rPr>
        <w:t>做好污染物治理设施调试等工作。</w:t>
      </w:r>
    </w:p>
    <w:p w14:paraId="1F5004B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3.龙川县新宝丽雅装饰有限公司已完成厂区废气收集管道整改</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龙母镇236国道旁水泥制品加工厂已采取有效防尘降尘措施</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切实减少扬尘污染</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龙川县严格控制农业面源污染</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建立农业绿色循环低碳生产制度</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强化秸秆焚烧管控</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加大巡查检查和宣传力度</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鼓励引导农民推进秸秆还田</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提高秸秆综合利用率。</w:t>
      </w:r>
    </w:p>
    <w:p w14:paraId="7D5D1279">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4.连平县督促连平县明盛新型建材厂完成整改。目前</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连平县明盛新型建材厂废气外溢点已封堵。</w:t>
      </w:r>
    </w:p>
    <w:p w14:paraId="350233BE">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5.江东新区已要求东环南路省道建设业主单位在项目建设期间对道路施工场地采取抑制扬尘措施</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目前该工程已完成项目建设</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京基混凝土堆场已完成加盖防扬尘防风覆网膜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并形成相关纸质台账。</w:t>
      </w:r>
    </w:p>
    <w:p w14:paraId="1C0F71E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6.紫金县蓝塘工业园已出台</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关于蓝塘产业新城及周边环境扬尘问题专项整治工作方案</w:t>
      </w:r>
      <w:r>
        <w:rPr>
          <w:rFonts w:hint="eastAsia" w:ascii="宋体" w:hAnsi="宋体" w:cs="方正仿宋_GBK"/>
          <w:b w:val="0"/>
          <w:bCs w:val="0"/>
          <w:color w:val="auto"/>
          <w:sz w:val="32"/>
          <w:szCs w:val="32"/>
          <w:lang w:val="en-US" w:eastAsia="zh-CN"/>
        </w:rPr>
        <w:t>》</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开展洒水车喷洒作业</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督促动工企业将入场施工通道硬底化</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并在施工现场主要进出口处设置车辆冲洗设施。</w:t>
      </w:r>
    </w:p>
    <w:p w14:paraId="210F89D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7.市生态环境局组织协调各相关单位按照职责分工履行责任。2024年累计开展污染天气应对5次30天</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有效减少污染天气的发生。2024年</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我市市区空气质量优良率（AQI）为99.7%</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同比提升0.5%</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臭氧年评价浓度为114微克/立方米</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同比</w:t>
      </w:r>
      <w:r>
        <w:rPr>
          <w:rFonts w:hint="eastAsia" w:ascii="宋体" w:hAnsi="宋体" w:cs="方正仿宋_GBK"/>
          <w:b w:val="0"/>
          <w:bCs w:val="0"/>
          <w:color w:val="auto"/>
          <w:sz w:val="32"/>
          <w:szCs w:val="32"/>
          <w:lang w:val="en-US" w:eastAsia="zh-CN"/>
        </w:rPr>
        <w:t>下降</w:t>
      </w:r>
      <w:r>
        <w:rPr>
          <w:rFonts w:hint="eastAsia" w:ascii="宋体" w:hAnsi="宋体" w:eastAsia="方正仿宋_GBK" w:cs="方正仿宋_GBK"/>
          <w:b w:val="0"/>
          <w:bCs w:val="0"/>
          <w:color w:val="auto"/>
          <w:sz w:val="32"/>
          <w:szCs w:val="32"/>
          <w:lang w:val="en-US" w:eastAsia="zh-CN"/>
        </w:rPr>
        <w:t>5%。</w:t>
      </w:r>
    </w:p>
    <w:p w14:paraId="339FB3DE">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五、部分传统产业县域工业集聚区的环境治理不到位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有的园区污水处理长期“带病”运行。2021年和平县大坝工业园生活污水处理厂主管网因道路施工破裂后一直未修复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导致园区生活污水处理厂停运长达2年。龙川县宝龙工业园园区管网雨污分流不完善</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园区污水处理厂污水收集口设置不规范</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雨天污水溢流污染外环境问题突出。连平县三角镇工业园存在部分涉水企业工业废水未经预处理直排入管现象</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致使园区生活污水处理厂进水化学需氧量浓度长期达500mg/L以上</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超过设计进水浓度上限。</w:t>
      </w:r>
    </w:p>
    <w:p w14:paraId="5985166B">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w:t>
      </w:r>
      <w:r>
        <w:rPr>
          <w:rFonts w:hint="eastAsia" w:ascii="宋体" w:hAnsi="宋体" w:eastAsia="方正仿宋_GBK" w:cs="方正仿宋_GBK"/>
          <w:b w:val="0"/>
          <w:bCs w:val="0"/>
          <w:color w:val="auto"/>
          <w:sz w:val="32"/>
          <w:szCs w:val="32"/>
          <w:highlight w:val="none"/>
          <w:u w:val="none" w:color="auto"/>
          <w:shd w:val="clear" w:color="auto" w:fill="auto"/>
          <w:lang w:val="en-US" w:eastAsia="zh-CN" w:bidi="ar"/>
        </w:rPr>
        <w:t>年年底前。</w:t>
      </w:r>
    </w:p>
    <w:p w14:paraId="036C800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7190975C">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1.和平县大坝产业集聚区污水处理厂主体工程已完成</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正在逐步安装厂内管道和设备</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设备安装已完成10%。</w:t>
      </w:r>
    </w:p>
    <w:p w14:paraId="45059C2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2.龙川县宝龙工业园市政道路已进行园区雨污管网改造</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目前已完成施工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消除污水溢流现象。</w:t>
      </w:r>
    </w:p>
    <w:p w14:paraId="6BC9A55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3.连平县启动连平县工业园二期基础设施建设工程</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并把三角镇污水处理厂改造工程纳入其中</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目前改造工程已完</w:t>
      </w:r>
      <w:r>
        <w:rPr>
          <w:rFonts w:hint="eastAsia" w:ascii="宋体" w:hAnsi="宋体" w:cs="方正仿宋_GBK"/>
          <w:b w:val="0"/>
          <w:bCs w:val="0"/>
          <w:color w:val="auto"/>
          <w:sz w:val="32"/>
          <w:szCs w:val="32"/>
          <w:lang w:val="en-US" w:eastAsia="zh-CN"/>
        </w:rPr>
        <w:t>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待完成验收后投入使用。</w:t>
      </w:r>
    </w:p>
    <w:p w14:paraId="03B882FA">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六、一些</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农村污水治理任务未落实。</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根据《河源市农村生活污水治理攻坚行动方案》</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河源市</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2022年年底前应完成农村生活污水老旧设施整改</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任务</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截至督察时</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此项工作进展缓慢。龙川、紫金、江东新区等县（区）</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均</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上报农村污水治理设施有效运行率为100%</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抽查发现</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龙川县赤光镇浮下村严坝污水处理设施已荒废多年</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被杂草覆盖；紫金县九和镇热水村龙楼片区污水处理设施管网溢流口设置过低</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收集污水较易</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外</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溢；江东新区临江镇联新村百丈村污水处理设施维护不到位</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植物长势</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不佳</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出水口长满青苔。</w:t>
      </w:r>
    </w:p>
    <w:p w14:paraId="4786B25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2025年年底前。</w:t>
      </w:r>
    </w:p>
    <w:p w14:paraId="4B645247">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2AB01B8B">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1.龙川县赤光镇浮下村严坝污水处理设施已完成现场施工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正在开展竣工验收工作</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2024年11月底已完成紫金县九和镇龙楼片区污水处理设施管网溢流口设置过低问题的整改</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江东新区临江镇联新村百丈村污水处理设施预计2025年年底前完成招标运维。</w:t>
      </w:r>
    </w:p>
    <w:p w14:paraId="4EAFFC9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2.截至2025年2月底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全市7039个自然村中有5373个村完成生活污水治理任务</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全市农村生活污水治理率达到76.3%</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农村生活污水处理设施正常运行率达88.7%。</w:t>
      </w:r>
    </w:p>
    <w:p w14:paraId="0FFD16F5">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3.各县区已编制实施</w:t>
      </w:r>
      <w:r>
        <w:rPr>
          <w:rFonts w:hint="eastAsia" w:ascii="宋体" w:hAnsi="宋体" w:cs="方正仿宋_GBK"/>
          <w:b w:val="0"/>
          <w:bCs w:val="0"/>
          <w:color w:val="auto"/>
          <w:sz w:val="32"/>
          <w:szCs w:val="32"/>
          <w:lang w:val="en-US" w:eastAsia="zh-CN"/>
        </w:rPr>
        <w:t>2024—2025年县域农村生活污水治理</w:t>
      </w:r>
      <w:r>
        <w:rPr>
          <w:rFonts w:hint="eastAsia" w:ascii="宋体" w:hAnsi="宋体" w:eastAsia="方正仿宋_GBK" w:cs="方正仿宋_GBK"/>
          <w:b w:val="0"/>
          <w:bCs w:val="0"/>
          <w:color w:val="auto"/>
          <w:sz w:val="32"/>
          <w:szCs w:val="32"/>
          <w:lang w:val="en-US" w:eastAsia="zh-CN"/>
        </w:rPr>
        <w:t>全覆盖攻坚行动方案。截至2024年年底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全市共80个自然村生活污水治理提升工程均已完工。</w:t>
      </w:r>
    </w:p>
    <w:p w14:paraId="06A89DD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八、</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污水设施处理效能较低。</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河源市污水管网老化、破损问题比较突出</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但和平县还未组织管网排查</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紫金县仍在排查中</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对管网运维情况底数不清；源城区、东源县、龙川县、连平县、江东新区等完成城区管网排查工作</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发现存在结构性缺陷28792处、检查井缺陷19041处、雨污混接点1667处</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未采取有力措施予以维护</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导致部分污水厂进水浓度逐年降低。2021年以来</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河源市新建县城生活污水管网88.7公里、镇级生活污水管网110.6公里</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但除源城区外</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其他5个县城区生活污水收集率平均只有16.7%</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最高的紫金县23.0%</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最低的连平县11.6%</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东源县和龙川县的收集率更是逐年下降。全市有进水在线监测数据的79座镇级污水处理设施</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2022年有37座平均进水化学需氧量浓度不足60mg/L</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占46.8%；2023年1—11月有44座平均进水化学需氧量浓度不足60mg/L</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占56%。因进水浓度过低</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全市90座镇级污水处理设施只有25座有少量污泥产生</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“清水进</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清水出”问题突出。</w:t>
      </w:r>
    </w:p>
    <w:p w14:paraId="2269DDB2">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2025年年底前。</w:t>
      </w:r>
    </w:p>
    <w:p w14:paraId="743EF2D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6B12B22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1.和平县正在开展全县城内的管网排查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目前已完成工程进度40%</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紫金县已委托第三方公司对紫金县城开展管网排查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目前正对排查结果进行复核。</w:t>
      </w:r>
    </w:p>
    <w:p w14:paraId="300B7C6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2.截至2025年2月底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己完成排水管网建设改造长度约51公里。排水管网结构性和功能性缺陷修复4302处。</w:t>
      </w:r>
    </w:p>
    <w:p w14:paraId="3C9AE54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3.2024年至2025年2月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全市已完成新增和改造城市（县城）污水管网104.2公里。</w:t>
      </w:r>
    </w:p>
    <w:p w14:paraId="18697050">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九、</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入河排污口排查整治进展缓慢。</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按照省政府《关于印发广东省入河入海排污口排查整治工作方案》</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2023年河源市入河排污口排查任务</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要</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完成80%</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基本</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完成</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专项行动整治清单内的</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101</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个排污口整治。截至</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2023年11</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月底</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河源市</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入河排污口排查进度</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仅42.4</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与年度目标差距较大</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仍有</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19</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个入河排污口未完成整治任务。</w:t>
      </w:r>
    </w:p>
    <w:p w14:paraId="5F41695A">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2025年年底前。</w:t>
      </w:r>
    </w:p>
    <w:p w14:paraId="5564951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1906C387">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全面实施《河源市入河排污口排查整治工作方案》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加快推进新一轮入河排污口排查整治工作。截至2024年年底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全市累计排查河流864条约7217.9公里、湖库684座</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已完成辖区流域入河排污口排查任务97.9%、超额完成年度流域90%入河排污口排查任务</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已完成问题入河排污口整治113个</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其中省级重点流域问题入河排污口已完成整治55个、整治完成率为91.67%、超额完成年度重点流域问题</w:t>
      </w:r>
      <w:r>
        <w:rPr>
          <w:rFonts w:hint="eastAsia" w:ascii="宋体" w:hAnsi="宋体" w:cs="方正仿宋_GBK"/>
          <w:b w:val="0"/>
          <w:bCs w:val="0"/>
          <w:color w:val="auto"/>
          <w:sz w:val="32"/>
          <w:szCs w:val="32"/>
          <w:lang w:val="en-US" w:eastAsia="zh-CN"/>
        </w:rPr>
        <w:t>入河</w:t>
      </w:r>
      <w:r>
        <w:rPr>
          <w:rFonts w:hint="eastAsia" w:ascii="宋体" w:hAnsi="宋体" w:eastAsia="方正仿宋_GBK" w:cs="方正仿宋_GBK"/>
          <w:b w:val="0"/>
          <w:bCs w:val="0"/>
          <w:color w:val="auto"/>
          <w:sz w:val="32"/>
          <w:szCs w:val="32"/>
          <w:lang w:val="en-US" w:eastAsia="zh-CN"/>
        </w:rPr>
        <w:t>排污口70%整治任务。</w:t>
      </w:r>
    </w:p>
    <w:p w14:paraId="20928D7B">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十、</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畜禽养殖</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污染整治</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不到位。近几年</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河源市</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畜禽养殖规模逐年上升</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但污染防治措施落实不够到位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部分养殖场对周边环境影响明显。</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东源县船塘镇东顺鸽业有限公司未建废水治理设施</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清洗废水直接排放到无防渗漏措施池塘；和平县东水镇莫丰村山客生猪养殖场养殖废水经氧化塘处理后排放</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；龙川县田心镇远东畜牧场废水处理设施简陋</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处理后废水大部分直接外排</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w:t>
      </w:r>
    </w:p>
    <w:p w14:paraId="51314639">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26A744B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55C9968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1.东源县已依法查处东源县船塘镇东顺鸽业有限公司环境违法行为</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责令该公司建设配套完善废水处理设施</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清洗废水经废水处理设施收集处理后回用。</w:t>
      </w:r>
    </w:p>
    <w:p w14:paraId="25DAFB4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2.和平县对和平县东水镇莫丰村山客生猪养殖场下达了《责令改正违法行为决定书》。该养殖场对氧化塘进行清理改造</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已按要求整改完毕。</w:t>
      </w:r>
    </w:p>
    <w:p w14:paraId="628DF39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3.龙川县田心镇远东畜牧场已将废水回用于周边山林灌溉</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不外排。该畜牧场因租地合同到期</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已于2025年1月前清栏完毕。</w:t>
      </w:r>
    </w:p>
    <w:p w14:paraId="5C7D5CA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4.市生态环境局重点督导东源县、和平县和龙川县加强畜禽养殖监管</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三个县区共出动执法人员964人次</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检查养殖场（户）492家次</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处罚4家养殖场（户）</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罚款57.9万元</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清栏18家养殖场（户）。</w:t>
      </w:r>
    </w:p>
    <w:p w14:paraId="0B4791EF">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十一、违法违规采矿问题突出。部分企业长期违反矿产资源法规定</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无证开采、越界开采或超量开采。2021年以来</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全市发生违法采矿128起。督察发现</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和平县</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龙狮瓷土矿均通西尔</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矿区越层开采53米</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超量开采185万立方米</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超许可开采量4.2倍；</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宏宝</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矿区</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越层开采</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33</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米</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超量开采</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167</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万立方米</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超许可开采量</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5.9倍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在山体形成一个面积55亩巨大深坑</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对地质环境造成</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严重破坏</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；2023年10月</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该</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矿山垇里附近</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仍然</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发现非法盗采行为。</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紫金县翰扬生态旅游开发有限公司在未取得采矿许可证、环保等相关手续情况下</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长期非法开采地热资源。</w:t>
      </w:r>
    </w:p>
    <w:p w14:paraId="1BDA69FF">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27738DB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73F1F8A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1.和平县对龙狮瓷土矿均通西尔矿区、宏宝矿区进行立案查处</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于2024年3月15日将《涉嫌犯罪案件移送书》移送和平县公安局处理</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对其中具体违法开采情况</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已委托第三方单位进行勘察。</w:t>
      </w:r>
      <w:r>
        <w:rPr>
          <w:rFonts w:hint="eastAsia" w:ascii="宋体" w:hAnsi="宋体" w:cs="方正仿宋_GBK"/>
          <w:b w:val="0"/>
          <w:bCs w:val="0"/>
          <w:color w:val="auto"/>
          <w:sz w:val="32"/>
          <w:szCs w:val="32"/>
          <w:lang w:val="en-US" w:eastAsia="zh-CN"/>
        </w:rPr>
        <w:t>已对</w:t>
      </w:r>
      <w:r>
        <w:rPr>
          <w:rFonts w:hint="eastAsia" w:ascii="宋体" w:hAnsi="宋体" w:eastAsia="方正仿宋_GBK" w:cs="方正仿宋_GBK"/>
          <w:b w:val="0"/>
          <w:bCs w:val="0"/>
          <w:color w:val="auto"/>
          <w:sz w:val="32"/>
          <w:szCs w:val="32"/>
          <w:lang w:val="en-US" w:eastAsia="zh-CN"/>
        </w:rPr>
        <w:t>垇里附近</w:t>
      </w:r>
      <w:r>
        <w:rPr>
          <w:rFonts w:hint="eastAsia" w:ascii="宋体" w:hAnsi="宋体" w:cs="方正仿宋_GBK"/>
          <w:b w:val="0"/>
          <w:bCs w:val="0"/>
          <w:color w:val="auto"/>
          <w:sz w:val="32"/>
          <w:szCs w:val="32"/>
          <w:lang w:val="en-US" w:eastAsia="zh-CN"/>
        </w:rPr>
        <w:t>发生的</w:t>
      </w:r>
      <w:r>
        <w:rPr>
          <w:rFonts w:hint="eastAsia" w:ascii="宋体" w:hAnsi="宋体" w:eastAsia="方正仿宋_GBK" w:cs="方正仿宋_GBK"/>
          <w:b w:val="0"/>
          <w:bCs w:val="0"/>
          <w:color w:val="auto"/>
          <w:sz w:val="32"/>
          <w:szCs w:val="32"/>
          <w:lang w:val="en-US" w:eastAsia="zh-CN"/>
        </w:rPr>
        <w:t>非法盗采行为立案查处</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并</w:t>
      </w:r>
      <w:r>
        <w:rPr>
          <w:rFonts w:hint="eastAsia" w:ascii="宋体" w:hAnsi="宋体" w:eastAsia="方正仿宋_GBK" w:cs="方正仿宋_GBK"/>
          <w:b w:val="0"/>
          <w:bCs w:val="0"/>
          <w:color w:val="auto"/>
          <w:sz w:val="32"/>
          <w:szCs w:val="32"/>
          <w:lang w:val="en-US" w:eastAsia="zh-CN"/>
        </w:rPr>
        <w:t>作出行政处罚决定</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2024年1月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被处罚对象已缴纳处罚金额。</w:t>
      </w:r>
    </w:p>
    <w:p w14:paraId="6859E18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2.紫金县已督促紫金县瀚扬生态旅游开发有限公司完善环保手续</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该公司已履行处罚事项</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现拟制定《九和御临门温泉共建共享共治工作实施方案》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进一步规范辖区自然资源管理秩序。</w:t>
      </w:r>
    </w:p>
    <w:p w14:paraId="01BA590E">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3.市自然资源局前往和平、龙川县开展自查自纠调研指导工作。实地走访和平龙狮金龙矿区</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对涉及立案查处、生态修复及生态追偿问题予以相应指导。</w:t>
      </w:r>
    </w:p>
    <w:p w14:paraId="3CD3A39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十二、矿山生态修复治理责任落实不到位。截至2023年9月底</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河源市仅完成《“十四五”历史遗留矿山生态修复行动计划》任务的16.65%</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仅完成2023年度历史遗留矿山生态修复任务的17.04%</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整体进度严重滞后</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受到省相关部门通报。和平县下车镇石含村、黄沙村和长塘镇龙陂村废弃稀土矿点为2022年历史遗留矿山修复任务</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但至2023年11月</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项目仍未开工。龙川县车田镇小龙凹村废弃老稀土矿点复绿效果不佳</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水土流失严重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裸露面积达78亩。一些矿产企业履行“谁开采、谁治理”责任不到位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甚至只开采不治理。紫金县柏埔镇华盛石场2023年5月采矿许可证到期后已停止开采</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石场复垦复绿效果不佳</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大部分植物未能存活。和平县大坝镇金龙矿业2023年初应完成畲营矿区复垦复绿工作</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目前尚有254亩未按要求开展复垦复绿</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部分已复垦复绿区域又被渣土堆料压占和毁损。和平县广骏矿产公司、宏宝矿山公司和均通西尔公司分别于2018年、2020年采矿证到期后</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未落实复垦复绿责任</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直接“一走了之”。有关部门未能及时启动生态环境损害调查、索赔等程序</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以至于“企业污染、群众受害、政府买单”。</w:t>
      </w:r>
    </w:p>
    <w:p w14:paraId="4C37706A">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2026年年底前。</w:t>
      </w:r>
    </w:p>
    <w:p w14:paraId="525E43B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0093F76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1.和平县下车镇石含村、黄沙村和长塘镇龙陂村废弃稀土矿点修复项目</w:t>
      </w:r>
      <w:r>
        <w:rPr>
          <w:rFonts w:hint="eastAsia" w:ascii="宋体" w:hAnsi="宋体" w:cs="方正仿宋_GBK"/>
          <w:b w:val="0"/>
          <w:bCs w:val="0"/>
          <w:color w:val="auto"/>
          <w:sz w:val="32"/>
          <w:szCs w:val="32"/>
          <w:lang w:val="en-US" w:eastAsia="zh-CN"/>
        </w:rPr>
        <w:t>已</w:t>
      </w:r>
      <w:r>
        <w:rPr>
          <w:rFonts w:hint="eastAsia" w:ascii="宋体" w:hAnsi="宋体" w:eastAsia="方正仿宋_GBK" w:cs="方正仿宋_GBK"/>
          <w:b w:val="0"/>
          <w:bCs w:val="0"/>
          <w:color w:val="auto"/>
          <w:sz w:val="32"/>
          <w:szCs w:val="32"/>
          <w:lang w:val="en-US" w:eastAsia="zh-CN"/>
        </w:rPr>
        <w:t>于2024年10月完成项目验收。</w:t>
      </w:r>
    </w:p>
    <w:p w14:paraId="6485677A">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2.和平县大坝龙狮金龙畲营矿业有限公司255.26亩修复工作已完成</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并</w:t>
      </w:r>
      <w:r>
        <w:rPr>
          <w:rFonts w:hint="eastAsia" w:ascii="宋体" w:hAnsi="宋体" w:eastAsia="方正仿宋_GBK" w:cs="方正仿宋_GBK"/>
          <w:b w:val="0"/>
          <w:bCs w:val="0"/>
          <w:color w:val="auto"/>
          <w:sz w:val="32"/>
          <w:szCs w:val="32"/>
          <w:lang w:val="en-US" w:eastAsia="zh-CN"/>
        </w:rPr>
        <w:t>通过专家验收。无主矿区修复工作（一期）</w:t>
      </w:r>
      <w:r>
        <w:rPr>
          <w:rFonts w:hint="eastAsia" w:ascii="宋体" w:hAnsi="宋体" w:cs="方正仿宋_GBK"/>
          <w:b w:val="0"/>
          <w:bCs w:val="0"/>
          <w:color w:val="auto"/>
          <w:sz w:val="32"/>
          <w:szCs w:val="32"/>
          <w:lang w:val="en-US" w:eastAsia="zh-CN"/>
        </w:rPr>
        <w:t>184亩治理任务</w:t>
      </w:r>
      <w:r>
        <w:rPr>
          <w:rFonts w:hint="eastAsia" w:ascii="宋体" w:hAnsi="宋体" w:eastAsia="方正仿宋_GBK" w:cs="方正仿宋_GBK"/>
          <w:b w:val="0"/>
          <w:bCs w:val="0"/>
          <w:color w:val="auto"/>
          <w:sz w:val="32"/>
          <w:szCs w:val="32"/>
          <w:lang w:val="en-US" w:eastAsia="zh-CN"/>
        </w:rPr>
        <w:t>已全面完成</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并通过专家验收</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无主矿区修复工作（二期）</w:t>
      </w:r>
      <w:r>
        <w:rPr>
          <w:rFonts w:hint="eastAsia" w:ascii="宋体" w:hAnsi="宋体" w:cs="方正仿宋_GBK"/>
          <w:b w:val="0"/>
          <w:bCs w:val="0"/>
          <w:color w:val="auto"/>
          <w:sz w:val="32"/>
          <w:szCs w:val="32"/>
          <w:lang w:val="en-US" w:eastAsia="zh-CN"/>
        </w:rPr>
        <w:t>203亩治理任务</w:t>
      </w:r>
      <w:r>
        <w:rPr>
          <w:rFonts w:hint="eastAsia" w:ascii="宋体" w:hAnsi="宋体" w:eastAsia="方正仿宋_GBK" w:cs="方正仿宋_GBK"/>
          <w:b w:val="0"/>
          <w:bCs w:val="0"/>
          <w:color w:val="auto"/>
          <w:sz w:val="32"/>
          <w:szCs w:val="32"/>
          <w:lang w:val="en-US" w:eastAsia="zh-CN"/>
        </w:rPr>
        <w:t>目前已基本完成。</w:t>
      </w:r>
    </w:p>
    <w:p w14:paraId="1DB7193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3.生态</w:t>
      </w:r>
      <w:r>
        <w:rPr>
          <w:rFonts w:hint="eastAsia" w:ascii="宋体" w:hAnsi="宋体" w:cs="方正仿宋_GBK"/>
          <w:b w:val="0"/>
          <w:bCs w:val="0"/>
          <w:color w:val="auto"/>
          <w:sz w:val="32"/>
          <w:szCs w:val="32"/>
          <w:lang w:val="en-US" w:eastAsia="zh-CN"/>
        </w:rPr>
        <w:t>环境</w:t>
      </w:r>
      <w:r>
        <w:rPr>
          <w:rFonts w:hint="eastAsia" w:ascii="宋体" w:hAnsi="宋体" w:eastAsia="方正仿宋_GBK" w:cs="方正仿宋_GBK"/>
          <w:b w:val="0"/>
          <w:bCs w:val="0"/>
          <w:color w:val="auto"/>
          <w:sz w:val="32"/>
          <w:szCs w:val="32"/>
          <w:lang w:val="en-US" w:eastAsia="zh-CN"/>
        </w:rPr>
        <w:t>损害追偿</w:t>
      </w:r>
      <w:r>
        <w:rPr>
          <w:rFonts w:hint="eastAsia" w:ascii="宋体" w:hAnsi="宋体" w:cs="方正仿宋_GBK"/>
          <w:b w:val="0"/>
          <w:bCs w:val="0"/>
          <w:color w:val="auto"/>
          <w:sz w:val="32"/>
          <w:szCs w:val="32"/>
          <w:lang w:val="en-US" w:eastAsia="zh-CN"/>
        </w:rPr>
        <w:t>方面。</w:t>
      </w:r>
      <w:r>
        <w:rPr>
          <w:rFonts w:hint="eastAsia" w:ascii="宋体" w:hAnsi="宋体" w:eastAsia="方正仿宋_GBK" w:cs="方正仿宋_GBK"/>
          <w:b w:val="0"/>
          <w:bCs w:val="0"/>
          <w:color w:val="auto"/>
          <w:sz w:val="32"/>
          <w:szCs w:val="32"/>
          <w:lang w:val="en-US" w:eastAsia="zh-CN"/>
        </w:rPr>
        <w:t>目前已形成《河源市和平县大坝镇龙狮村矿区越界开采瓷土矿检测报告》</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拟对矿产资源进行价格认定</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核定矿产资源价值量</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下一步将开展《生态环境损害鉴定评估报告》的编制工作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进一步完善《生态服务功能调查评估报告</w:t>
      </w:r>
      <w:r>
        <w:rPr>
          <w:rFonts w:hint="eastAsia" w:ascii="宋体" w:hAnsi="宋体" w:eastAsia="方正仿宋_GBK" w:cs="方正仿宋_GBK"/>
          <w:b w:val="0"/>
          <w:bCs w:val="0"/>
          <w:color w:val="auto"/>
          <w:spacing w:val="6"/>
          <w:sz w:val="32"/>
          <w:szCs w:val="32"/>
          <w:lang w:val="en-US" w:eastAsia="zh-CN"/>
        </w:rPr>
        <w:t>》《</w:t>
      </w:r>
      <w:r>
        <w:rPr>
          <w:rFonts w:hint="eastAsia" w:ascii="宋体" w:hAnsi="宋体" w:eastAsia="方正仿宋_GBK" w:cs="方正仿宋_GBK"/>
          <w:b w:val="0"/>
          <w:bCs w:val="0"/>
          <w:color w:val="auto"/>
          <w:sz w:val="32"/>
          <w:szCs w:val="32"/>
          <w:lang w:val="en-US" w:eastAsia="zh-CN"/>
        </w:rPr>
        <w:t>河源市和平县大坝镇龙狮村矿区越界开采瓷土矿检测报告</w:t>
      </w:r>
      <w:r>
        <w:rPr>
          <w:rFonts w:hint="eastAsia" w:ascii="宋体" w:hAnsi="宋体" w:eastAsia="方正仿宋_GBK" w:cs="方正仿宋_GBK"/>
          <w:b w:val="0"/>
          <w:bCs w:val="0"/>
          <w:color w:val="auto"/>
          <w:spacing w:val="6"/>
          <w:sz w:val="32"/>
          <w:szCs w:val="32"/>
          <w:lang w:val="en-US" w:eastAsia="zh-CN"/>
        </w:rPr>
        <w:t>》《</w:t>
      </w:r>
      <w:r>
        <w:rPr>
          <w:rFonts w:hint="eastAsia" w:ascii="宋体" w:hAnsi="宋体" w:eastAsia="方正仿宋_GBK" w:cs="方正仿宋_GBK"/>
          <w:b w:val="0"/>
          <w:bCs w:val="0"/>
          <w:color w:val="auto"/>
          <w:sz w:val="32"/>
          <w:szCs w:val="32"/>
          <w:lang w:val="en-US" w:eastAsia="zh-CN"/>
        </w:rPr>
        <w:t>和平县大坝镇龙狮村矿区越界开采矿山地质环境修复设计》的编制工作。</w:t>
      </w:r>
    </w:p>
    <w:p w14:paraId="51DE0F9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4.龙川县车田镇小龙凹村废弃老稀土矿点列入龙川县2024年历史遗留矿山图斑修复治理工程项目中</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目前已完成排水沟整改工程</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做好水土流失防治和土壤改良工作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同时正在进一步跟</w:t>
      </w:r>
      <w:r>
        <w:rPr>
          <w:rFonts w:hint="eastAsia" w:ascii="宋体" w:hAnsi="宋体" w:cs="方正仿宋_GBK"/>
          <w:b w:val="0"/>
          <w:bCs w:val="0"/>
          <w:color w:val="auto"/>
          <w:sz w:val="32"/>
          <w:szCs w:val="32"/>
          <w:lang w:val="en-US" w:eastAsia="zh-CN"/>
        </w:rPr>
        <w:t>进</w:t>
      </w:r>
      <w:r>
        <w:rPr>
          <w:rFonts w:hint="eastAsia" w:ascii="宋体" w:hAnsi="宋体" w:eastAsia="方正仿宋_GBK" w:cs="方正仿宋_GBK"/>
          <w:b w:val="0"/>
          <w:bCs w:val="0"/>
          <w:color w:val="auto"/>
          <w:sz w:val="32"/>
          <w:szCs w:val="32"/>
          <w:lang w:val="en-US" w:eastAsia="zh-CN"/>
        </w:rPr>
        <w:t>植被复绿效果。</w:t>
      </w:r>
    </w:p>
    <w:p w14:paraId="1E48721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5.紫金县已完成柏埔镇华盛石场复绿</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并</w:t>
      </w:r>
      <w:r>
        <w:rPr>
          <w:rFonts w:hint="eastAsia" w:ascii="宋体" w:hAnsi="宋体" w:eastAsia="方正仿宋_GBK" w:cs="方正仿宋_GBK"/>
          <w:b w:val="0"/>
          <w:bCs w:val="0"/>
          <w:color w:val="auto"/>
          <w:sz w:val="32"/>
          <w:szCs w:val="32"/>
          <w:lang w:val="en-US" w:eastAsia="zh-CN"/>
        </w:rPr>
        <w:t>通过专家验收。后续将继续加强对复绿复垦范围后期的管养维护工作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确保复绿整改成效。</w:t>
      </w:r>
    </w:p>
    <w:p w14:paraId="4652E72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6.省自然资源厅下达我市“十四五”期间历史遗留矿山修复任务797.54公顷,因部分县区在年度修复工作中申请调整修复治理图斑</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实际开展修复812.82公顷</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截至2025年2月底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已累计完成“十四五”历史遗留矿山生态修复治理面积769.74公顷</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任务进度达96.5%。</w:t>
      </w:r>
    </w:p>
    <w:p w14:paraId="687E7DE4">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88" w:firstLineChars="200"/>
        <w:jc w:val="both"/>
        <w:textAlignment w:val="auto"/>
        <w:outlineLvl w:val="9"/>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pP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十三、自然保护地管理保护力度不够。河源市共有各类自然保护地97个</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总面积33.39万公顷。因部分历史遗留问题未能解决</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自然保护地管理仍有薄弱环节。龙川七目嶂地方级自然保护区内</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七目嶂铅锌矿尾矿库复绿成效不佳</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造成7亩面积裸露。河源紫金天娘丫地方级自然保护区内</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紫金县龙窝龙辉石材有限公司于2014年停止露天开采后一直未修复</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局部形成高陡边坡</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破坏面积达345亩。紫金白溪省级自然保护区实验区内</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紫金县附城镇横径村矿山已遗弃多年</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但一直未按要求开展修复</w:t>
      </w:r>
      <w:r>
        <w:rPr>
          <w:rFonts w:hint="eastAsia" w:eastAsia="方正黑体_GBK" w:cs="方正黑体_GBK"/>
          <w:b w:val="0"/>
          <w:bCs w:val="0"/>
          <w:color w:val="000000"/>
          <w:kern w:val="0"/>
          <w:sz w:val="32"/>
          <w:szCs w:val="32"/>
          <w:highlight w:val="none"/>
          <w:u w:val="none" w:color="auto"/>
          <w:shd w:val="clear" w:color="auto" w:fill="auto"/>
          <w:lang w:val="en-US" w:eastAsia="zh-CN" w:bidi="ar"/>
        </w:rPr>
        <w:t>，</w:t>
      </w:r>
      <w:r>
        <w:rPr>
          <w:rFonts w:hint="eastAsia" w:ascii="宋体" w:hAnsi="宋体" w:eastAsia="方正黑体_GBK" w:cs="方正黑体_GBK"/>
          <w:b w:val="0"/>
          <w:bCs w:val="0"/>
          <w:color w:val="000000"/>
          <w:kern w:val="0"/>
          <w:sz w:val="32"/>
          <w:szCs w:val="32"/>
          <w:highlight w:val="none"/>
          <w:u w:val="none" w:color="auto"/>
          <w:shd w:val="clear" w:color="auto" w:fill="auto"/>
          <w:lang w:val="en-US" w:eastAsia="zh-CN" w:bidi="ar"/>
        </w:rPr>
        <w:t>破坏面积达44亩。</w:t>
      </w:r>
    </w:p>
    <w:p w14:paraId="781E850A">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2027年年底前。</w:t>
      </w:r>
    </w:p>
    <w:p w14:paraId="450D728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39FB8FB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1.龙川七目嶂铅锌矿尾矿库已于2024年9月正式闭库销号</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目前尾矿库区域已安排专人进行日常养护</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计划</w:t>
      </w:r>
      <w:r>
        <w:rPr>
          <w:rFonts w:hint="eastAsia" w:ascii="宋体" w:hAnsi="宋体" w:cs="方正仿宋_GBK"/>
          <w:b w:val="0"/>
          <w:bCs w:val="0"/>
          <w:color w:val="auto"/>
          <w:sz w:val="32"/>
          <w:szCs w:val="32"/>
          <w:lang w:val="en-US" w:eastAsia="zh-CN"/>
        </w:rPr>
        <w:t>于</w:t>
      </w:r>
      <w:r>
        <w:rPr>
          <w:rFonts w:hint="eastAsia" w:ascii="宋体" w:hAnsi="宋体" w:eastAsia="方正仿宋_GBK" w:cs="方正仿宋_GBK"/>
          <w:b w:val="0"/>
          <w:bCs w:val="0"/>
          <w:color w:val="auto"/>
          <w:sz w:val="32"/>
          <w:szCs w:val="32"/>
          <w:lang w:val="en-US" w:eastAsia="zh-CN"/>
        </w:rPr>
        <w:t>2025年4月底前完成该区域复绿工程的整改验收工作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恢复7亩裸露土地的植被覆盖。</w:t>
      </w:r>
    </w:p>
    <w:p w14:paraId="097A98E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2.紫金县横径村矿山目前已自然复绿约80%</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正开展</w:t>
      </w:r>
      <w:r>
        <w:rPr>
          <w:rFonts w:hint="eastAsia" w:ascii="宋体" w:hAnsi="宋体" w:eastAsia="方正仿宋_GBK" w:cs="方正仿宋_GBK"/>
          <w:b w:val="0"/>
          <w:bCs w:val="0"/>
          <w:color w:val="auto"/>
          <w:sz w:val="32"/>
          <w:szCs w:val="32"/>
          <w:lang w:val="en-US" w:eastAsia="zh-CN"/>
        </w:rPr>
        <w:t>该图斑转型利用的审核销号工作。</w:t>
      </w:r>
    </w:p>
    <w:p w14:paraId="5A56D94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3.紫金县龙窝龙辉石材有限公司</w:t>
      </w:r>
      <w:r>
        <w:rPr>
          <w:rFonts w:hint="eastAsia" w:ascii="宋体" w:hAnsi="宋体" w:cs="方正仿宋_GBK"/>
          <w:b w:val="0"/>
          <w:bCs w:val="0"/>
          <w:color w:val="auto"/>
          <w:sz w:val="32"/>
          <w:szCs w:val="32"/>
          <w:lang w:val="en-US" w:eastAsia="zh-CN"/>
        </w:rPr>
        <w:t>修复工作处于勘察设计等前期阶段</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待勘察结果出具后编制设计方案。</w:t>
      </w:r>
    </w:p>
    <w:p w14:paraId="5C9B6E19">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十四、森林资源质量有待提升。河源市林分总体结构“一多一少一低”（纯林多、混交林少</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单位面积蓄积量较低）</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纯林占比达68%；森林景观总体“两多两少”（中幼林多、成熟林少</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单层林多、复层林少）</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中幼林占比达61.65%</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成熟林仅占14.15%；特色靓丽风景林不多</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马尾松等纯松林面积大。松材线虫病情况比较严重</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连平县陂头省级地质公园存在大量病死松树。林地破坏问题时有发生</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东源县仙塘经济开发公司热水坑高岭土矿周边非法占用林地8.6亩；紫金县附城镇向阳石场非法占用林地22.7亩；连平县磊鑫石场有68亩地块位于生态保护红线范围内</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其中61亩林地被非法占用。</w:t>
      </w:r>
    </w:p>
    <w:p w14:paraId="1C089F0B">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7E33E48A">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rPr>
        <w:t>持续推进。</w:t>
      </w:r>
    </w:p>
    <w:p w14:paraId="5FCD214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1.东源县已依法依规查处东源县仙塘经济开发公司热水坑高岭土矿周边非法占用林地8.6亩行为</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完成复绿整改工作。</w:t>
      </w:r>
    </w:p>
    <w:p w14:paraId="032C8D9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2.紫金县已查处向阳石场非法占用林地面积共22.7亩</w:t>
      </w:r>
      <w:r>
        <w:rPr>
          <w:rFonts w:hint="eastAsia" w:ascii="宋体" w:hAnsi="宋体" w:cs="方正仿宋_GBK"/>
          <w:b w:val="0"/>
          <w:bCs w:val="0"/>
          <w:color w:val="auto"/>
          <w:sz w:val="32"/>
          <w:szCs w:val="32"/>
          <w:lang w:val="en-US" w:eastAsia="zh-CN"/>
        </w:rPr>
        <w:t>的行为</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并要求企业完成复绿工作。因现场验收部分不合格</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发出整改通知书</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要求</w:t>
      </w:r>
      <w:r>
        <w:rPr>
          <w:rFonts w:hint="eastAsia" w:ascii="宋体" w:hAnsi="宋体" w:cs="方正仿宋_GBK"/>
          <w:b w:val="0"/>
          <w:bCs w:val="0"/>
          <w:color w:val="auto"/>
          <w:sz w:val="32"/>
          <w:szCs w:val="32"/>
          <w:lang w:val="en-US" w:eastAsia="zh-CN"/>
        </w:rPr>
        <w:t>企业</w:t>
      </w:r>
      <w:r>
        <w:rPr>
          <w:rFonts w:hint="eastAsia" w:ascii="宋体" w:hAnsi="宋体" w:eastAsia="方正仿宋_GBK" w:cs="方正仿宋_GBK"/>
          <w:b w:val="0"/>
          <w:bCs w:val="0"/>
          <w:color w:val="auto"/>
          <w:sz w:val="32"/>
          <w:szCs w:val="32"/>
          <w:lang w:val="en-US" w:eastAsia="zh-CN"/>
        </w:rPr>
        <w:t>继续复绿</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直至验收合格。</w:t>
      </w:r>
    </w:p>
    <w:p w14:paraId="3875B022">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3.连平县已将陂头省级地质公园松材线虫病疫情发生小班松树疫木列入2024年绿美资金松材线虫病防治项目</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并将陂头省级地质公园松材线虫病疫情发生小班松树疫木列入皆伐范围</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对松木采用变性除害加工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彻底消除松材线虫病害。</w:t>
      </w:r>
    </w:p>
    <w:p w14:paraId="3BD5899B">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4.连平县责令连平县磊鑫实业有限公司对复绿不到位的地块继续复绿</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恢复林业生产条件</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并督促该</w:t>
      </w:r>
      <w:r>
        <w:rPr>
          <w:rFonts w:hint="eastAsia" w:ascii="宋体" w:hAnsi="宋体" w:cs="方正仿宋_GBK"/>
          <w:b w:val="0"/>
          <w:bCs w:val="0"/>
          <w:color w:val="auto"/>
          <w:sz w:val="32"/>
          <w:szCs w:val="32"/>
          <w:lang w:val="en-US" w:eastAsia="zh-CN"/>
        </w:rPr>
        <w:t>公司</w:t>
      </w:r>
      <w:r>
        <w:rPr>
          <w:rFonts w:hint="eastAsia" w:ascii="宋体" w:hAnsi="宋体" w:eastAsia="方正仿宋_GBK" w:cs="方正仿宋_GBK"/>
          <w:b w:val="0"/>
          <w:bCs w:val="0"/>
          <w:color w:val="auto"/>
          <w:sz w:val="32"/>
          <w:szCs w:val="32"/>
          <w:lang w:val="en-US" w:eastAsia="zh-CN"/>
        </w:rPr>
        <w:t>做好补种绿化树木以及抚育工作。目前该公司已完成大部分厂房拆除和堆放砂石清运等工作。</w:t>
      </w:r>
    </w:p>
    <w:p w14:paraId="7407B8B1">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十五、</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生活垃圾渗滤液处置监管不到位。</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全</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市积存渗滤液超</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9</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万吨</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部分生活垃圾填埋场渗滤液超警戒积存</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存在环境安全隐患。部分填埋场渗滤液处理能力不足</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市区七寨生活垃圾填埋场渗滤液处理设施老旧</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处理能力约130吨/日</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而渗滤液新增量约180吨/日</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至督察进驻时</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仍</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无法</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实现日产日清；和平县生活垃圾填埋场调节池渗滤液</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积存量达1万吨</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超警戒容量0.6万吨</w:t>
      </w:r>
      <w:r>
        <w:rPr>
          <w:rFonts w:hint="eastAsia" w:eastAsia="方正黑体_GBK" w:cs="方正黑体_GBK"/>
          <w:b w:val="0"/>
          <w:bCs w:val="0"/>
          <w:i w:val="0"/>
          <w:color w:val="000000"/>
          <w:kern w:val="0"/>
          <w:sz w:val="32"/>
          <w:szCs w:val="32"/>
          <w:u w:val="none" w:color="auto"/>
          <w:shd w:val="clear" w:color="auto" w:fill="auto"/>
          <w:lang w:val="en-US"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渗滤液全量化处置设施建设推进较慢；连平县生活垃圾填埋场渗滤液处理能力严重不足</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大量渗滤液在库区积存。部分生活垃圾转运、填埋场所运营管理不规范</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源城区生活垃圾压缩转运站</w:t>
      </w: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站</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内环境脏乱差</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地面渗滤液随处可见</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渗滤液收集池顶部未密闭</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渗滤液出库转运台账缺失；和平县生活垃圾填埋场现场作业面过大</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雨污分流不规范</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未开展垃圾坝体稳定性监测；连平县生活垃圾填埋场垃圾堆体过高</w:t>
      </w:r>
      <w:r>
        <w:rPr>
          <w:rFonts w:hint="eastAsia" w:eastAsia="方正黑体_GBK" w:cs="方正黑体_GBK"/>
          <w:b w:val="0"/>
          <w:bCs w:val="0"/>
          <w:i w:val="0"/>
          <w:color w:val="000000"/>
          <w:kern w:val="0"/>
          <w:sz w:val="32"/>
          <w:szCs w:val="32"/>
          <w:u w:val="none" w:color="auto"/>
          <w:shd w:val="clear" w:color="auto" w:fill="auto"/>
          <w:lang w:val="en" w:eastAsia="zh-CN" w:bidi="ar"/>
        </w:rPr>
        <w:t>，</w:t>
      </w:r>
      <w:r>
        <w:rPr>
          <w:rFonts w:hint="eastAsia" w:ascii="宋体" w:hAnsi="宋体" w:eastAsia="方正黑体_GBK" w:cs="方正黑体_GBK"/>
          <w:b w:val="0"/>
          <w:bCs w:val="0"/>
          <w:i w:val="0"/>
          <w:color w:val="000000"/>
          <w:kern w:val="0"/>
          <w:sz w:val="32"/>
          <w:szCs w:val="32"/>
          <w:u w:val="none" w:color="auto"/>
          <w:shd w:val="clear" w:color="auto" w:fill="auto"/>
          <w:lang w:val="en" w:eastAsia="zh-CN" w:bidi="ar"/>
        </w:rPr>
        <w:t>现场管理混乱。</w:t>
      </w:r>
    </w:p>
    <w:p w14:paraId="0F1ABC9D">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（一）关于生活垃圾渗滤液处置问题</w:t>
      </w:r>
    </w:p>
    <w:p w14:paraId="6AFAE05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70BB2E3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708E43F3">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1.和平县于2024年9月新增渗滤液全量化处理设备1套并投入使用</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可处理渗滤液400吨/日。目前和平县生活垃圾填埋场渗滤液积存量</w:t>
      </w:r>
      <w:r>
        <w:rPr>
          <w:rFonts w:hint="eastAsia" w:ascii="宋体" w:hAnsi="宋体" w:cs="方正仿宋_GBK"/>
          <w:b w:val="0"/>
          <w:bCs w:val="0"/>
          <w:color w:val="auto"/>
          <w:sz w:val="32"/>
          <w:szCs w:val="32"/>
          <w:lang w:val="en-US" w:eastAsia="zh-CN"/>
        </w:rPr>
        <w:t>处于</w:t>
      </w:r>
      <w:r>
        <w:rPr>
          <w:rFonts w:hint="eastAsia" w:ascii="宋体" w:hAnsi="宋体" w:eastAsia="方正仿宋_GBK" w:cs="方正仿宋_GBK"/>
          <w:b w:val="0"/>
          <w:bCs w:val="0"/>
          <w:color w:val="auto"/>
          <w:sz w:val="32"/>
          <w:szCs w:val="32"/>
          <w:lang w:val="en-US" w:eastAsia="zh-CN"/>
        </w:rPr>
        <w:t>安全警戒线以下。</w:t>
      </w:r>
    </w:p>
    <w:p w14:paraId="4E48622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2.连平县生活垃圾填埋场实际处理渗滤液约150吨/日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渗滤液产生量约85吨/日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目前渗滤液积存量</w:t>
      </w:r>
      <w:r>
        <w:rPr>
          <w:rFonts w:hint="eastAsia" w:ascii="宋体" w:hAnsi="宋体" w:cs="方正仿宋_GBK"/>
          <w:b w:val="0"/>
          <w:bCs w:val="0"/>
          <w:color w:val="auto"/>
          <w:sz w:val="32"/>
          <w:szCs w:val="32"/>
          <w:lang w:val="en-US" w:eastAsia="zh-CN"/>
        </w:rPr>
        <w:t>处于</w:t>
      </w:r>
      <w:r>
        <w:rPr>
          <w:rFonts w:hint="eastAsia" w:ascii="宋体" w:hAnsi="宋体" w:eastAsia="方正仿宋_GBK" w:cs="方正仿宋_GBK"/>
          <w:b w:val="0"/>
          <w:bCs w:val="0"/>
          <w:color w:val="auto"/>
          <w:sz w:val="32"/>
          <w:szCs w:val="32"/>
          <w:lang w:val="en-US" w:eastAsia="zh-CN"/>
        </w:rPr>
        <w:t>安全警戒线以下。</w:t>
      </w:r>
    </w:p>
    <w:p w14:paraId="2094230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3.七寨生活垃圾填埋场渗滤液处理能力约210吨/日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渗滤液产生量约180吨/日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目前渗滤液积存量</w:t>
      </w:r>
      <w:r>
        <w:rPr>
          <w:rFonts w:hint="eastAsia" w:ascii="宋体" w:hAnsi="宋体" w:cs="方正仿宋_GBK"/>
          <w:b w:val="0"/>
          <w:bCs w:val="0"/>
          <w:color w:val="auto"/>
          <w:sz w:val="32"/>
          <w:szCs w:val="32"/>
          <w:lang w:val="en-US" w:eastAsia="zh-CN"/>
        </w:rPr>
        <w:t>处于</w:t>
      </w:r>
      <w:r>
        <w:rPr>
          <w:rFonts w:hint="eastAsia" w:ascii="宋体" w:hAnsi="宋体" w:eastAsia="方正仿宋_GBK" w:cs="方正仿宋_GBK"/>
          <w:b w:val="0"/>
          <w:bCs w:val="0"/>
          <w:color w:val="auto"/>
          <w:sz w:val="32"/>
          <w:szCs w:val="32"/>
          <w:lang w:val="en-US" w:eastAsia="zh-CN"/>
        </w:rPr>
        <w:t>安全警戒线以下。</w:t>
      </w:r>
    </w:p>
    <w:p w14:paraId="3438DAD7">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楷体_GBK" w:cs="方正楷体_GBK"/>
          <w:b w:val="0"/>
          <w:bCs w:val="0"/>
          <w:color w:val="000000"/>
          <w:sz w:val="32"/>
          <w:szCs w:val="32"/>
          <w:highlight w:val="none"/>
          <w:u w:val="none" w:color="auto"/>
          <w:shd w:val="clear" w:color="auto" w:fill="auto"/>
          <w:lang w:val="en-US" w:eastAsia="zh-CN"/>
        </w:rPr>
      </w:pPr>
      <w:r>
        <w:rPr>
          <w:rFonts w:hint="eastAsia" w:ascii="宋体" w:hAnsi="宋体" w:eastAsia="方正楷体_GBK" w:cs="方正楷体_GBK"/>
          <w:b w:val="0"/>
          <w:bCs w:val="0"/>
          <w:color w:val="000000"/>
          <w:sz w:val="32"/>
          <w:szCs w:val="32"/>
          <w:highlight w:val="none"/>
          <w:u w:val="none" w:color="auto"/>
          <w:shd w:val="clear" w:color="auto" w:fill="auto"/>
          <w:lang w:val="en-US" w:eastAsia="zh-CN"/>
        </w:rPr>
        <w:t>（二）关于生活垃圾填埋场运营管理问题</w:t>
      </w:r>
    </w:p>
    <w:p w14:paraId="64C27FA1">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2024年年底前。</w:t>
      </w:r>
    </w:p>
    <w:p w14:paraId="6D6FE74C">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i w:val="0"/>
          <w:color w:val="000000"/>
          <w:kern w:val="0"/>
          <w:sz w:val="32"/>
          <w:szCs w:val="32"/>
          <w:u w:val="none" w:color="auto"/>
          <w:shd w:val="clear" w:color="auto" w:fill="auto"/>
          <w:lang w:val="en-US" w:eastAsia="zh-CN" w:bidi="ar"/>
        </w:rPr>
        <w:t>整改进展：</w:t>
      </w:r>
      <w:r>
        <w:rPr>
          <w:rFonts w:hint="eastAsia" w:ascii="宋体" w:hAnsi="宋体" w:eastAsia="方正仿宋_GBK" w:cs="方正仿宋_GBK"/>
          <w:b w:val="0"/>
          <w:bCs w:val="0"/>
          <w:color w:val="auto"/>
          <w:sz w:val="32"/>
          <w:szCs w:val="32"/>
          <w:lang w:eastAsia="zh-CN"/>
        </w:rPr>
        <w:t>已完成</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持续巩固成效</w:t>
      </w:r>
      <w:r>
        <w:rPr>
          <w:rFonts w:hint="eastAsia" w:ascii="宋体" w:hAnsi="宋体" w:eastAsia="方正仿宋_GBK" w:cs="方正仿宋_GBK"/>
          <w:b w:val="0"/>
          <w:bCs w:val="0"/>
          <w:color w:val="auto"/>
          <w:sz w:val="32"/>
          <w:szCs w:val="32"/>
        </w:rPr>
        <w:t>。</w:t>
      </w:r>
    </w:p>
    <w:p w14:paraId="2A6E516F">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1.源城区加强对垃圾压缩转运站监督管理</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督促</w:t>
      </w:r>
      <w:r>
        <w:rPr>
          <w:rFonts w:hint="eastAsia" w:ascii="宋体" w:hAnsi="宋体" w:cs="方正仿宋_GBK"/>
          <w:b w:val="0"/>
          <w:bCs w:val="0"/>
          <w:color w:val="auto"/>
          <w:sz w:val="32"/>
          <w:szCs w:val="32"/>
          <w:lang w:val="en-US" w:eastAsia="zh-CN"/>
        </w:rPr>
        <w:t>企业</w:t>
      </w:r>
      <w:r>
        <w:rPr>
          <w:rFonts w:hint="eastAsia" w:ascii="宋体" w:hAnsi="宋体" w:eastAsia="方正仿宋_GBK" w:cs="方正仿宋_GBK"/>
          <w:b w:val="0"/>
          <w:bCs w:val="0"/>
          <w:color w:val="auto"/>
          <w:sz w:val="32"/>
          <w:szCs w:val="32"/>
          <w:lang w:val="en-US" w:eastAsia="zh-CN"/>
        </w:rPr>
        <w:t>做好渗滤液收集池顶部密闭及收集管道清理、转运工作</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并做好</w:t>
      </w:r>
      <w:r>
        <w:rPr>
          <w:rFonts w:hint="eastAsia" w:ascii="宋体" w:hAnsi="宋体" w:eastAsia="方正仿宋_GBK" w:cs="方正仿宋_GBK"/>
          <w:b w:val="0"/>
          <w:bCs w:val="0"/>
          <w:color w:val="auto"/>
          <w:sz w:val="32"/>
          <w:szCs w:val="32"/>
          <w:lang w:val="en-US" w:eastAsia="zh-CN"/>
        </w:rPr>
        <w:t>渗滤液出场计量、核查</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台账登记管理</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防止压缩站渗滤液产生二次污染。</w:t>
      </w:r>
    </w:p>
    <w:p w14:paraId="671B6FA4">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2.和平县于2024年9月新增渗滤液全量化处理设备1套并投入使用</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市中心城区生活垃圾于2024年10月停止转运和平县处置</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和平县</w:t>
      </w:r>
      <w:r>
        <w:rPr>
          <w:rFonts w:hint="eastAsia" w:ascii="宋体" w:hAnsi="宋体" w:cs="方正仿宋_GBK"/>
          <w:b w:val="0"/>
          <w:bCs w:val="0"/>
          <w:color w:val="auto"/>
          <w:sz w:val="32"/>
          <w:szCs w:val="32"/>
          <w:lang w:val="en-US" w:eastAsia="zh-CN"/>
        </w:rPr>
        <w:t>生活</w:t>
      </w:r>
      <w:r>
        <w:rPr>
          <w:rFonts w:hint="eastAsia" w:ascii="宋体" w:hAnsi="宋体" w:eastAsia="方正仿宋_GBK" w:cs="方正仿宋_GBK"/>
          <w:b w:val="0"/>
          <w:bCs w:val="0"/>
          <w:color w:val="auto"/>
          <w:sz w:val="32"/>
          <w:szCs w:val="32"/>
          <w:lang w:val="en-US" w:eastAsia="zh-CN"/>
        </w:rPr>
        <w:t>垃圾填埋场运营方及时将垃圾平整后无害化填埋</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并覆盖</w:t>
      </w:r>
      <w:r>
        <w:rPr>
          <w:rFonts w:hint="eastAsia" w:ascii="宋体" w:hAnsi="宋体" w:cs="方正仿宋_GBK"/>
          <w:b w:val="0"/>
          <w:bCs w:val="0"/>
          <w:color w:val="auto"/>
          <w:sz w:val="32"/>
          <w:szCs w:val="32"/>
          <w:lang w:val="en-US" w:eastAsia="zh-CN"/>
        </w:rPr>
        <w:t>作业面</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减少渗滤液产生量。</w:t>
      </w:r>
    </w:p>
    <w:p w14:paraId="1D4A807A">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3.连平县生活垃圾已全面运往东源县综合资源利用中心焚烧处理</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2024年10月起</w:t>
      </w:r>
      <w:r>
        <w:rPr>
          <w:rFonts w:hint="eastAsia" w:ascii="宋体" w:hAnsi="宋体" w:cs="方正仿宋_GBK"/>
          <w:b w:val="0"/>
          <w:bCs w:val="0"/>
          <w:color w:val="auto"/>
          <w:sz w:val="32"/>
          <w:szCs w:val="32"/>
          <w:lang w:val="en-US" w:eastAsia="zh-CN"/>
        </w:rPr>
        <w:t>生活</w:t>
      </w:r>
      <w:r>
        <w:rPr>
          <w:rFonts w:hint="eastAsia" w:ascii="宋体" w:hAnsi="宋体" w:eastAsia="方正仿宋_GBK" w:cs="方正仿宋_GBK"/>
          <w:b w:val="0"/>
          <w:bCs w:val="0"/>
          <w:color w:val="auto"/>
          <w:sz w:val="32"/>
          <w:szCs w:val="32"/>
          <w:lang w:val="en-US" w:eastAsia="zh-CN"/>
        </w:rPr>
        <w:t>垃圾填埋场已停止处理生活垃圾</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已完成临时封场。</w:t>
      </w:r>
    </w:p>
    <w:p w14:paraId="578998AC">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88" w:firstLineChars="200"/>
        <w:jc w:val="both"/>
        <w:textAlignment w:val="auto"/>
        <w:outlineLvl w:val="9"/>
        <w:rPr>
          <w:rFonts w:hint="eastAsia" w:ascii="宋体" w:hAnsi="宋体" w:eastAsia="方正黑体_GBK" w:cs="方正黑体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十六、固体废物监管失衡。河源市固体废物处置台账不清、堆放不规范等问题比较突出。河源市七寨生态环境科技有限公司台账显示</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2021年以来共收集生活污泥约9.35万吨</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采用堆肥工艺处理后</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外运产品仅有4.85万吨</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物料进出差距大；堆肥车间未密闭生产</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未设置生物喷淋除臭</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现场臭气污染严重。</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东源县广美新型建材有限公司未按环评要求将收集的工业固废分离出</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危险废物</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并</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规范存放</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。和平县华胜有限公司未按环评要求开展生产</w:t>
      </w:r>
      <w:r>
        <w:rPr>
          <w:rFonts w:hint="eastAsia" w:eastAsia="方正黑体_GBK" w:cs="方正黑体_GBK"/>
          <w:b w:val="0"/>
          <w:bCs w:val="0"/>
          <w:color w:val="000000"/>
          <w:sz w:val="32"/>
          <w:szCs w:val="32"/>
          <w:highlight w:val="none"/>
          <w:u w:val="none" w:color="auto"/>
          <w:shd w:val="clear" w:color="auto" w:fill="auto"/>
          <w:lang w:val="en"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擅自增加碱洗工艺</w:t>
      </w:r>
      <w:r>
        <w:rPr>
          <w:rFonts w:hint="eastAsia" w:eastAsia="方正黑体_GBK" w:cs="方正黑体_GBK"/>
          <w:b w:val="0"/>
          <w:bCs w:val="0"/>
          <w:color w:val="000000"/>
          <w:sz w:val="32"/>
          <w:szCs w:val="32"/>
          <w:highlight w:val="none"/>
          <w:u w:val="none" w:color="auto"/>
          <w:shd w:val="clear" w:color="auto" w:fill="auto"/>
          <w:lang w:val="en"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产生的污泥存在不规范处理问题</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江东新区</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京华沥青混凝土有限公司未</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设置规范的危险废物</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储存仓库</w:t>
      </w:r>
      <w:r>
        <w:rPr>
          <w:rFonts w:hint="eastAsia" w:eastAsia="方正黑体_GBK" w:cs="方正黑体_GBK"/>
          <w:b w:val="0"/>
          <w:bCs w:val="0"/>
          <w:color w:val="000000"/>
          <w:sz w:val="32"/>
          <w:szCs w:val="32"/>
          <w:highlight w:val="none"/>
          <w:u w:val="none" w:color="auto"/>
          <w:shd w:val="clear" w:color="auto" w:fill="auto"/>
          <w:lang w:val="en"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重油渣露天堆放</w:t>
      </w:r>
      <w:r>
        <w:rPr>
          <w:rFonts w:hint="eastAsia" w:eastAsia="方正黑体_GBK" w:cs="方正黑体_GBK"/>
          <w:b w:val="0"/>
          <w:bCs w:val="0"/>
          <w:color w:val="000000"/>
          <w:sz w:val="32"/>
          <w:szCs w:val="32"/>
          <w:highlight w:val="none"/>
          <w:u w:val="none" w:color="auto"/>
          <w:shd w:val="clear" w:color="auto" w:fill="auto"/>
          <w:lang w:val="en"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且未落实危险废物</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管理台账</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登记</w:t>
      </w:r>
      <w:r>
        <w:rPr>
          <w:rFonts w:hint="eastAsia" w:ascii="宋体" w:hAnsi="宋体" w:eastAsia="方正黑体_GBK" w:cs="方正黑体_GBK"/>
          <w:b w:val="0"/>
          <w:bCs w:val="0"/>
          <w:color w:val="000000"/>
          <w:sz w:val="32"/>
          <w:szCs w:val="32"/>
          <w:highlight w:val="none"/>
          <w:u w:val="none" w:color="auto"/>
          <w:shd w:val="clear" w:color="auto" w:fill="auto"/>
          <w:lang w:val="en" w:eastAsia="zh-CN"/>
        </w:rPr>
        <w:t>。</w:t>
      </w:r>
    </w:p>
    <w:p w14:paraId="30CD4FC1">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整改时限：</w:t>
      </w:r>
      <w:r>
        <w:rPr>
          <w:rFonts w:hint="eastAsia" w:ascii="宋体" w:hAnsi="宋体" w:eastAsia="方正仿宋_GBK" w:cs="方正仿宋_GBK"/>
          <w:b w:val="0"/>
          <w:bCs w:val="0"/>
          <w:color w:val="auto"/>
          <w:sz w:val="32"/>
          <w:szCs w:val="32"/>
        </w:rPr>
        <w:t>立行立改</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eastAsia="zh-CN"/>
        </w:rPr>
        <w:t>持续整改</w:t>
      </w:r>
      <w:r>
        <w:rPr>
          <w:rFonts w:hint="eastAsia" w:ascii="宋体" w:hAnsi="宋体" w:eastAsia="方正仿宋_GBK" w:cs="方正仿宋_GBK"/>
          <w:b w:val="0"/>
          <w:bCs w:val="0"/>
          <w:color w:val="auto"/>
          <w:sz w:val="32"/>
          <w:szCs w:val="32"/>
        </w:rPr>
        <w:t>。</w:t>
      </w:r>
    </w:p>
    <w:p w14:paraId="34FB42D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3B4497E8">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1.东源县已依法查处东源县广美新型建材有限公司违法堆放工业固体废物等环境违法行为</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责令该公司清理违规堆放的工业固体废物</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严格按照环评要求收集工业固体废物并规范存放。</w:t>
      </w:r>
    </w:p>
    <w:p w14:paraId="1F4F311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2.和平县对河源华胜塑料制品有限公司进行现场检查并督促整改</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w:t>
      </w:r>
      <w:r>
        <w:rPr>
          <w:rFonts w:hint="eastAsia" w:ascii="宋体" w:hAnsi="宋体" w:cs="方正仿宋_GBK"/>
          <w:b w:val="0"/>
          <w:bCs w:val="0"/>
          <w:color w:val="auto"/>
          <w:sz w:val="32"/>
          <w:szCs w:val="32"/>
          <w:lang w:val="en-US" w:eastAsia="zh-CN"/>
        </w:rPr>
        <w:t>该</w:t>
      </w:r>
      <w:r>
        <w:rPr>
          <w:rFonts w:hint="eastAsia" w:ascii="宋体" w:hAnsi="宋体" w:eastAsia="方正仿宋_GBK" w:cs="方正仿宋_GBK"/>
          <w:b w:val="0"/>
          <w:bCs w:val="0"/>
          <w:color w:val="auto"/>
          <w:sz w:val="32"/>
          <w:szCs w:val="32"/>
          <w:lang w:val="en-US" w:eastAsia="zh-CN"/>
        </w:rPr>
        <w:t>公司已按照整改要求拆除加碱的工艺设施</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完善污泥管理台账记录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完善废气收集工作。</w:t>
      </w:r>
    </w:p>
    <w:p w14:paraId="5697F13E">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3.江东新区已督促河源市七寨生态环境科技有限公司提高污泥处理后外运能力</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堆肥车间实行密闭、开启除臭喷淋生产</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并完善了相关台账</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江东新区京华沥青混凝土有限公司已按要求完成危险废物储存仓规范化建设</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并完善相关台账管理。</w:t>
      </w:r>
    </w:p>
    <w:p w14:paraId="4D590D4B">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4.市生态环境局开展2024年危险废物规范化管理工作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组织45家</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次</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危险废物重点监管单位开展规范化管理培训</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加大环境执法</w:t>
      </w:r>
      <w:r>
        <w:rPr>
          <w:rFonts w:hint="eastAsia" w:ascii="宋体" w:hAnsi="宋体" w:cs="方正仿宋_GBK"/>
          <w:b w:val="0"/>
          <w:bCs w:val="0"/>
          <w:color w:val="auto"/>
          <w:sz w:val="32"/>
          <w:szCs w:val="32"/>
          <w:lang w:val="en-US" w:eastAsia="zh-CN"/>
        </w:rPr>
        <w:t>监管</w:t>
      </w:r>
      <w:r>
        <w:rPr>
          <w:rFonts w:hint="eastAsia" w:ascii="宋体" w:hAnsi="宋体" w:eastAsia="方正仿宋_GBK" w:cs="方正仿宋_GBK"/>
          <w:b w:val="0"/>
          <w:bCs w:val="0"/>
          <w:color w:val="auto"/>
          <w:sz w:val="32"/>
          <w:szCs w:val="32"/>
          <w:lang w:val="en-US" w:eastAsia="zh-CN"/>
        </w:rPr>
        <w:t>力度</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开展专项整治检查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共查办涉一般工业固体废物环境违法案件8起</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截至目前</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未发生非法倾倒危险废物等情况。</w:t>
      </w:r>
    </w:p>
    <w:p w14:paraId="654365B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5.市住房城乡建设局持续督促指导县区污水处理厂</w:t>
      </w:r>
      <w:r>
        <w:rPr>
          <w:rFonts w:hint="eastAsia" w:ascii="宋体" w:hAnsi="宋体" w:cs="方正仿宋_GBK"/>
          <w:b w:val="0"/>
          <w:bCs w:val="0"/>
          <w:color w:val="auto"/>
          <w:sz w:val="32"/>
          <w:szCs w:val="32"/>
          <w:lang w:val="en-US" w:eastAsia="zh-CN"/>
        </w:rPr>
        <w:t>及</w:t>
      </w:r>
      <w:r>
        <w:rPr>
          <w:rFonts w:hint="eastAsia" w:ascii="宋体" w:hAnsi="宋体" w:eastAsia="方正仿宋_GBK" w:cs="方正仿宋_GBK"/>
          <w:b w:val="0"/>
          <w:bCs w:val="0"/>
          <w:color w:val="auto"/>
          <w:sz w:val="32"/>
          <w:szCs w:val="32"/>
          <w:lang w:val="en-US" w:eastAsia="zh-CN"/>
        </w:rPr>
        <w:t>七寨污泥处置有限公司落实《城镇生活污水处理厂污泥处理处置管理办法》</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规范污泥处理处置行为。</w:t>
      </w:r>
    </w:p>
    <w:p w14:paraId="09929413">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黑体_GBK" w:cs="方正黑体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十七、一些矿山尾矿库存在风险隐患。督察抽查发现</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东源县坚基矿业有限公司深坑铁矿尾矿库无渗滤液收集池</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废水直接外排</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尾矿库表面未按要求进行覆土。龙川县七目嶂铅锌矿尾矿渗滤液无收集处置设施。紫金县铁嶂锡矿尾矿库部分截洪沟存在堵塞</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尾矿库无防渗设施</w:t>
      </w:r>
      <w:r>
        <w:rPr>
          <w:rFonts w:hint="eastAsia" w:eastAsia="方正黑体_GBK" w:cs="方正黑体_GBK"/>
          <w:b w:val="0"/>
          <w:bCs w:val="0"/>
          <w:color w:val="000000"/>
          <w:sz w:val="32"/>
          <w:szCs w:val="32"/>
          <w:highlight w:val="none"/>
          <w:u w:val="none" w:color="auto"/>
          <w:shd w:val="clear" w:color="auto" w:fill="auto"/>
          <w:lang w:val="en-US" w:eastAsia="zh-CN"/>
        </w:rPr>
        <w:t>，</w:t>
      </w: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无法收集库区渗滤液。</w:t>
      </w:r>
    </w:p>
    <w:p w14:paraId="21B2DB08">
      <w:pPr>
        <w:keepNext w:val="0"/>
        <w:keepLines w:val="0"/>
        <w:pageBreakBefore w:val="0"/>
        <w:widowControl w:val="0"/>
        <w:kinsoku/>
        <w:wordWrap/>
        <w:overflowPunct w:val="0"/>
        <w:topLinePunct w:val="0"/>
        <w:autoSpaceDE/>
        <w:autoSpaceDN/>
        <w:bidi w:val="0"/>
        <w:adjustRightInd/>
        <w:snapToGrid/>
        <w:spacing w:line="580" w:lineRule="exact"/>
        <w:ind w:firstLine="688" w:firstLineChars="200"/>
        <w:jc w:val="both"/>
        <w:textAlignment w:val="auto"/>
        <w:rPr>
          <w:rFonts w:hint="eastAsia" w:ascii="宋体" w:hAnsi="宋体" w:eastAsia="方正仿宋_GBK" w:cs="方正仿宋_GBK"/>
          <w:b w:val="0"/>
          <w:bCs w:val="0"/>
          <w:color w:val="000000"/>
          <w:sz w:val="32"/>
          <w:szCs w:val="32"/>
          <w:highlight w:val="none"/>
          <w:u w:val="none" w:color="auto"/>
          <w:shd w:val="clear" w:color="auto" w:fill="auto"/>
          <w:lang w:val="en-US" w:eastAsia="zh-CN"/>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整改时限：</w:t>
      </w:r>
      <w:r>
        <w:rPr>
          <w:rFonts w:hint="eastAsia" w:ascii="宋体" w:hAnsi="宋体" w:eastAsia="方正仿宋_GBK" w:cs="方正仿宋_GBK"/>
          <w:b w:val="0"/>
          <w:bCs w:val="0"/>
          <w:color w:val="000000"/>
          <w:sz w:val="32"/>
          <w:szCs w:val="32"/>
          <w:highlight w:val="none"/>
          <w:u w:val="none" w:color="auto"/>
          <w:shd w:val="clear" w:color="auto" w:fill="auto"/>
          <w:lang w:val="en-US" w:eastAsia="zh-CN" w:bidi="ar"/>
        </w:rPr>
        <w:t>2025年年底前。</w:t>
      </w:r>
    </w:p>
    <w:p w14:paraId="7477355E">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rPr>
      </w:pPr>
      <w:r>
        <w:rPr>
          <w:rFonts w:hint="eastAsia" w:ascii="宋体" w:hAnsi="宋体" w:eastAsia="方正黑体_GBK" w:cs="方正黑体_GBK"/>
          <w:b w:val="0"/>
          <w:bCs w:val="0"/>
          <w:color w:val="000000"/>
          <w:sz w:val="32"/>
          <w:szCs w:val="32"/>
          <w:highlight w:val="none"/>
          <w:u w:val="none" w:color="auto"/>
          <w:shd w:val="clear" w:color="auto" w:fill="auto"/>
          <w:lang w:val="en-US" w:eastAsia="zh-CN"/>
        </w:rPr>
        <w:t>整改进展：</w:t>
      </w:r>
      <w:r>
        <w:rPr>
          <w:rFonts w:hint="eastAsia" w:ascii="宋体" w:hAnsi="宋体" w:eastAsia="方正仿宋_GBK" w:cs="方正仿宋_GBK"/>
          <w:b w:val="0"/>
          <w:bCs w:val="0"/>
          <w:color w:val="auto"/>
          <w:sz w:val="32"/>
          <w:szCs w:val="32"/>
        </w:rPr>
        <w:t>达时序进度</w:t>
      </w:r>
      <w:r>
        <w:rPr>
          <w:rFonts w:hint="eastAsia"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持续推进。</w:t>
      </w:r>
    </w:p>
    <w:p w14:paraId="728DED25">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1.东源县坚基矿业</w:t>
      </w:r>
      <w:r>
        <w:rPr>
          <w:rFonts w:hint="eastAsia" w:ascii="宋体" w:hAnsi="宋体" w:cs="方正仿宋_GBK"/>
          <w:b w:val="0"/>
          <w:bCs w:val="0"/>
          <w:color w:val="auto"/>
          <w:sz w:val="32"/>
          <w:szCs w:val="32"/>
          <w:lang w:val="en-US" w:eastAsia="zh-CN"/>
        </w:rPr>
        <w:t>有限</w:t>
      </w:r>
      <w:r>
        <w:rPr>
          <w:rFonts w:hint="eastAsia" w:ascii="宋体" w:hAnsi="宋体" w:eastAsia="方正仿宋_GBK" w:cs="方正仿宋_GBK"/>
          <w:b w:val="0"/>
          <w:bCs w:val="0"/>
          <w:color w:val="auto"/>
          <w:sz w:val="32"/>
          <w:szCs w:val="32"/>
          <w:lang w:val="en-US" w:eastAsia="zh-CN"/>
        </w:rPr>
        <w:t>公司已委托第三方机构编制了尾矿库渗滤液整治技术方案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目前正在有序施工中。</w:t>
      </w:r>
    </w:p>
    <w:p w14:paraId="2F9E20A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2.龙川县制定了《龙川县紫市镇七目嶂尾矿库历史遗留污染源应急处理方案》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预计2025年4月动工</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每月对七目嶂铅锌矿尾矿库开展水污染物排放监测。</w:t>
      </w:r>
    </w:p>
    <w:p w14:paraId="419F007D">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3.紫金县已委托第三方机构制定水墩镇铁嶂尾矿库整改方案</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目前对裸露尾砂进行覆膜处理</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防止雨水侵蚀造成渗漏。</w:t>
      </w:r>
    </w:p>
    <w:p w14:paraId="010E8810">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4.市生态环境局</w:t>
      </w:r>
      <w:r>
        <w:rPr>
          <w:rFonts w:hint="eastAsia" w:ascii="宋体" w:hAnsi="宋体" w:cs="方正仿宋_GBK"/>
          <w:b w:val="0"/>
          <w:bCs w:val="0"/>
          <w:color w:val="auto"/>
          <w:sz w:val="32"/>
          <w:szCs w:val="32"/>
          <w:lang w:val="en-US" w:eastAsia="zh-CN"/>
        </w:rPr>
        <w:t>于</w:t>
      </w:r>
      <w:r>
        <w:rPr>
          <w:rFonts w:hint="eastAsia" w:ascii="宋体" w:hAnsi="宋体" w:eastAsia="方正仿宋_GBK" w:cs="方正仿宋_GBK"/>
          <w:b w:val="0"/>
          <w:bCs w:val="0"/>
          <w:color w:val="auto"/>
          <w:sz w:val="32"/>
          <w:szCs w:val="32"/>
          <w:lang w:val="en-US" w:eastAsia="zh-CN"/>
        </w:rPr>
        <w:t>2024年组织各县（区）开展了尾矿库污染隐患排查治理工作</w:t>
      </w:r>
      <w:r>
        <w:rPr>
          <w:rFonts w:hint="eastAsia" w:cs="方正仿宋_GBK"/>
          <w:b w:val="0"/>
          <w:bCs w:val="0"/>
          <w:color w:val="auto"/>
          <w:sz w:val="32"/>
          <w:szCs w:val="32"/>
          <w:lang w:val="en-US" w:eastAsia="zh-CN"/>
        </w:rPr>
        <w:t>，</w:t>
      </w:r>
      <w:r>
        <w:rPr>
          <w:rFonts w:hint="eastAsia" w:ascii="宋体" w:hAnsi="宋体" w:cs="方正仿宋_GBK"/>
          <w:b w:val="0"/>
          <w:bCs w:val="0"/>
          <w:color w:val="auto"/>
          <w:sz w:val="32"/>
          <w:szCs w:val="32"/>
          <w:lang w:val="en-US" w:eastAsia="zh-CN"/>
        </w:rPr>
        <w:t>宣传贯彻</w:t>
      </w:r>
      <w:r>
        <w:rPr>
          <w:rFonts w:hint="eastAsia" w:ascii="宋体" w:hAnsi="宋体" w:eastAsia="方正仿宋_GBK" w:cs="方正仿宋_GBK"/>
          <w:b w:val="0"/>
          <w:bCs w:val="0"/>
          <w:color w:val="auto"/>
          <w:sz w:val="32"/>
          <w:szCs w:val="32"/>
          <w:lang w:val="en-US" w:eastAsia="zh-CN"/>
        </w:rPr>
        <w:t>尾矿库相关法律法规和标准规范</w:t>
      </w:r>
      <w:r>
        <w:rPr>
          <w:rFonts w:hint="eastAsia" w:ascii="宋体" w:hAnsi="宋体"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督促各县（区）对排查出的问题进行跟踪督办</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并指导尾矿库企业完善相关污染防治设施。</w:t>
      </w:r>
    </w:p>
    <w:p w14:paraId="6FEA4956">
      <w:pPr>
        <w:keepNext w:val="0"/>
        <w:keepLines w:val="0"/>
        <w:pageBreakBefore w:val="0"/>
        <w:widowControl w:val="0"/>
        <w:kinsoku/>
        <w:wordWrap/>
        <w:overflowPunct w:val="0"/>
        <w:topLinePunct w:val="0"/>
        <w:autoSpaceDN/>
        <w:bidi w:val="0"/>
        <w:adjustRightInd/>
        <w:snapToGrid/>
        <w:spacing w:line="580" w:lineRule="exact"/>
        <w:ind w:firstLine="688" w:firstLineChars="200"/>
        <w:jc w:val="both"/>
        <w:rPr>
          <w:rFonts w:hint="eastAsia" w:ascii="宋体" w:hAnsi="宋体" w:eastAsia="方正仿宋_GBK" w:cs="方正仿宋_GBK"/>
          <w:b w:val="0"/>
          <w:bCs w:val="0"/>
          <w:sz w:val="32"/>
          <w:szCs w:val="32"/>
          <w:lang w:val="en-US" w:eastAsia="zh-CN"/>
        </w:rPr>
      </w:pPr>
      <w:r>
        <w:rPr>
          <w:rFonts w:hint="eastAsia" w:ascii="宋体" w:hAnsi="宋体" w:eastAsia="方正仿宋_GBK" w:cs="方正仿宋_GBK"/>
          <w:b w:val="0"/>
          <w:bCs w:val="0"/>
          <w:color w:val="auto"/>
          <w:sz w:val="32"/>
          <w:szCs w:val="32"/>
          <w:lang w:val="en-US" w:eastAsia="zh-CN"/>
        </w:rPr>
        <w:t>5.市应急管理局督促尾矿库企业做好安全生产工作</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确保不发生生产安全事故。目前全市尾矿库均为正常库</w:t>
      </w:r>
      <w:r>
        <w:rPr>
          <w:rFonts w:hint="eastAsia" w:cs="方正仿宋_GBK"/>
          <w:b w:val="0"/>
          <w:bCs w:val="0"/>
          <w:color w:val="auto"/>
          <w:sz w:val="32"/>
          <w:szCs w:val="32"/>
          <w:lang w:val="en-US" w:eastAsia="zh-CN"/>
        </w:rPr>
        <w:t>，</w:t>
      </w:r>
      <w:r>
        <w:rPr>
          <w:rFonts w:hint="eastAsia" w:ascii="宋体" w:hAnsi="宋体" w:eastAsia="方正仿宋_GBK" w:cs="方正仿宋_GBK"/>
          <w:b w:val="0"/>
          <w:bCs w:val="0"/>
          <w:color w:val="auto"/>
          <w:sz w:val="32"/>
          <w:szCs w:val="32"/>
          <w:lang w:val="en-US" w:eastAsia="zh-CN"/>
        </w:rPr>
        <w:t>未发生生产安全事故。</w:t>
      </w:r>
    </w:p>
    <w:p w14:paraId="51D4436E">
      <w:pPr>
        <w:pStyle w:val="2"/>
        <w:wordWrap w:val="0"/>
        <w:overflowPunct w:val="0"/>
        <w:autoSpaceDN/>
        <w:spacing w:line="560" w:lineRule="exact"/>
        <w:ind w:right="165" w:rightChars="48" w:firstLine="720" w:firstLineChars="200"/>
        <w:rPr>
          <w:rFonts w:hint="eastAsia" w:ascii="宋体" w:hAnsi="宋体" w:eastAsia="方正仿宋_GBK" w:cs="方正仿宋_GBK"/>
          <w:b w:val="0"/>
          <w:bCs w:val="0"/>
          <w:color w:val="auto"/>
          <w:spacing w:val="8"/>
          <w:sz w:val="32"/>
          <w:szCs w:val="32"/>
          <w:lang w:eastAsia="zh-CN"/>
        </w:rPr>
      </w:pPr>
    </w:p>
    <w:sectPr>
      <w:pgSz w:w="11906" w:h="16838"/>
      <w:pgMar w:top="1984" w:right="1474" w:bottom="1474" w:left="1474" w:header="1191" w:footer="992" w:gutter="0"/>
      <w:pgNumType w:fmt="decimal"/>
      <w:cols w:space="0" w:num="1"/>
      <w:rtlGutter w:val="0"/>
      <w:docGrid w:type="linesAndChars" w:linePitch="608" w:charSpace="50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8A4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3892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8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4525">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30.65pt;width:144pt;mso-position-horizontal:outside;mso-position-horizontal-relative:margin;mso-wrap-style:none;z-index:251659264;mso-width-relative:page;mso-height-relative:page;" filled="f" stroked="f" coordsize="21600,21600" o:gfxdata="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9Na2bXAAAABwEAAA8AAAAAAAAAAQAgAAAAIgAAAGRycy9kb3ducmV2&#10;LnhtbFBLAQIUABQAAAAIAIdO4kD2QOlINgIAAGAEAAAOAAAAAAAAAAEAIAAAACYBAABkcnMvZTJv&#10;RG9jLnhtbFBLBQYAAAAABgAGAFkBAADOBQAAAAA=&#10;">
              <v:fill on="f" focussize="0,0"/>
              <v:stroke on="f" weight="0.5pt"/>
              <v:imagedata o:title=""/>
              <o:lock v:ext="edit" aspectratio="f"/>
              <v:textbox inset="0mm,0mm,0mm,0mm">
                <w:txbxContent>
                  <w:p w14:paraId="702F4525">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HorizontalSpacing w:val="172"/>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37C72"/>
    <w:rsid w:val="00010E94"/>
    <w:rsid w:val="00164FD3"/>
    <w:rsid w:val="00850641"/>
    <w:rsid w:val="00A31832"/>
    <w:rsid w:val="00C00571"/>
    <w:rsid w:val="00C5234F"/>
    <w:rsid w:val="00CE2FC9"/>
    <w:rsid w:val="011B0B5F"/>
    <w:rsid w:val="015D1124"/>
    <w:rsid w:val="016C5052"/>
    <w:rsid w:val="016F54FC"/>
    <w:rsid w:val="0185498B"/>
    <w:rsid w:val="01E07EEA"/>
    <w:rsid w:val="021C130E"/>
    <w:rsid w:val="021C7D83"/>
    <w:rsid w:val="02562C27"/>
    <w:rsid w:val="027F5A72"/>
    <w:rsid w:val="02974A94"/>
    <w:rsid w:val="031561AC"/>
    <w:rsid w:val="03445ACA"/>
    <w:rsid w:val="035E0481"/>
    <w:rsid w:val="037F242E"/>
    <w:rsid w:val="03A25A2D"/>
    <w:rsid w:val="03BD1133"/>
    <w:rsid w:val="03D84A49"/>
    <w:rsid w:val="03E35AEF"/>
    <w:rsid w:val="03FB4CF3"/>
    <w:rsid w:val="03FB5209"/>
    <w:rsid w:val="044F06A2"/>
    <w:rsid w:val="045265D9"/>
    <w:rsid w:val="04614722"/>
    <w:rsid w:val="04926B8C"/>
    <w:rsid w:val="04EA2C30"/>
    <w:rsid w:val="05205CA8"/>
    <w:rsid w:val="055E7FA4"/>
    <w:rsid w:val="05B43936"/>
    <w:rsid w:val="05D304F8"/>
    <w:rsid w:val="05FE23E4"/>
    <w:rsid w:val="061B1D95"/>
    <w:rsid w:val="065E03BE"/>
    <w:rsid w:val="07036D87"/>
    <w:rsid w:val="07112243"/>
    <w:rsid w:val="074C09FD"/>
    <w:rsid w:val="07F07299"/>
    <w:rsid w:val="08156AF9"/>
    <w:rsid w:val="081A3F5B"/>
    <w:rsid w:val="081F4C10"/>
    <w:rsid w:val="082D3A33"/>
    <w:rsid w:val="08546E12"/>
    <w:rsid w:val="08B3375C"/>
    <w:rsid w:val="08C0321A"/>
    <w:rsid w:val="0902645F"/>
    <w:rsid w:val="090E1517"/>
    <w:rsid w:val="097447EA"/>
    <w:rsid w:val="09A45CEE"/>
    <w:rsid w:val="09D21BBD"/>
    <w:rsid w:val="09F62D6F"/>
    <w:rsid w:val="0A1E7D15"/>
    <w:rsid w:val="0A327839"/>
    <w:rsid w:val="0A52768B"/>
    <w:rsid w:val="0A5E4923"/>
    <w:rsid w:val="0A740E6F"/>
    <w:rsid w:val="0A794110"/>
    <w:rsid w:val="0A905D48"/>
    <w:rsid w:val="0AA04B43"/>
    <w:rsid w:val="0AA96B54"/>
    <w:rsid w:val="0AB875D0"/>
    <w:rsid w:val="0AD74399"/>
    <w:rsid w:val="0AE620BB"/>
    <w:rsid w:val="0B04794A"/>
    <w:rsid w:val="0B0C5517"/>
    <w:rsid w:val="0B123D13"/>
    <w:rsid w:val="0B201AF2"/>
    <w:rsid w:val="0B4408F5"/>
    <w:rsid w:val="0B5029D8"/>
    <w:rsid w:val="0BDC3171"/>
    <w:rsid w:val="0BEB6F66"/>
    <w:rsid w:val="0BEE202B"/>
    <w:rsid w:val="0C1E0BFB"/>
    <w:rsid w:val="0C201171"/>
    <w:rsid w:val="0C207A27"/>
    <w:rsid w:val="0C2C7A94"/>
    <w:rsid w:val="0C812E2C"/>
    <w:rsid w:val="0CCC323C"/>
    <w:rsid w:val="0CF4714D"/>
    <w:rsid w:val="0CF62A5D"/>
    <w:rsid w:val="0D464EBC"/>
    <w:rsid w:val="0D800180"/>
    <w:rsid w:val="0D82540D"/>
    <w:rsid w:val="0DA116B9"/>
    <w:rsid w:val="0DAF6783"/>
    <w:rsid w:val="0DFA0B9D"/>
    <w:rsid w:val="0E080A87"/>
    <w:rsid w:val="0E16111D"/>
    <w:rsid w:val="0E206E40"/>
    <w:rsid w:val="0E281084"/>
    <w:rsid w:val="0E516288"/>
    <w:rsid w:val="0E5478A7"/>
    <w:rsid w:val="0E5C579E"/>
    <w:rsid w:val="0E8E10D2"/>
    <w:rsid w:val="0E996E5A"/>
    <w:rsid w:val="0EA82266"/>
    <w:rsid w:val="0EB51401"/>
    <w:rsid w:val="0EEF4B04"/>
    <w:rsid w:val="0EF77AA6"/>
    <w:rsid w:val="0EFD7A26"/>
    <w:rsid w:val="0F0405FB"/>
    <w:rsid w:val="0F1037B5"/>
    <w:rsid w:val="0F506979"/>
    <w:rsid w:val="0F574E99"/>
    <w:rsid w:val="0F956C90"/>
    <w:rsid w:val="0FBA7AA8"/>
    <w:rsid w:val="0FDA704B"/>
    <w:rsid w:val="10502D7F"/>
    <w:rsid w:val="105421D6"/>
    <w:rsid w:val="107408F4"/>
    <w:rsid w:val="110A1D05"/>
    <w:rsid w:val="113B1BFC"/>
    <w:rsid w:val="113D2C91"/>
    <w:rsid w:val="115C71AD"/>
    <w:rsid w:val="118B514D"/>
    <w:rsid w:val="11B4471C"/>
    <w:rsid w:val="11D6601A"/>
    <w:rsid w:val="12425176"/>
    <w:rsid w:val="12555BFF"/>
    <w:rsid w:val="125D5E2E"/>
    <w:rsid w:val="12866D68"/>
    <w:rsid w:val="137E56FF"/>
    <w:rsid w:val="139A2E6E"/>
    <w:rsid w:val="13AA1353"/>
    <w:rsid w:val="13EE2D42"/>
    <w:rsid w:val="14627778"/>
    <w:rsid w:val="14752551"/>
    <w:rsid w:val="14AD65CB"/>
    <w:rsid w:val="14AD65F8"/>
    <w:rsid w:val="14B66F07"/>
    <w:rsid w:val="14DB4F49"/>
    <w:rsid w:val="14F84610"/>
    <w:rsid w:val="15341C1B"/>
    <w:rsid w:val="154D0D99"/>
    <w:rsid w:val="15BC67B5"/>
    <w:rsid w:val="15CB5726"/>
    <w:rsid w:val="160D0B3E"/>
    <w:rsid w:val="163409FD"/>
    <w:rsid w:val="170605C4"/>
    <w:rsid w:val="171B6C52"/>
    <w:rsid w:val="17554DF7"/>
    <w:rsid w:val="17861706"/>
    <w:rsid w:val="17A948A7"/>
    <w:rsid w:val="17AE12EC"/>
    <w:rsid w:val="17DE149F"/>
    <w:rsid w:val="181B0A50"/>
    <w:rsid w:val="18245CDA"/>
    <w:rsid w:val="1836090B"/>
    <w:rsid w:val="184D3E3D"/>
    <w:rsid w:val="18544624"/>
    <w:rsid w:val="18A07F0C"/>
    <w:rsid w:val="18D731CF"/>
    <w:rsid w:val="18E91B2A"/>
    <w:rsid w:val="18EA696C"/>
    <w:rsid w:val="19037790"/>
    <w:rsid w:val="190F717E"/>
    <w:rsid w:val="191A4F3D"/>
    <w:rsid w:val="19BF20E4"/>
    <w:rsid w:val="19C444D1"/>
    <w:rsid w:val="1A036E00"/>
    <w:rsid w:val="1A5206C2"/>
    <w:rsid w:val="1A603526"/>
    <w:rsid w:val="1A7C7944"/>
    <w:rsid w:val="1AA66FBB"/>
    <w:rsid w:val="1ACE4895"/>
    <w:rsid w:val="1B206023"/>
    <w:rsid w:val="1B501363"/>
    <w:rsid w:val="1BA06294"/>
    <w:rsid w:val="1BB210A3"/>
    <w:rsid w:val="1BE331CF"/>
    <w:rsid w:val="1C3D0727"/>
    <w:rsid w:val="1C4A2EA5"/>
    <w:rsid w:val="1C7B493A"/>
    <w:rsid w:val="1CBA4E5F"/>
    <w:rsid w:val="1CC528B8"/>
    <w:rsid w:val="1D1125BF"/>
    <w:rsid w:val="1D224395"/>
    <w:rsid w:val="1D2821E4"/>
    <w:rsid w:val="1D8A40D4"/>
    <w:rsid w:val="1D9A6679"/>
    <w:rsid w:val="1DB80931"/>
    <w:rsid w:val="1DD1717A"/>
    <w:rsid w:val="1DD31EBD"/>
    <w:rsid w:val="1DDB614E"/>
    <w:rsid w:val="1E535B5C"/>
    <w:rsid w:val="1E6F3791"/>
    <w:rsid w:val="1ED91A54"/>
    <w:rsid w:val="1EEB1FB8"/>
    <w:rsid w:val="1EF00F5B"/>
    <w:rsid w:val="1EF03109"/>
    <w:rsid w:val="1EF76329"/>
    <w:rsid w:val="1F171A10"/>
    <w:rsid w:val="1F4315DA"/>
    <w:rsid w:val="1F8D76F0"/>
    <w:rsid w:val="1FEA3BE2"/>
    <w:rsid w:val="20141521"/>
    <w:rsid w:val="203C3D22"/>
    <w:rsid w:val="20800FE2"/>
    <w:rsid w:val="20937A41"/>
    <w:rsid w:val="20DD6884"/>
    <w:rsid w:val="211C784B"/>
    <w:rsid w:val="21294361"/>
    <w:rsid w:val="212F58E2"/>
    <w:rsid w:val="213E04F7"/>
    <w:rsid w:val="21710A4D"/>
    <w:rsid w:val="217E7356"/>
    <w:rsid w:val="21962D28"/>
    <w:rsid w:val="21A90B38"/>
    <w:rsid w:val="21BC210C"/>
    <w:rsid w:val="21C141AC"/>
    <w:rsid w:val="2232642A"/>
    <w:rsid w:val="223D0F38"/>
    <w:rsid w:val="229D28E2"/>
    <w:rsid w:val="23014C42"/>
    <w:rsid w:val="239724A7"/>
    <w:rsid w:val="2398682E"/>
    <w:rsid w:val="23A21FEF"/>
    <w:rsid w:val="23DE7E07"/>
    <w:rsid w:val="24315EF0"/>
    <w:rsid w:val="24532B5A"/>
    <w:rsid w:val="247777E1"/>
    <w:rsid w:val="24B569ED"/>
    <w:rsid w:val="25002214"/>
    <w:rsid w:val="2560314C"/>
    <w:rsid w:val="257C171D"/>
    <w:rsid w:val="25B04F1B"/>
    <w:rsid w:val="25D87C36"/>
    <w:rsid w:val="25E731AC"/>
    <w:rsid w:val="26134AB4"/>
    <w:rsid w:val="261D2218"/>
    <w:rsid w:val="26B25222"/>
    <w:rsid w:val="26B5737E"/>
    <w:rsid w:val="26DE174A"/>
    <w:rsid w:val="27003A6A"/>
    <w:rsid w:val="27226BC2"/>
    <w:rsid w:val="2775065A"/>
    <w:rsid w:val="27EB60F0"/>
    <w:rsid w:val="281F723E"/>
    <w:rsid w:val="28291EC2"/>
    <w:rsid w:val="284B76A7"/>
    <w:rsid w:val="285721CE"/>
    <w:rsid w:val="28FA44CE"/>
    <w:rsid w:val="29040C58"/>
    <w:rsid w:val="29144474"/>
    <w:rsid w:val="29165366"/>
    <w:rsid w:val="29763948"/>
    <w:rsid w:val="29864916"/>
    <w:rsid w:val="29CD3240"/>
    <w:rsid w:val="29D62C68"/>
    <w:rsid w:val="29DC62E2"/>
    <w:rsid w:val="29EB6E41"/>
    <w:rsid w:val="2A175CBD"/>
    <w:rsid w:val="2A262E65"/>
    <w:rsid w:val="2A364537"/>
    <w:rsid w:val="2ABB1904"/>
    <w:rsid w:val="2AC25682"/>
    <w:rsid w:val="2AD21A9B"/>
    <w:rsid w:val="2AFD1D96"/>
    <w:rsid w:val="2B277D06"/>
    <w:rsid w:val="2B4B37DC"/>
    <w:rsid w:val="2BAF0625"/>
    <w:rsid w:val="2BB97235"/>
    <w:rsid w:val="2C0221F9"/>
    <w:rsid w:val="2C186E9C"/>
    <w:rsid w:val="2C3A399C"/>
    <w:rsid w:val="2C4E644B"/>
    <w:rsid w:val="2C4F4B8D"/>
    <w:rsid w:val="2C6B273B"/>
    <w:rsid w:val="2C98361B"/>
    <w:rsid w:val="2CD72A9E"/>
    <w:rsid w:val="2CEF2043"/>
    <w:rsid w:val="2D5E027B"/>
    <w:rsid w:val="2D622504"/>
    <w:rsid w:val="2D6F10BD"/>
    <w:rsid w:val="2DE658EF"/>
    <w:rsid w:val="2DE92FC9"/>
    <w:rsid w:val="2E1F51D1"/>
    <w:rsid w:val="2E2B6966"/>
    <w:rsid w:val="2E3B7B8A"/>
    <w:rsid w:val="2E4866C5"/>
    <w:rsid w:val="2E6E5EBA"/>
    <w:rsid w:val="2E7D06D3"/>
    <w:rsid w:val="2E805B3A"/>
    <w:rsid w:val="2E905FF3"/>
    <w:rsid w:val="2EA55004"/>
    <w:rsid w:val="2EB20F3F"/>
    <w:rsid w:val="2ECB5F7A"/>
    <w:rsid w:val="2EE7080D"/>
    <w:rsid w:val="2EFD32CB"/>
    <w:rsid w:val="2F074DB3"/>
    <w:rsid w:val="2F115F84"/>
    <w:rsid w:val="2F214FA6"/>
    <w:rsid w:val="2F6A4102"/>
    <w:rsid w:val="2F8C17DE"/>
    <w:rsid w:val="2F953DA5"/>
    <w:rsid w:val="2FE0734D"/>
    <w:rsid w:val="2FED0306"/>
    <w:rsid w:val="2FF60531"/>
    <w:rsid w:val="30123FFF"/>
    <w:rsid w:val="301B64E6"/>
    <w:rsid w:val="306B4B31"/>
    <w:rsid w:val="308A31A2"/>
    <w:rsid w:val="309E34AA"/>
    <w:rsid w:val="30BF1D80"/>
    <w:rsid w:val="30F53EAE"/>
    <w:rsid w:val="31267093"/>
    <w:rsid w:val="31292C1F"/>
    <w:rsid w:val="315759B1"/>
    <w:rsid w:val="316C0D27"/>
    <w:rsid w:val="319B728C"/>
    <w:rsid w:val="31A45E1A"/>
    <w:rsid w:val="32095E55"/>
    <w:rsid w:val="320A6A04"/>
    <w:rsid w:val="320D3E36"/>
    <w:rsid w:val="3268469C"/>
    <w:rsid w:val="32777B7D"/>
    <w:rsid w:val="32901829"/>
    <w:rsid w:val="329A3125"/>
    <w:rsid w:val="32B44047"/>
    <w:rsid w:val="32E36594"/>
    <w:rsid w:val="330C4888"/>
    <w:rsid w:val="33412AB9"/>
    <w:rsid w:val="33B22195"/>
    <w:rsid w:val="33C06BB0"/>
    <w:rsid w:val="33D23017"/>
    <w:rsid w:val="33D7358A"/>
    <w:rsid w:val="34221C1F"/>
    <w:rsid w:val="34234796"/>
    <w:rsid w:val="343637B7"/>
    <w:rsid w:val="343948D2"/>
    <w:rsid w:val="34665972"/>
    <w:rsid w:val="347B79B8"/>
    <w:rsid w:val="347F74F6"/>
    <w:rsid w:val="34841338"/>
    <w:rsid w:val="348648BE"/>
    <w:rsid w:val="34BF35AB"/>
    <w:rsid w:val="34DF03C1"/>
    <w:rsid w:val="352D5832"/>
    <w:rsid w:val="35310049"/>
    <w:rsid w:val="35673208"/>
    <w:rsid w:val="356773AC"/>
    <w:rsid w:val="35925C72"/>
    <w:rsid w:val="35B900B0"/>
    <w:rsid w:val="35CC4229"/>
    <w:rsid w:val="35D166CE"/>
    <w:rsid w:val="36CA3FA5"/>
    <w:rsid w:val="36E01F06"/>
    <w:rsid w:val="36EE6E01"/>
    <w:rsid w:val="370F3D69"/>
    <w:rsid w:val="37136454"/>
    <w:rsid w:val="37214C92"/>
    <w:rsid w:val="37255245"/>
    <w:rsid w:val="37555368"/>
    <w:rsid w:val="37637C72"/>
    <w:rsid w:val="379344BE"/>
    <w:rsid w:val="37F63D50"/>
    <w:rsid w:val="37F74185"/>
    <w:rsid w:val="381F01C6"/>
    <w:rsid w:val="382F0355"/>
    <w:rsid w:val="383D79D7"/>
    <w:rsid w:val="3845308C"/>
    <w:rsid w:val="384A2211"/>
    <w:rsid w:val="385312BB"/>
    <w:rsid w:val="387C7014"/>
    <w:rsid w:val="38845FC5"/>
    <w:rsid w:val="389F580F"/>
    <w:rsid w:val="38BC3FA0"/>
    <w:rsid w:val="38CE09C2"/>
    <w:rsid w:val="38FA46F6"/>
    <w:rsid w:val="391919D7"/>
    <w:rsid w:val="392748D4"/>
    <w:rsid w:val="392A77B7"/>
    <w:rsid w:val="392D67DD"/>
    <w:rsid w:val="395A27A5"/>
    <w:rsid w:val="39700927"/>
    <w:rsid w:val="39F63CA8"/>
    <w:rsid w:val="3A04094A"/>
    <w:rsid w:val="3A170F0D"/>
    <w:rsid w:val="3A2A43ED"/>
    <w:rsid w:val="3AD2570D"/>
    <w:rsid w:val="3ADA779E"/>
    <w:rsid w:val="3AF6384B"/>
    <w:rsid w:val="3B0A0035"/>
    <w:rsid w:val="3B142DFB"/>
    <w:rsid w:val="3B846932"/>
    <w:rsid w:val="3BCA120D"/>
    <w:rsid w:val="3C1852A6"/>
    <w:rsid w:val="3C1A68AD"/>
    <w:rsid w:val="3C593492"/>
    <w:rsid w:val="3C6D7077"/>
    <w:rsid w:val="3C747DDE"/>
    <w:rsid w:val="3CA223D0"/>
    <w:rsid w:val="3CA2271E"/>
    <w:rsid w:val="3CB56A3D"/>
    <w:rsid w:val="3CD47900"/>
    <w:rsid w:val="3D121300"/>
    <w:rsid w:val="3D1F4154"/>
    <w:rsid w:val="3D274DE4"/>
    <w:rsid w:val="3D4329EA"/>
    <w:rsid w:val="3D62326A"/>
    <w:rsid w:val="3D891605"/>
    <w:rsid w:val="3D922E41"/>
    <w:rsid w:val="3D972C98"/>
    <w:rsid w:val="3DA443AE"/>
    <w:rsid w:val="3DAC5CA6"/>
    <w:rsid w:val="3DF22091"/>
    <w:rsid w:val="3E223B8E"/>
    <w:rsid w:val="3E292C7B"/>
    <w:rsid w:val="3E2E096C"/>
    <w:rsid w:val="3E331F16"/>
    <w:rsid w:val="3E5839E9"/>
    <w:rsid w:val="3E717CAB"/>
    <w:rsid w:val="3E74652E"/>
    <w:rsid w:val="3E7757AA"/>
    <w:rsid w:val="3E9A5564"/>
    <w:rsid w:val="3E9F1314"/>
    <w:rsid w:val="3EBC4E7A"/>
    <w:rsid w:val="3ECB79C2"/>
    <w:rsid w:val="3F27452A"/>
    <w:rsid w:val="3F400D88"/>
    <w:rsid w:val="3F7B3FB4"/>
    <w:rsid w:val="3F8C739E"/>
    <w:rsid w:val="3FAE18CC"/>
    <w:rsid w:val="405C6E43"/>
    <w:rsid w:val="40813C41"/>
    <w:rsid w:val="409B7597"/>
    <w:rsid w:val="40B42395"/>
    <w:rsid w:val="40CB31D8"/>
    <w:rsid w:val="40CE5B5F"/>
    <w:rsid w:val="40DF697B"/>
    <w:rsid w:val="41105572"/>
    <w:rsid w:val="411462D3"/>
    <w:rsid w:val="41193BCD"/>
    <w:rsid w:val="41220E6C"/>
    <w:rsid w:val="412B3CFA"/>
    <w:rsid w:val="413D7498"/>
    <w:rsid w:val="415574AE"/>
    <w:rsid w:val="417964C7"/>
    <w:rsid w:val="41950529"/>
    <w:rsid w:val="41AE11D8"/>
    <w:rsid w:val="41C95360"/>
    <w:rsid w:val="41E86D95"/>
    <w:rsid w:val="41E9396D"/>
    <w:rsid w:val="41EC528C"/>
    <w:rsid w:val="420314E7"/>
    <w:rsid w:val="422E38D9"/>
    <w:rsid w:val="42800DA9"/>
    <w:rsid w:val="42BF7AFF"/>
    <w:rsid w:val="42C549EC"/>
    <w:rsid w:val="42D64BF0"/>
    <w:rsid w:val="42DD0145"/>
    <w:rsid w:val="42F43542"/>
    <w:rsid w:val="43704F7E"/>
    <w:rsid w:val="4397103A"/>
    <w:rsid w:val="43E27CF3"/>
    <w:rsid w:val="43EE0F7F"/>
    <w:rsid w:val="441D629E"/>
    <w:rsid w:val="441F05D7"/>
    <w:rsid w:val="442B35FA"/>
    <w:rsid w:val="442D0E11"/>
    <w:rsid w:val="44626480"/>
    <w:rsid w:val="44754259"/>
    <w:rsid w:val="44820068"/>
    <w:rsid w:val="4483076A"/>
    <w:rsid w:val="44964A93"/>
    <w:rsid w:val="44A926F1"/>
    <w:rsid w:val="44F06A06"/>
    <w:rsid w:val="45944418"/>
    <w:rsid w:val="45B93774"/>
    <w:rsid w:val="45BC5CF7"/>
    <w:rsid w:val="45F25FED"/>
    <w:rsid w:val="460F2A0E"/>
    <w:rsid w:val="4673000B"/>
    <w:rsid w:val="468E1776"/>
    <w:rsid w:val="46AD4271"/>
    <w:rsid w:val="472033C0"/>
    <w:rsid w:val="472268C3"/>
    <w:rsid w:val="47243FC5"/>
    <w:rsid w:val="473E5B89"/>
    <w:rsid w:val="47445F8B"/>
    <w:rsid w:val="47570CC7"/>
    <w:rsid w:val="478B6591"/>
    <w:rsid w:val="479204BF"/>
    <w:rsid w:val="47A16E12"/>
    <w:rsid w:val="47B230E9"/>
    <w:rsid w:val="47C2366D"/>
    <w:rsid w:val="47D569CC"/>
    <w:rsid w:val="47E979A6"/>
    <w:rsid w:val="47FE6FDB"/>
    <w:rsid w:val="48E31DE4"/>
    <w:rsid w:val="48F72FB3"/>
    <w:rsid w:val="48F94E45"/>
    <w:rsid w:val="48FD5B18"/>
    <w:rsid w:val="494055D5"/>
    <w:rsid w:val="495B7047"/>
    <w:rsid w:val="49830805"/>
    <w:rsid w:val="4A6C6823"/>
    <w:rsid w:val="4A855DDE"/>
    <w:rsid w:val="4A940469"/>
    <w:rsid w:val="4AB85A21"/>
    <w:rsid w:val="4ACD0F57"/>
    <w:rsid w:val="4AE274E7"/>
    <w:rsid w:val="4AE536EB"/>
    <w:rsid w:val="4AF30483"/>
    <w:rsid w:val="4AFC0F50"/>
    <w:rsid w:val="4B3D2633"/>
    <w:rsid w:val="4B81585F"/>
    <w:rsid w:val="4B815A9D"/>
    <w:rsid w:val="4B8A54FE"/>
    <w:rsid w:val="4BA35F91"/>
    <w:rsid w:val="4BE27FA3"/>
    <w:rsid w:val="4C286BA3"/>
    <w:rsid w:val="4C3B79C1"/>
    <w:rsid w:val="4C906FAA"/>
    <w:rsid w:val="4CA761D9"/>
    <w:rsid w:val="4CC00EFB"/>
    <w:rsid w:val="4CEC603F"/>
    <w:rsid w:val="4CF86F7C"/>
    <w:rsid w:val="4D0637B6"/>
    <w:rsid w:val="4D19767A"/>
    <w:rsid w:val="4D1D0C3F"/>
    <w:rsid w:val="4D26242E"/>
    <w:rsid w:val="4D754306"/>
    <w:rsid w:val="4D772CF3"/>
    <w:rsid w:val="4DE428D4"/>
    <w:rsid w:val="4E6A64ED"/>
    <w:rsid w:val="4E7F6455"/>
    <w:rsid w:val="4E995D81"/>
    <w:rsid w:val="4EA111E8"/>
    <w:rsid w:val="4EFF4F53"/>
    <w:rsid w:val="4F060D3E"/>
    <w:rsid w:val="4F0A52AE"/>
    <w:rsid w:val="4F0D6B21"/>
    <w:rsid w:val="4F21175F"/>
    <w:rsid w:val="4F4A028E"/>
    <w:rsid w:val="4F984D9D"/>
    <w:rsid w:val="4FC77A71"/>
    <w:rsid w:val="50240DE2"/>
    <w:rsid w:val="50242389"/>
    <w:rsid w:val="50585B37"/>
    <w:rsid w:val="50F55D28"/>
    <w:rsid w:val="510339A3"/>
    <w:rsid w:val="51144F03"/>
    <w:rsid w:val="511F5AA4"/>
    <w:rsid w:val="513D439B"/>
    <w:rsid w:val="51414227"/>
    <w:rsid w:val="51666A97"/>
    <w:rsid w:val="516B7E45"/>
    <w:rsid w:val="51712933"/>
    <w:rsid w:val="51896E98"/>
    <w:rsid w:val="518A373B"/>
    <w:rsid w:val="519A7581"/>
    <w:rsid w:val="519E3DF4"/>
    <w:rsid w:val="519E7677"/>
    <w:rsid w:val="51A30A3B"/>
    <w:rsid w:val="525E792D"/>
    <w:rsid w:val="528E6EE0"/>
    <w:rsid w:val="530F4D74"/>
    <w:rsid w:val="53391617"/>
    <w:rsid w:val="536C61AC"/>
    <w:rsid w:val="539446F3"/>
    <w:rsid w:val="53B931EA"/>
    <w:rsid w:val="53CC623F"/>
    <w:rsid w:val="53CD1E8A"/>
    <w:rsid w:val="53F05186"/>
    <w:rsid w:val="541262FF"/>
    <w:rsid w:val="54163C17"/>
    <w:rsid w:val="54170E69"/>
    <w:rsid w:val="541844C9"/>
    <w:rsid w:val="544640D3"/>
    <w:rsid w:val="544D4091"/>
    <w:rsid w:val="54E66859"/>
    <w:rsid w:val="55226F39"/>
    <w:rsid w:val="552D5E98"/>
    <w:rsid w:val="5577491B"/>
    <w:rsid w:val="560722FD"/>
    <w:rsid w:val="56171D69"/>
    <w:rsid w:val="56CB4F06"/>
    <w:rsid w:val="56D10106"/>
    <w:rsid w:val="5700045E"/>
    <w:rsid w:val="576B4AC5"/>
    <w:rsid w:val="579A7DC5"/>
    <w:rsid w:val="57BF1420"/>
    <w:rsid w:val="58226DE5"/>
    <w:rsid w:val="58406431"/>
    <w:rsid w:val="584C06EA"/>
    <w:rsid w:val="5866233D"/>
    <w:rsid w:val="587B62AA"/>
    <w:rsid w:val="588C4B8F"/>
    <w:rsid w:val="58CF5440"/>
    <w:rsid w:val="58D41C97"/>
    <w:rsid w:val="59143C2B"/>
    <w:rsid w:val="59200CD1"/>
    <w:rsid w:val="59823FDC"/>
    <w:rsid w:val="59BA3A2D"/>
    <w:rsid w:val="59EA4662"/>
    <w:rsid w:val="59FD5EB2"/>
    <w:rsid w:val="5A512DD3"/>
    <w:rsid w:val="5A971E58"/>
    <w:rsid w:val="5AC7098F"/>
    <w:rsid w:val="5AFD1670"/>
    <w:rsid w:val="5B257617"/>
    <w:rsid w:val="5B287B9E"/>
    <w:rsid w:val="5B696D9A"/>
    <w:rsid w:val="5BDC33F3"/>
    <w:rsid w:val="5BE53F27"/>
    <w:rsid w:val="5C063D09"/>
    <w:rsid w:val="5C4A4BB0"/>
    <w:rsid w:val="5C6D77AF"/>
    <w:rsid w:val="5CAD799A"/>
    <w:rsid w:val="5CEE2982"/>
    <w:rsid w:val="5D107C9C"/>
    <w:rsid w:val="5D2268F6"/>
    <w:rsid w:val="5D4160FF"/>
    <w:rsid w:val="5D7459FC"/>
    <w:rsid w:val="5D9F5AEE"/>
    <w:rsid w:val="5DBE3CFD"/>
    <w:rsid w:val="5DEC4B11"/>
    <w:rsid w:val="5DF57B35"/>
    <w:rsid w:val="5E3D2C1E"/>
    <w:rsid w:val="5ECB732F"/>
    <w:rsid w:val="5F1E33B5"/>
    <w:rsid w:val="5F242A63"/>
    <w:rsid w:val="5F4366D9"/>
    <w:rsid w:val="5F9E6097"/>
    <w:rsid w:val="5FC27E1A"/>
    <w:rsid w:val="5FFD3779"/>
    <w:rsid w:val="60C41CC2"/>
    <w:rsid w:val="612136C8"/>
    <w:rsid w:val="61A274BD"/>
    <w:rsid w:val="61D71F16"/>
    <w:rsid w:val="61DF541E"/>
    <w:rsid w:val="62146C5B"/>
    <w:rsid w:val="62467FCB"/>
    <w:rsid w:val="62C34834"/>
    <w:rsid w:val="62D25FC7"/>
    <w:rsid w:val="630D5F2D"/>
    <w:rsid w:val="631303F2"/>
    <w:rsid w:val="633D1D8C"/>
    <w:rsid w:val="63BB1104"/>
    <w:rsid w:val="63EA0249"/>
    <w:rsid w:val="63FE0857"/>
    <w:rsid w:val="643D2885"/>
    <w:rsid w:val="6459417D"/>
    <w:rsid w:val="64BB55F6"/>
    <w:rsid w:val="64C808A9"/>
    <w:rsid w:val="64EB608A"/>
    <w:rsid w:val="64F373A8"/>
    <w:rsid w:val="65583EC2"/>
    <w:rsid w:val="656E29F6"/>
    <w:rsid w:val="657B2662"/>
    <w:rsid w:val="658578EF"/>
    <w:rsid w:val="659D41F5"/>
    <w:rsid w:val="659E00F7"/>
    <w:rsid w:val="65D630EF"/>
    <w:rsid w:val="65E12419"/>
    <w:rsid w:val="65F050A1"/>
    <w:rsid w:val="65FA69A9"/>
    <w:rsid w:val="66021ED5"/>
    <w:rsid w:val="66433CD3"/>
    <w:rsid w:val="66836768"/>
    <w:rsid w:val="66A14B33"/>
    <w:rsid w:val="66AA497C"/>
    <w:rsid w:val="66D602E8"/>
    <w:rsid w:val="66DB4F68"/>
    <w:rsid w:val="672646CF"/>
    <w:rsid w:val="675079BB"/>
    <w:rsid w:val="67556C77"/>
    <w:rsid w:val="675C1EAE"/>
    <w:rsid w:val="679725B9"/>
    <w:rsid w:val="67C9513D"/>
    <w:rsid w:val="68632AA1"/>
    <w:rsid w:val="68701D40"/>
    <w:rsid w:val="68847432"/>
    <w:rsid w:val="689664D9"/>
    <w:rsid w:val="68D2387E"/>
    <w:rsid w:val="68D42FBF"/>
    <w:rsid w:val="68D51CA5"/>
    <w:rsid w:val="68E907E0"/>
    <w:rsid w:val="690D1583"/>
    <w:rsid w:val="691477D8"/>
    <w:rsid w:val="6933538C"/>
    <w:rsid w:val="69495257"/>
    <w:rsid w:val="69A973BA"/>
    <w:rsid w:val="69BE470A"/>
    <w:rsid w:val="69C31524"/>
    <w:rsid w:val="69D753D6"/>
    <w:rsid w:val="69DA5F7A"/>
    <w:rsid w:val="69DA76CF"/>
    <w:rsid w:val="69F3770E"/>
    <w:rsid w:val="69F97004"/>
    <w:rsid w:val="6A2446CA"/>
    <w:rsid w:val="6A2F6820"/>
    <w:rsid w:val="6A441C65"/>
    <w:rsid w:val="6A507B8C"/>
    <w:rsid w:val="6A7A3E09"/>
    <w:rsid w:val="6ADF6E0B"/>
    <w:rsid w:val="6B215137"/>
    <w:rsid w:val="6B220EB0"/>
    <w:rsid w:val="6B501126"/>
    <w:rsid w:val="6B555325"/>
    <w:rsid w:val="6B726E54"/>
    <w:rsid w:val="6B953C9D"/>
    <w:rsid w:val="6BDE190D"/>
    <w:rsid w:val="6BE03A0A"/>
    <w:rsid w:val="6BE7462A"/>
    <w:rsid w:val="6BFA0F1A"/>
    <w:rsid w:val="6C5C702F"/>
    <w:rsid w:val="6C624125"/>
    <w:rsid w:val="6C8664BC"/>
    <w:rsid w:val="6CAE6A2F"/>
    <w:rsid w:val="6CC60D3C"/>
    <w:rsid w:val="6CDA010A"/>
    <w:rsid w:val="6CE66955"/>
    <w:rsid w:val="6CF34C48"/>
    <w:rsid w:val="6D003EC3"/>
    <w:rsid w:val="6D0240E7"/>
    <w:rsid w:val="6D0F44D8"/>
    <w:rsid w:val="6D113B3A"/>
    <w:rsid w:val="6D19633F"/>
    <w:rsid w:val="6D243518"/>
    <w:rsid w:val="6D455C2D"/>
    <w:rsid w:val="6D6266F6"/>
    <w:rsid w:val="6D6F1B19"/>
    <w:rsid w:val="6D7D5A70"/>
    <w:rsid w:val="6D817E89"/>
    <w:rsid w:val="6DAB38C5"/>
    <w:rsid w:val="6E587951"/>
    <w:rsid w:val="6E5D2771"/>
    <w:rsid w:val="6EB5A776"/>
    <w:rsid w:val="6EB93590"/>
    <w:rsid w:val="6EE33BA0"/>
    <w:rsid w:val="6F977267"/>
    <w:rsid w:val="6FC26FDE"/>
    <w:rsid w:val="6FCA6A95"/>
    <w:rsid w:val="6FD624FE"/>
    <w:rsid w:val="6FEE4E4B"/>
    <w:rsid w:val="6FF57173"/>
    <w:rsid w:val="701E5ECC"/>
    <w:rsid w:val="70451B0E"/>
    <w:rsid w:val="709645B4"/>
    <w:rsid w:val="70AF0743"/>
    <w:rsid w:val="71144511"/>
    <w:rsid w:val="71A35D15"/>
    <w:rsid w:val="720E5A2E"/>
    <w:rsid w:val="72376EBC"/>
    <w:rsid w:val="72793A06"/>
    <w:rsid w:val="72AE7B36"/>
    <w:rsid w:val="72E87D8D"/>
    <w:rsid w:val="73086FBB"/>
    <w:rsid w:val="73231373"/>
    <w:rsid w:val="7353325E"/>
    <w:rsid w:val="73677573"/>
    <w:rsid w:val="73A338C6"/>
    <w:rsid w:val="73B45027"/>
    <w:rsid w:val="73BF3A31"/>
    <w:rsid w:val="73E93D84"/>
    <w:rsid w:val="74300A9E"/>
    <w:rsid w:val="744C101B"/>
    <w:rsid w:val="74873305"/>
    <w:rsid w:val="74C53311"/>
    <w:rsid w:val="74DD05E1"/>
    <w:rsid w:val="74DD7D38"/>
    <w:rsid w:val="74F13466"/>
    <w:rsid w:val="751E2EB6"/>
    <w:rsid w:val="75500A7A"/>
    <w:rsid w:val="75507D69"/>
    <w:rsid w:val="75A04D22"/>
    <w:rsid w:val="75FD0222"/>
    <w:rsid w:val="760807B1"/>
    <w:rsid w:val="76393BA1"/>
    <w:rsid w:val="76606356"/>
    <w:rsid w:val="76B82DD1"/>
    <w:rsid w:val="76C7316E"/>
    <w:rsid w:val="772F3F40"/>
    <w:rsid w:val="77972F48"/>
    <w:rsid w:val="77BC2CC4"/>
    <w:rsid w:val="77EE09D2"/>
    <w:rsid w:val="7801636E"/>
    <w:rsid w:val="782F1A37"/>
    <w:rsid w:val="787E0775"/>
    <w:rsid w:val="78EF1511"/>
    <w:rsid w:val="79032A98"/>
    <w:rsid w:val="790912A4"/>
    <w:rsid w:val="7994461B"/>
    <w:rsid w:val="79F66509"/>
    <w:rsid w:val="79FD78D9"/>
    <w:rsid w:val="7A3F0E0D"/>
    <w:rsid w:val="7A5B435C"/>
    <w:rsid w:val="7A7A3994"/>
    <w:rsid w:val="7A867391"/>
    <w:rsid w:val="7A931066"/>
    <w:rsid w:val="7A944128"/>
    <w:rsid w:val="7AA9221E"/>
    <w:rsid w:val="7AAC5787"/>
    <w:rsid w:val="7B1227F8"/>
    <w:rsid w:val="7B813C16"/>
    <w:rsid w:val="7BD511C3"/>
    <w:rsid w:val="7C3C5E6C"/>
    <w:rsid w:val="7C3D021D"/>
    <w:rsid w:val="7C936540"/>
    <w:rsid w:val="7CA17383"/>
    <w:rsid w:val="7D2569E0"/>
    <w:rsid w:val="7D2A3A55"/>
    <w:rsid w:val="7D2B3C9A"/>
    <w:rsid w:val="7E4333AF"/>
    <w:rsid w:val="7E550395"/>
    <w:rsid w:val="7E725610"/>
    <w:rsid w:val="7E8457E1"/>
    <w:rsid w:val="7EB87F7A"/>
    <w:rsid w:val="7EC45F1A"/>
    <w:rsid w:val="7EFB1E97"/>
    <w:rsid w:val="7F025F0D"/>
    <w:rsid w:val="7F226A67"/>
    <w:rsid w:val="7F250E39"/>
    <w:rsid w:val="7F450D2C"/>
    <w:rsid w:val="7F486971"/>
    <w:rsid w:val="7F683C0C"/>
    <w:rsid w:val="7F8477C4"/>
    <w:rsid w:val="7FDB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heme="minorBidi"/>
      <w:kern w:val="2"/>
      <w:sz w:val="32"/>
      <w:szCs w:val="32"/>
      <w:lang w:val="en-US" w:eastAsia="zh-CN" w:bidi="ar-SA"/>
    </w:rPr>
  </w:style>
  <w:style w:type="paragraph" w:styleId="3">
    <w:name w:val="heading 3"/>
    <w:basedOn w:val="1"/>
    <w:next w:val="1"/>
    <w:qFormat/>
    <w:uiPriority w:val="0"/>
    <w:pPr>
      <w:keepNext/>
      <w:keepLines/>
      <w:spacing w:before="120" w:after="120" w:line="360" w:lineRule="auto"/>
      <w:jc w:val="left"/>
      <w:outlineLvl w:val="2"/>
    </w:pPr>
    <w:rPr>
      <w:b/>
      <w:bCs/>
      <w:sz w:val="30"/>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Courier New"/>
      <w:sz w:val="30"/>
      <w:szCs w:val="21"/>
    </w:rPr>
  </w:style>
  <w:style w:type="paragraph" w:styleId="4">
    <w:name w:val="Normal Indent"/>
    <w:basedOn w:val="1"/>
    <w:qFormat/>
    <w:uiPriority w:val="0"/>
    <w:pPr>
      <w:ind w:firstLine="420" w:firstLineChars="200"/>
    </w:pPr>
    <w:rPr>
      <w:szCs w:val="24"/>
    </w:rPr>
  </w:style>
  <w:style w:type="paragraph" w:styleId="5">
    <w:name w:val="Body Text"/>
    <w:basedOn w:val="1"/>
    <w:next w:val="6"/>
    <w:qFormat/>
    <w:uiPriority w:val="0"/>
    <w:pPr>
      <w:spacing w:after="120"/>
    </w:pPr>
    <w:rPr>
      <w:rFonts w:ascii="Times New Roman" w:hAnsi="Times New Roman"/>
    </w:rPr>
  </w:style>
  <w:style w:type="paragraph" w:styleId="6">
    <w:name w:val="toc 5"/>
    <w:basedOn w:val="1"/>
    <w:next w:val="1"/>
    <w:qFormat/>
    <w:uiPriority w:val="99"/>
    <w:pPr>
      <w:ind w:left="1680" w:leftChars="800"/>
    </w:pPr>
  </w:style>
  <w:style w:type="paragraph" w:styleId="7">
    <w:name w:val="Body Text Indent"/>
    <w:basedOn w:val="1"/>
    <w:next w:val="8"/>
    <w:qFormat/>
    <w:uiPriority w:val="0"/>
    <w:pPr>
      <w:spacing w:after="120"/>
      <w:ind w:left="420" w:leftChars="200"/>
    </w:pPr>
  </w:style>
  <w:style w:type="paragraph" w:styleId="8">
    <w:name w:val="Body Text Indent 2"/>
    <w:basedOn w:val="1"/>
    <w:next w:val="5"/>
    <w:qFormat/>
    <w:uiPriority w:val="0"/>
    <w:pPr>
      <w:ind w:firstLine="630"/>
    </w:pPr>
    <w:rPr>
      <w:rFonts w:eastAsia="宋体" w:cs="Times New Roman"/>
      <w:b/>
    </w:rPr>
  </w:style>
  <w:style w:type="paragraph" w:styleId="9">
    <w:name w:val="footer"/>
    <w:basedOn w:val="1"/>
    <w:next w:val="2"/>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next w:val="13"/>
    <w:qFormat/>
    <w:uiPriority w:val="0"/>
    <w:pPr>
      <w:ind w:firstLine="420" w:firstLineChars="100"/>
    </w:pPr>
  </w:style>
  <w:style w:type="paragraph" w:styleId="13">
    <w:name w:val="Body Text First Indent 2"/>
    <w:basedOn w:val="7"/>
    <w:next w:val="1"/>
    <w:qFormat/>
    <w:uiPriority w:val="0"/>
    <w:pPr>
      <w:spacing w:after="0"/>
      <w:ind w:firstLine="420" w:firstLineChars="200"/>
    </w:pPr>
    <w:rPr>
      <w:rFonts w:ascii="Times New Roman" w:hAnsi="Times New Roman"/>
    </w:rPr>
  </w:style>
  <w:style w:type="paragraph" w:customStyle="1" w:styleId="16">
    <w:name w:val="正文缩进1"/>
    <w:basedOn w:val="1"/>
    <w:qFormat/>
    <w:uiPriority w:val="0"/>
    <w:pPr>
      <w:ind w:firstLine="420" w:firstLineChars="200"/>
    </w:pPr>
    <w:rPr>
      <w:rFonts w:cs="Calibri"/>
    </w:rPr>
  </w:style>
  <w:style w:type="paragraph" w:customStyle="1" w:styleId="17">
    <w:name w:val="Body Text First Indent 21"/>
    <w:basedOn w:val="18"/>
    <w:qFormat/>
    <w:uiPriority w:val="0"/>
    <w:pPr>
      <w:keepNext w:val="0"/>
      <w:keepLines w:val="0"/>
      <w:widowControl w:val="0"/>
      <w:suppressLineNumbers w:val="0"/>
      <w:spacing w:before="0" w:beforeAutospacing="0" w:after="0" w:afterAutospacing="0" w:line="620" w:lineRule="exact"/>
      <w:ind w:left="0" w:right="0" w:firstLine="200" w:firstLineChars="200"/>
      <w:jc w:val="both"/>
    </w:pPr>
    <w:rPr>
      <w:rFonts w:ascii="仿宋_GB2312" w:hAnsi="Times New Roman" w:eastAsia="仿宋_GB2312"/>
      <w:szCs w:val="28"/>
    </w:rPr>
  </w:style>
  <w:style w:type="paragraph" w:customStyle="1" w:styleId="18">
    <w:name w:val="Body Text Indent1"/>
    <w:basedOn w:val="1"/>
    <w:qFormat/>
    <w:uiPriority w:val="0"/>
    <w:pPr>
      <w:spacing w:line="620" w:lineRule="exact"/>
      <w:ind w:firstLine="200" w:firstLineChars="200"/>
    </w:pPr>
    <w:rPr>
      <w:rFonts w:eastAsia="仿宋_GB2312"/>
      <w:sz w:val="32"/>
    </w:rPr>
  </w:style>
  <w:style w:type="paragraph" w:customStyle="1" w:styleId="19">
    <w:name w:val="市委"/>
    <w:qFormat/>
    <w:uiPriority w:val="0"/>
    <w:pPr>
      <w:widowControl w:val="0"/>
      <w:adjustRightInd w:val="0"/>
      <w:snapToGrid w:val="0"/>
      <w:spacing w:line="600" w:lineRule="exact"/>
      <w:ind w:firstLine="420" w:firstLineChars="200"/>
      <w:jc w:val="both"/>
    </w:pPr>
    <w:rPr>
      <w:rFonts w:ascii="宋体" w:hAnsi="宋体" w:eastAsia="方正仿宋_GBK" w:cs="Times New Roman"/>
      <w:kern w:val="2"/>
      <w:sz w:val="36"/>
      <w:lang w:val="en-US" w:eastAsia="zh-CN" w:bidi="ar-SA"/>
    </w:rPr>
  </w:style>
  <w:style w:type="paragraph" w:customStyle="1" w:styleId="20">
    <w:name w:val="正文文本首行缩进 21"/>
    <w:basedOn w:val="21"/>
    <w:qFormat/>
    <w:uiPriority w:val="0"/>
    <w:pPr>
      <w:spacing w:line="360" w:lineRule="auto"/>
    </w:pPr>
    <w:rPr>
      <w:rFonts w:eastAsia="宋体"/>
      <w:sz w:val="24"/>
    </w:rPr>
  </w:style>
  <w:style w:type="paragraph" w:customStyle="1" w:styleId="21">
    <w:name w:val="正文文本缩进1"/>
    <w:basedOn w:val="1"/>
    <w:qFormat/>
    <w:uiPriority w:val="0"/>
    <w:pPr>
      <w:spacing w:line="150" w:lineRule="atLeast"/>
      <w:ind w:firstLine="420" w:firstLineChars="200"/>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30</Pages>
  <Words>15820</Words>
  <Characters>16645</Characters>
  <Lines>0</Lines>
  <Paragraphs>0</Paragraphs>
  <TotalTime>30</TotalTime>
  <ScaleCrop>false</ScaleCrop>
  <LinksUpToDate>false</LinksUpToDate>
  <CharactersWithSpaces>16672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2021-12-24T09:13:00Z</dcterms:created>
  <dc:creator>刘舒章</dc:creator>
  <cp:lastModifiedBy>hyxr</cp:lastModifiedBy>
  <cp:lastPrinted>2025-06-05T08:35:00Z</cp:lastPrinted>
  <dcterms:modified xsi:type="dcterms:W3CDTF">2025-06-14T02:29:26Z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1BC5C347B89C42A389CC30AB4AADFFAA</vt:lpwstr>
  </property>
  <property fmtid="{D5CDD505-2E9C-101B-9397-08002B2CF9AE}" pid="4" name="KSOTemplateDocerSaveRecord">
    <vt:lpwstr>eyJoZGlkIjoiOTNlYTMzZjhhNTdmYzY0OGRlOTA1MDM4ZDk4Y2I4ZTEiLCJ1c2VySWQiOiI3MTY4NDI1MDEifQ==</vt:lpwstr>
  </property>
  <property fmtid="{D5CDD505-2E9C-101B-9397-08002B2CF9AE}" pid="5" name="showFlag">
    <vt:bool>false</vt:bool>
  </property>
</Properties>
</file>