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: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2025-2026年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instrText xml:space="preserve"> HYPERLINK "http://www.heyuan.gov.cn/attachment/0/45/45502/512439.doc" \t "http://www.heyuan.gov.cn/ywdt/tzgg/content/_blank"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省级促进产业有序转移专项资金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拟入库项目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（排名不分先后）</w:t>
      </w:r>
    </w:p>
    <w:tbl>
      <w:tblPr>
        <w:tblStyle w:val="3"/>
        <w:tblpPr w:leftFromText="180" w:rightFromText="180" w:vertAnchor="text" w:horzAnchor="page" w:tblpXSpec="center" w:tblpY="289"/>
        <w:tblOverlap w:val="never"/>
        <w:tblW w:w="10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323"/>
        <w:gridCol w:w="2242"/>
        <w:gridCol w:w="3128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所在主平台/园区名称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入库额度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一、支持产业承接地区产业项目建设投产方向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河源高新技术产业开发区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爱途（河源）箱包有限公司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爱途（河源）箱包有限公司工业园项目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河源高新技术产业开发区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广东精瓷新材料有限公司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年产静电卡盘1500个、真空吸盘10000个、氮化铝发热体100000个建设项目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河源高新技术产业开发区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河源市禾望电气有限公司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河源市禾望电气有限公司生产建设项目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65.8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7239"/>
      <w:pgMar w:top="1011" w:right="1327" w:bottom="0" w:left="132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11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20BEB"/>
    <w:rsid w:val="4A92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2025-07-15T07:11:00Z</dcterms:created>
  <dc:creator>刘春梅</dc:creator>
  <cp:lastModifiedBy>刘春梅</cp:lastModifiedBy>
  <dcterms:modified xsi:type="dcterms:W3CDTF">2025-07-15T07:11:18Z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43DC736D395049E49C1AC621DFD66E71</vt:lpwstr>
  </property>
</Properties>
</file>