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一、大肠菌群</w:t>
      </w:r>
    </w:p>
    <w:p w14:paraId="60404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食品中大肠菌群数超标的原因，可能是产品的加工原料、包装材料受污染，也可能是产品在生产过程中受人员、工器具等的污染，还可能是灭菌工艺灭菌不彻底导致的。</w:t>
      </w:r>
    </w:p>
    <w:p w14:paraId="70A44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菌落总数</w:t>
      </w:r>
    </w:p>
    <w:p w14:paraId="038B85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 熟肉制品》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（GB 2726—2016）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中规定熟肉制品（除发酵肉制品外），一个样品的5次检测结果均不得超过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105CFU/g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且至少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次检测结果不超过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104 CFU/g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14:paraId="72B3DC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p w14:paraId="18875C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 w14:paraId="21C82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2758-2012）中的规定，应以―%vol‖为单位标示酒精度；根据产品明示标准和质量要求，其含量应符合标签明示要求，酒精度实测值与标签标示值允许差为±1.0%vol。</w:t>
      </w:r>
    </w:p>
    <w:p w14:paraId="3FED9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200"/>
        <w:textAlignment w:val="auto"/>
        <w:rPr>
          <w:rFonts w:hint="eastAsia" w:ascii="黑体" w:hAnsi="黑体" w:eastAsia="黑体" w:cs="黑体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四、二氧化硫残留量</w:t>
      </w:r>
    </w:p>
    <w:p w14:paraId="1AF3051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cs="Times New Roman"/>
          <w:lang w:val="en-US" w:eastAsia="zh-CN"/>
        </w:rPr>
        <w:t>（GB 2760—2014）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中规定，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 w:bidi="ar"/>
        </w:rPr>
        <w:t>干制蔬菜（脱水马铃薯除外）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二氧化硫最大残留量为</w:t>
      </w:r>
      <w:r>
        <w:rPr>
          <w:rFonts w:hint="default" w:ascii="Times New Roman" w:hAnsi="Times New Roman" w:cs="Times New Roman"/>
          <w:lang w:val="en-US" w:eastAsia="zh-CN"/>
        </w:rPr>
        <w:t>0.2g/kg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。二氧化硫残留量超标可能是产品加工过程中，超范围或超限量使用二氧化硫类添加剂。其他调味品中不得使用二氧化硫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p w14:paraId="7D639F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7D6094"/>
    <w:rsid w:val="079D726B"/>
    <w:rsid w:val="08A70B11"/>
    <w:rsid w:val="08DB07BA"/>
    <w:rsid w:val="092D4DF7"/>
    <w:rsid w:val="094C5B9E"/>
    <w:rsid w:val="09D04097"/>
    <w:rsid w:val="09FC30DE"/>
    <w:rsid w:val="0A252635"/>
    <w:rsid w:val="0A275361"/>
    <w:rsid w:val="0AC0235E"/>
    <w:rsid w:val="0ADE1C87"/>
    <w:rsid w:val="0AE52434"/>
    <w:rsid w:val="0AEB62EA"/>
    <w:rsid w:val="0AF41B2D"/>
    <w:rsid w:val="0B62083E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6C4F36"/>
    <w:rsid w:val="1E9811D0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36586D"/>
    <w:rsid w:val="298505A2"/>
    <w:rsid w:val="298C7B83"/>
    <w:rsid w:val="29FB0865"/>
    <w:rsid w:val="2A036979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85368"/>
    <w:rsid w:val="32204E3D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2120F3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A27CE8"/>
    <w:rsid w:val="58161891"/>
    <w:rsid w:val="58386E8E"/>
    <w:rsid w:val="5859150F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7B64BE"/>
    <w:rsid w:val="5D9407D9"/>
    <w:rsid w:val="5D94492C"/>
    <w:rsid w:val="5DF11787"/>
    <w:rsid w:val="5E0F60B1"/>
    <w:rsid w:val="5E527E8C"/>
    <w:rsid w:val="5E5B4E53"/>
    <w:rsid w:val="5E8E6FD6"/>
    <w:rsid w:val="5FC66C44"/>
    <w:rsid w:val="600D4872"/>
    <w:rsid w:val="60A03581"/>
    <w:rsid w:val="61726F68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D317DF2"/>
    <w:rsid w:val="6D613EE1"/>
    <w:rsid w:val="6DCA5B51"/>
    <w:rsid w:val="6E283171"/>
    <w:rsid w:val="6E7A30D3"/>
    <w:rsid w:val="6F0244CC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C12011"/>
    <w:rsid w:val="73ED2599"/>
    <w:rsid w:val="741B2EE9"/>
    <w:rsid w:val="74732A9E"/>
    <w:rsid w:val="747A5B1A"/>
    <w:rsid w:val="75556648"/>
    <w:rsid w:val="75706FDE"/>
    <w:rsid w:val="758F4FC4"/>
    <w:rsid w:val="75B1213A"/>
    <w:rsid w:val="76EF5CAD"/>
    <w:rsid w:val="76FF2D0F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97B71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547</Words>
  <Characters>600</Characters>
  <Lines>0</Lines>
  <Paragraphs>0</Paragraphs>
  <TotalTime>0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2025-09-04T03:39:59Z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