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04936">
      <w:pPr>
        <w:pStyle w:val="2"/>
        <w:bidi w:val="0"/>
        <w:rPr>
          <w:rFonts w:hint="eastAsia"/>
          <w:lang w:eastAsia="zh-CN"/>
        </w:rPr>
      </w:pPr>
      <w:r>
        <w:rPr>
          <w:rFonts w:hint="eastAsia"/>
          <w:lang w:eastAsia="zh-CN"/>
        </w:rPr>
        <w:t>再次公开征求意见反馈情况汇总</w:t>
      </w:r>
    </w:p>
    <w:p w14:paraId="488DA39D">
      <w:pPr>
        <w:pStyle w:val="5"/>
        <w:ind w:firstLine="640" w:firstLineChars="200"/>
        <w:rPr>
          <w:rFonts w:hint="eastAsia"/>
          <w:lang w:eastAsia="zh-CN"/>
        </w:rPr>
      </w:pPr>
    </w:p>
    <w:p w14:paraId="37C111E0">
      <w:pPr>
        <w:pStyle w:val="5"/>
        <w:rPr>
          <w:rFonts w:hint="eastAsia"/>
          <w:lang w:val="en-US" w:eastAsia="zh-CN"/>
        </w:rPr>
      </w:pPr>
      <w:r>
        <w:rPr>
          <w:rFonts w:hint="eastAsia"/>
          <w:lang w:val="en-US" w:eastAsia="zh-CN"/>
        </w:rPr>
        <w:t>附件：</w:t>
      </w:r>
    </w:p>
    <w:tbl>
      <w:tblPr>
        <w:tblStyle w:val="9"/>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4694"/>
        <w:gridCol w:w="3808"/>
      </w:tblGrid>
      <w:tr w14:paraId="4AF8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7" w:type="dxa"/>
          </w:tcPr>
          <w:p w14:paraId="154B050F">
            <w:pPr>
              <w:pStyle w:val="5"/>
              <w:jc w:val="center"/>
              <w:rPr>
                <w:rFonts w:hint="default"/>
                <w:b/>
                <w:bCs/>
                <w:color w:val="auto"/>
                <w:sz w:val="28"/>
                <w:szCs w:val="28"/>
                <w:vertAlign w:val="baseline"/>
                <w:lang w:val="en-US" w:eastAsia="zh-CN"/>
              </w:rPr>
            </w:pPr>
            <w:r>
              <w:rPr>
                <w:rFonts w:hint="eastAsia"/>
                <w:b/>
                <w:bCs/>
                <w:color w:val="auto"/>
                <w:sz w:val="28"/>
                <w:szCs w:val="28"/>
                <w:vertAlign w:val="baseline"/>
                <w:lang w:val="en-US" w:eastAsia="zh-CN"/>
              </w:rPr>
              <w:t>序号</w:t>
            </w:r>
          </w:p>
        </w:tc>
        <w:tc>
          <w:tcPr>
            <w:tcW w:w="4694" w:type="dxa"/>
          </w:tcPr>
          <w:p w14:paraId="2D762464">
            <w:pPr>
              <w:pStyle w:val="5"/>
              <w:jc w:val="center"/>
              <w:rPr>
                <w:rFonts w:hint="default"/>
                <w:b/>
                <w:bCs/>
                <w:color w:val="auto"/>
                <w:sz w:val="28"/>
                <w:szCs w:val="28"/>
                <w:vertAlign w:val="baseline"/>
                <w:lang w:val="en-US" w:eastAsia="zh-CN"/>
              </w:rPr>
            </w:pPr>
            <w:r>
              <w:rPr>
                <w:rFonts w:hint="eastAsia"/>
                <w:b/>
                <w:bCs/>
                <w:color w:val="auto"/>
                <w:sz w:val="28"/>
                <w:szCs w:val="28"/>
                <w:vertAlign w:val="baseline"/>
                <w:lang w:val="en-US" w:eastAsia="zh-CN"/>
              </w:rPr>
              <w:t>意见与建议</w:t>
            </w:r>
          </w:p>
        </w:tc>
        <w:tc>
          <w:tcPr>
            <w:tcW w:w="3808" w:type="dxa"/>
          </w:tcPr>
          <w:p w14:paraId="4D7D3929">
            <w:pPr>
              <w:pStyle w:val="5"/>
              <w:jc w:val="center"/>
              <w:rPr>
                <w:rFonts w:hint="default"/>
                <w:b/>
                <w:bCs/>
                <w:color w:val="auto"/>
                <w:sz w:val="28"/>
                <w:szCs w:val="28"/>
                <w:vertAlign w:val="baseline"/>
                <w:lang w:val="en-US" w:eastAsia="zh-CN"/>
              </w:rPr>
            </w:pPr>
            <w:r>
              <w:rPr>
                <w:rFonts w:hint="eastAsia"/>
                <w:b/>
                <w:bCs/>
                <w:color w:val="auto"/>
                <w:sz w:val="28"/>
                <w:szCs w:val="28"/>
                <w:vertAlign w:val="baseline"/>
                <w:lang w:val="en-US" w:eastAsia="zh-CN"/>
              </w:rPr>
              <w:t>采纳情况</w:t>
            </w:r>
          </w:p>
        </w:tc>
      </w:tr>
      <w:tr w14:paraId="27E4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07" w:type="dxa"/>
            <w:vAlign w:val="center"/>
          </w:tcPr>
          <w:p w14:paraId="52FDCFE5">
            <w:pPr>
              <w:pStyle w:val="5"/>
              <w:jc w:val="center"/>
              <w:rPr>
                <w:rFonts w:hint="default"/>
                <w:color w:val="auto"/>
                <w:sz w:val="28"/>
                <w:szCs w:val="28"/>
                <w:vertAlign w:val="baseline"/>
                <w:lang w:val="en-US" w:eastAsia="zh-CN"/>
              </w:rPr>
            </w:pPr>
            <w:r>
              <w:rPr>
                <w:rFonts w:hint="eastAsia"/>
                <w:color w:val="auto"/>
                <w:sz w:val="28"/>
                <w:szCs w:val="28"/>
                <w:vertAlign w:val="baseline"/>
                <w:lang w:val="en-US" w:eastAsia="zh-CN"/>
              </w:rPr>
              <w:t>1</w:t>
            </w:r>
          </w:p>
        </w:tc>
        <w:tc>
          <w:tcPr>
            <w:tcW w:w="4694" w:type="dxa"/>
            <w:vAlign w:val="center"/>
          </w:tcPr>
          <w:p w14:paraId="5C44D085">
            <w:pPr>
              <w:pStyle w:val="6"/>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建议将“</w:t>
            </w:r>
            <w:r>
              <w:rPr>
                <w:rFonts w:hint="eastAsia" w:ascii="仿宋" w:hAnsi="仿宋" w:eastAsia="仿宋" w:cs="仿宋"/>
                <w:color w:val="auto"/>
                <w:sz w:val="28"/>
                <w:szCs w:val="28"/>
                <w:highlight w:val="none"/>
                <w:u w:val="none"/>
                <w:lang w:val="en-US" w:eastAsia="zh-CN"/>
              </w:rPr>
              <w:t>验收合格后，农户可向县（区）不动产登记机构申请不动产登记。原房屋需拆除并退还宅基地的，须先行注销原产权证。未拆除旧房、退还旧宅基地的，按非法占地处理。</w:t>
            </w:r>
            <w:r>
              <w:rPr>
                <w:rFonts w:hint="eastAsia"/>
                <w:color w:val="auto"/>
                <w:sz w:val="28"/>
                <w:szCs w:val="28"/>
                <w:vertAlign w:val="baseline"/>
                <w:lang w:val="en-US" w:eastAsia="zh-CN"/>
              </w:rPr>
              <w:t>”修改为“</w:t>
            </w:r>
            <w:r>
              <w:rPr>
                <w:rFonts w:hint="eastAsia" w:ascii="仿宋" w:hAnsi="仿宋" w:eastAsia="仿宋" w:cs="仿宋"/>
                <w:color w:val="auto"/>
                <w:sz w:val="28"/>
                <w:szCs w:val="28"/>
                <w:highlight w:val="none"/>
                <w:u w:val="none"/>
                <w:lang w:val="en-US" w:eastAsia="zh-CN"/>
              </w:rPr>
              <w:t>验收合格后，农户可向县（区）不动产登记机构申请不动产登记。村民拆除原有房屋、退还原有宅基地的，应申请注销原不动产权证书。</w:t>
            </w:r>
            <w:r>
              <w:rPr>
                <w:rFonts w:hint="eastAsia"/>
                <w:color w:val="auto"/>
                <w:sz w:val="28"/>
                <w:szCs w:val="28"/>
                <w:vertAlign w:val="baseline"/>
                <w:lang w:val="en-US" w:eastAsia="zh-CN"/>
              </w:rPr>
              <w:t>”</w:t>
            </w:r>
          </w:p>
        </w:tc>
        <w:tc>
          <w:tcPr>
            <w:tcW w:w="3808" w:type="dxa"/>
            <w:vAlign w:val="center"/>
          </w:tcPr>
          <w:p w14:paraId="1C7CAA9A">
            <w:pPr>
              <w:pStyle w:val="5"/>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采纳。</w:t>
            </w:r>
          </w:p>
        </w:tc>
      </w:tr>
      <w:tr w14:paraId="52F1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07" w:type="dxa"/>
            <w:vAlign w:val="center"/>
          </w:tcPr>
          <w:p w14:paraId="3791BED6">
            <w:pPr>
              <w:pStyle w:val="5"/>
              <w:jc w:val="center"/>
              <w:rPr>
                <w:rFonts w:hint="default"/>
                <w:color w:val="auto"/>
                <w:sz w:val="28"/>
                <w:szCs w:val="28"/>
                <w:vertAlign w:val="baseline"/>
                <w:lang w:val="en-US" w:eastAsia="zh-CN"/>
              </w:rPr>
            </w:pPr>
            <w:r>
              <w:rPr>
                <w:rFonts w:hint="eastAsia"/>
                <w:color w:val="auto"/>
                <w:sz w:val="28"/>
                <w:szCs w:val="28"/>
                <w:vertAlign w:val="baseline"/>
                <w:lang w:val="en-US" w:eastAsia="zh-CN"/>
              </w:rPr>
              <w:t>2</w:t>
            </w:r>
          </w:p>
        </w:tc>
        <w:tc>
          <w:tcPr>
            <w:tcW w:w="4694" w:type="dxa"/>
            <w:vAlign w:val="center"/>
          </w:tcPr>
          <w:p w14:paraId="2AAF6D82">
            <w:pPr>
              <w:pStyle w:val="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产权流转时，建议将“</w:t>
            </w:r>
            <w:r>
              <w:rPr>
                <w:rFonts w:hint="eastAsia" w:ascii="仿宋" w:hAnsi="仿宋" w:eastAsia="仿宋" w:cs="仿宋"/>
                <w:color w:val="auto"/>
                <w:sz w:val="28"/>
                <w:szCs w:val="28"/>
                <w:highlight w:val="none"/>
                <w:u w:val="none"/>
                <w:lang w:val="en-US" w:eastAsia="zh-CN"/>
              </w:rPr>
              <w:t>转让前须经村集体经济组织同意、村委会证明，报镇农业农村办公室审核受让人是否符合“一户一宅”条件</w:t>
            </w:r>
            <w:r>
              <w:rPr>
                <w:rFonts w:hint="eastAsia"/>
                <w:color w:val="auto"/>
                <w:sz w:val="28"/>
                <w:szCs w:val="28"/>
                <w:vertAlign w:val="baseline"/>
                <w:lang w:val="en-US" w:eastAsia="zh-CN"/>
              </w:rPr>
              <w:t>”删除。</w:t>
            </w:r>
          </w:p>
        </w:tc>
        <w:tc>
          <w:tcPr>
            <w:tcW w:w="3808" w:type="dxa"/>
            <w:vAlign w:val="center"/>
          </w:tcPr>
          <w:p w14:paraId="539D9F0A">
            <w:pPr>
              <w:pStyle w:val="5"/>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8"/>
                <w:szCs w:val="28"/>
                <w:vertAlign w:val="baseline"/>
                <w:lang w:val="en-US" w:eastAsia="zh-CN"/>
              </w:rPr>
            </w:pPr>
            <w:r>
              <w:rPr>
                <w:rFonts w:hint="eastAsia" w:ascii="Times New Roman" w:hAnsi="Times New Roman" w:eastAsia="方正仿宋_GBK" w:cs="Times New Roman"/>
                <w:color w:val="auto"/>
                <w:kern w:val="2"/>
                <w:sz w:val="28"/>
                <w:szCs w:val="28"/>
                <w:vertAlign w:val="baseline"/>
                <w:lang w:val="en-US" w:eastAsia="zh-CN" w:bidi="ar-SA"/>
              </w:rPr>
              <w:t>不采纳。根据《中央农村工作领导小组办公室 农业农村部关于进一步加强农村宅基地管理的通知》（中农发〔2019〕11号）</w:t>
            </w:r>
            <w:r>
              <w:rPr>
                <w:rFonts w:hint="eastAsia" w:cs="Times New Roman"/>
                <w:color w:val="auto"/>
                <w:kern w:val="2"/>
                <w:sz w:val="28"/>
                <w:szCs w:val="28"/>
                <w:vertAlign w:val="baseline"/>
                <w:lang w:val="en-US" w:eastAsia="zh-CN" w:bidi="ar-SA"/>
              </w:rPr>
              <w:t>，</w:t>
            </w:r>
            <w:r>
              <w:rPr>
                <w:rFonts w:hint="eastAsia" w:ascii="Times New Roman" w:hAnsi="Times New Roman" w:eastAsia="方正仿宋_GBK" w:cs="Times New Roman"/>
                <w:color w:val="auto"/>
                <w:kern w:val="2"/>
                <w:sz w:val="28"/>
                <w:szCs w:val="28"/>
                <w:vertAlign w:val="baseline"/>
                <w:lang w:val="en-US" w:eastAsia="zh-CN" w:bidi="ar-SA"/>
              </w:rPr>
              <w:t>在征得宅基地所有权人同意的前提下，鼓励农村村民在本集体经济组织内部向符合宅基地申请条件的农户转让宅基地。所以产权流转时，受让人必须符合“</w:t>
            </w:r>
            <w:r>
              <w:rPr>
                <w:rFonts w:hint="default" w:ascii="Times New Roman" w:hAnsi="Times New Roman" w:eastAsia="方正仿宋_GBK" w:cs="Times New Roman"/>
                <w:color w:val="auto"/>
                <w:kern w:val="2"/>
                <w:sz w:val="28"/>
                <w:szCs w:val="28"/>
                <w:vertAlign w:val="baseline"/>
                <w:lang w:val="en-US" w:eastAsia="zh-CN" w:bidi="ar-SA"/>
              </w:rPr>
              <w:t>一户一宅</w:t>
            </w:r>
            <w:r>
              <w:rPr>
                <w:rFonts w:hint="eastAsia" w:ascii="Times New Roman" w:hAnsi="Times New Roman" w:eastAsia="方正仿宋_GBK" w:cs="Times New Roman"/>
                <w:color w:val="auto"/>
                <w:kern w:val="2"/>
                <w:sz w:val="28"/>
                <w:szCs w:val="28"/>
                <w:vertAlign w:val="baseline"/>
                <w:lang w:val="en-US" w:eastAsia="zh-CN" w:bidi="ar-SA"/>
              </w:rPr>
              <w:t>”</w:t>
            </w:r>
            <w:r>
              <w:rPr>
                <w:rFonts w:hint="default" w:ascii="Times New Roman" w:hAnsi="Times New Roman" w:eastAsia="方正仿宋_GBK" w:cs="Times New Roman"/>
                <w:color w:val="auto"/>
                <w:kern w:val="2"/>
                <w:sz w:val="28"/>
                <w:szCs w:val="28"/>
                <w:vertAlign w:val="baseline"/>
                <w:lang w:val="en-US" w:eastAsia="zh-CN" w:bidi="ar-SA"/>
              </w:rPr>
              <w:t>条件</w:t>
            </w:r>
            <w:r>
              <w:rPr>
                <w:rFonts w:hint="eastAsia" w:ascii="Times New Roman" w:hAnsi="Times New Roman" w:eastAsia="方正仿宋_GBK" w:cs="Times New Roman"/>
                <w:color w:val="auto"/>
                <w:kern w:val="2"/>
                <w:sz w:val="28"/>
                <w:szCs w:val="28"/>
                <w:vertAlign w:val="baseline"/>
                <w:lang w:val="en-US" w:eastAsia="zh-CN" w:bidi="ar-SA"/>
              </w:rPr>
              <w:t>。</w:t>
            </w:r>
          </w:p>
        </w:tc>
      </w:tr>
      <w:tr w14:paraId="67FA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07" w:type="dxa"/>
            <w:vAlign w:val="center"/>
          </w:tcPr>
          <w:p w14:paraId="1875F85A">
            <w:pPr>
              <w:pStyle w:val="5"/>
              <w:jc w:val="center"/>
              <w:rPr>
                <w:rFonts w:hint="default"/>
                <w:color w:val="auto"/>
                <w:sz w:val="28"/>
                <w:szCs w:val="28"/>
                <w:vertAlign w:val="baseline"/>
                <w:lang w:val="en-US" w:eastAsia="zh-CN"/>
              </w:rPr>
            </w:pPr>
            <w:r>
              <w:rPr>
                <w:rFonts w:hint="eastAsia"/>
                <w:color w:val="auto"/>
                <w:sz w:val="28"/>
                <w:szCs w:val="28"/>
                <w:vertAlign w:val="baseline"/>
                <w:lang w:val="en-US" w:eastAsia="zh-CN"/>
              </w:rPr>
              <w:t>3</w:t>
            </w:r>
          </w:p>
        </w:tc>
        <w:tc>
          <w:tcPr>
            <w:tcW w:w="4694" w:type="dxa"/>
            <w:vAlign w:val="center"/>
          </w:tcPr>
          <w:p w14:paraId="6AA952F4">
            <w:pPr>
              <w:pStyle w:val="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建议政府部门应该下基层去了解一下老百姓的心声跟诉求。</w:t>
            </w:r>
          </w:p>
        </w:tc>
        <w:tc>
          <w:tcPr>
            <w:tcW w:w="3808" w:type="dxa"/>
            <w:vAlign w:val="center"/>
          </w:tcPr>
          <w:p w14:paraId="75232116">
            <w:pPr>
              <w:pStyle w:val="5"/>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不采纳。与此次征求意见内容无关。</w:t>
            </w:r>
          </w:p>
        </w:tc>
      </w:tr>
      <w:tr w14:paraId="773F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07" w:type="dxa"/>
            <w:vAlign w:val="center"/>
          </w:tcPr>
          <w:p w14:paraId="61BC1639">
            <w:pPr>
              <w:pStyle w:val="5"/>
              <w:jc w:val="center"/>
              <w:rPr>
                <w:rFonts w:hint="default"/>
                <w:color w:val="auto"/>
                <w:sz w:val="28"/>
                <w:szCs w:val="28"/>
                <w:vertAlign w:val="baseline"/>
                <w:lang w:val="en-US" w:eastAsia="zh-CN"/>
              </w:rPr>
            </w:pPr>
            <w:r>
              <w:rPr>
                <w:rFonts w:hint="eastAsia"/>
                <w:color w:val="auto"/>
                <w:sz w:val="28"/>
                <w:szCs w:val="28"/>
                <w:vertAlign w:val="baseline"/>
                <w:lang w:val="en-US" w:eastAsia="zh-CN"/>
              </w:rPr>
              <w:t>4</w:t>
            </w:r>
          </w:p>
        </w:tc>
        <w:tc>
          <w:tcPr>
            <w:tcW w:w="4694" w:type="dxa"/>
            <w:vAlign w:val="center"/>
          </w:tcPr>
          <w:p w14:paraId="2A4F65F9">
            <w:pPr>
              <w:pStyle w:val="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为了村民邻居和睦，报建时，建议通过同村每户签名才审批。</w:t>
            </w:r>
          </w:p>
        </w:tc>
        <w:tc>
          <w:tcPr>
            <w:tcW w:w="3808" w:type="dxa"/>
            <w:vAlign w:val="center"/>
          </w:tcPr>
          <w:p w14:paraId="51DAFB7C">
            <w:pPr>
              <w:pStyle w:val="5"/>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不采纳。</w:t>
            </w:r>
            <w:r>
              <w:rPr>
                <w:rFonts w:hint="eastAsia" w:ascii="Times New Roman" w:hAnsi="Times New Roman" w:eastAsia="方正仿宋_GBK" w:cs="Times New Roman"/>
                <w:color w:val="auto"/>
                <w:kern w:val="2"/>
                <w:sz w:val="28"/>
                <w:szCs w:val="28"/>
                <w:vertAlign w:val="baseline"/>
                <w:lang w:val="en-US" w:eastAsia="zh-CN" w:bidi="ar-SA"/>
              </w:rPr>
              <w:t>根据《</w:t>
            </w:r>
            <w:r>
              <w:rPr>
                <w:rFonts w:hint="eastAsia" w:cs="Times New Roman"/>
                <w:color w:val="auto"/>
                <w:kern w:val="2"/>
                <w:sz w:val="28"/>
                <w:szCs w:val="28"/>
                <w:vertAlign w:val="baseline"/>
                <w:lang w:val="en-US" w:eastAsia="zh-CN" w:bidi="ar-SA"/>
              </w:rPr>
              <w:t>广东省农业农村厅、广东省自然资源厅</w:t>
            </w:r>
            <w:r>
              <w:rPr>
                <w:rFonts w:hint="eastAsia" w:ascii="Times New Roman" w:hAnsi="Times New Roman" w:eastAsia="方正仿宋_GBK" w:cs="Times New Roman"/>
                <w:color w:val="auto"/>
                <w:kern w:val="2"/>
                <w:sz w:val="28"/>
                <w:szCs w:val="28"/>
                <w:vertAlign w:val="baseline"/>
                <w:lang w:val="en-US" w:eastAsia="zh-CN" w:bidi="ar-SA"/>
              </w:rPr>
              <w:t>关于</w:t>
            </w:r>
            <w:r>
              <w:rPr>
                <w:rFonts w:hint="eastAsia" w:cs="Times New Roman"/>
                <w:color w:val="auto"/>
                <w:kern w:val="2"/>
                <w:sz w:val="28"/>
                <w:szCs w:val="28"/>
                <w:vertAlign w:val="baseline"/>
                <w:lang w:val="en-US" w:eastAsia="zh-CN" w:bidi="ar-SA"/>
              </w:rPr>
              <w:t>规范</w:t>
            </w:r>
            <w:r>
              <w:rPr>
                <w:rFonts w:hint="eastAsia" w:ascii="Times New Roman" w:hAnsi="Times New Roman" w:eastAsia="方正仿宋_GBK" w:cs="Times New Roman"/>
                <w:color w:val="auto"/>
                <w:kern w:val="2"/>
                <w:sz w:val="28"/>
                <w:szCs w:val="28"/>
                <w:vertAlign w:val="baseline"/>
                <w:lang w:val="en-US" w:eastAsia="zh-CN" w:bidi="ar-SA"/>
              </w:rPr>
              <w:t>农村宅基地</w:t>
            </w:r>
            <w:r>
              <w:rPr>
                <w:rFonts w:hint="eastAsia" w:cs="Times New Roman"/>
                <w:color w:val="auto"/>
                <w:kern w:val="2"/>
                <w:sz w:val="28"/>
                <w:szCs w:val="28"/>
                <w:vertAlign w:val="baseline"/>
                <w:lang w:val="en-US" w:eastAsia="zh-CN" w:bidi="ar-SA"/>
              </w:rPr>
              <w:t>审批</w:t>
            </w:r>
            <w:r>
              <w:rPr>
                <w:rFonts w:hint="eastAsia" w:ascii="Times New Roman" w:hAnsi="Times New Roman" w:eastAsia="方正仿宋_GBK" w:cs="Times New Roman"/>
                <w:color w:val="auto"/>
                <w:kern w:val="2"/>
                <w:sz w:val="28"/>
                <w:szCs w:val="28"/>
                <w:vertAlign w:val="baseline"/>
                <w:lang w:val="en-US" w:eastAsia="zh-CN" w:bidi="ar-SA"/>
              </w:rPr>
              <w:t>管理的通知》（</w:t>
            </w:r>
            <w:r>
              <w:rPr>
                <w:rFonts w:hint="eastAsia" w:cs="Times New Roman"/>
                <w:color w:val="auto"/>
                <w:kern w:val="2"/>
                <w:sz w:val="28"/>
                <w:szCs w:val="28"/>
                <w:vertAlign w:val="baseline"/>
                <w:lang w:val="en-US" w:eastAsia="zh-CN" w:bidi="ar-SA"/>
              </w:rPr>
              <w:t>粤农农规</w:t>
            </w:r>
            <w:r>
              <w:rPr>
                <w:rFonts w:hint="eastAsia" w:ascii="Times New Roman" w:hAnsi="Times New Roman" w:eastAsia="方正仿宋_GBK" w:cs="Times New Roman"/>
                <w:color w:val="auto"/>
                <w:kern w:val="2"/>
                <w:sz w:val="28"/>
                <w:szCs w:val="28"/>
                <w:vertAlign w:val="baseline"/>
                <w:lang w:val="en-US" w:eastAsia="zh-CN" w:bidi="ar-SA"/>
              </w:rPr>
              <w:t>〔20</w:t>
            </w:r>
            <w:r>
              <w:rPr>
                <w:rFonts w:hint="eastAsia" w:cs="Times New Roman"/>
                <w:color w:val="auto"/>
                <w:kern w:val="2"/>
                <w:sz w:val="28"/>
                <w:szCs w:val="28"/>
                <w:vertAlign w:val="baseline"/>
                <w:lang w:val="en-US" w:eastAsia="zh-CN" w:bidi="ar-SA"/>
              </w:rPr>
              <w:t>20</w:t>
            </w:r>
            <w:r>
              <w:rPr>
                <w:rFonts w:hint="eastAsia" w:ascii="Times New Roman" w:hAnsi="Times New Roman" w:eastAsia="方正仿宋_GBK" w:cs="Times New Roman"/>
                <w:color w:val="auto"/>
                <w:kern w:val="2"/>
                <w:sz w:val="28"/>
                <w:szCs w:val="28"/>
                <w:vertAlign w:val="baseline"/>
                <w:lang w:val="en-US" w:eastAsia="zh-CN" w:bidi="ar-SA"/>
              </w:rPr>
              <w:t>〕</w:t>
            </w:r>
            <w:r>
              <w:rPr>
                <w:rFonts w:hint="eastAsia" w:cs="Times New Roman"/>
                <w:color w:val="auto"/>
                <w:kern w:val="2"/>
                <w:sz w:val="28"/>
                <w:szCs w:val="28"/>
                <w:vertAlign w:val="baseline"/>
                <w:lang w:val="en-US" w:eastAsia="zh-CN" w:bidi="ar-SA"/>
              </w:rPr>
              <w:t>3</w:t>
            </w:r>
            <w:r>
              <w:rPr>
                <w:rFonts w:hint="eastAsia" w:ascii="Times New Roman" w:hAnsi="Times New Roman" w:eastAsia="方正仿宋_GBK" w:cs="Times New Roman"/>
                <w:color w:val="auto"/>
                <w:kern w:val="2"/>
                <w:sz w:val="28"/>
                <w:szCs w:val="28"/>
                <w:vertAlign w:val="baseline"/>
                <w:lang w:val="en-US" w:eastAsia="zh-CN" w:bidi="ar-SA"/>
              </w:rPr>
              <w:t>号）</w:t>
            </w:r>
            <w:r>
              <w:rPr>
                <w:rFonts w:hint="eastAsia" w:cs="Times New Roman"/>
                <w:color w:val="auto"/>
                <w:kern w:val="2"/>
                <w:sz w:val="28"/>
                <w:szCs w:val="28"/>
                <w:vertAlign w:val="baseline"/>
                <w:lang w:val="en-US" w:eastAsia="zh-CN" w:bidi="ar-SA"/>
              </w:rPr>
              <w:t>，符合宅基地申请条件的农户，以户为单位向村集体经济组织提出申请，经农村集体经济组织成员（代表）会议讨论，只要同意人数超过应到会人数三分之二即可提交乡镇审批。</w:t>
            </w:r>
          </w:p>
        </w:tc>
      </w:tr>
      <w:tr w14:paraId="7403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807" w:type="dxa"/>
            <w:vAlign w:val="center"/>
          </w:tcPr>
          <w:p w14:paraId="2B6384A9">
            <w:pPr>
              <w:pStyle w:val="5"/>
              <w:jc w:val="center"/>
              <w:rPr>
                <w:rFonts w:hint="default"/>
                <w:color w:val="auto"/>
                <w:sz w:val="28"/>
                <w:szCs w:val="28"/>
                <w:vertAlign w:val="baseline"/>
                <w:lang w:val="en-US" w:eastAsia="zh-CN"/>
              </w:rPr>
            </w:pPr>
            <w:r>
              <w:rPr>
                <w:rFonts w:hint="eastAsia"/>
                <w:color w:val="auto"/>
                <w:sz w:val="28"/>
                <w:szCs w:val="28"/>
                <w:vertAlign w:val="baseline"/>
                <w:lang w:val="en-US" w:eastAsia="zh-CN"/>
              </w:rPr>
              <w:t>5</w:t>
            </w:r>
          </w:p>
        </w:tc>
        <w:tc>
          <w:tcPr>
            <w:tcW w:w="4694" w:type="dxa"/>
            <w:vAlign w:val="center"/>
          </w:tcPr>
          <w:p w14:paraId="570570E5">
            <w:pPr>
              <w:pStyle w:val="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农村建房不用左邻右舍签名，</w:t>
            </w:r>
            <w:r>
              <w:rPr>
                <w:rFonts w:hint="eastAsia"/>
                <w:strike w:val="0"/>
                <w:dstrike w:val="0"/>
                <w:color w:val="auto"/>
                <w:sz w:val="28"/>
                <w:szCs w:val="28"/>
                <w:vertAlign w:val="baseline"/>
                <w:lang w:val="en-US" w:eastAsia="zh-CN"/>
              </w:rPr>
              <w:t>这样对没有房子的话，是不公平的，</w:t>
            </w:r>
            <w:r>
              <w:rPr>
                <w:rFonts w:hint="eastAsia"/>
                <w:color w:val="auto"/>
                <w:sz w:val="28"/>
                <w:szCs w:val="28"/>
                <w:vertAlign w:val="baseline"/>
                <w:lang w:val="en-US" w:eastAsia="zh-CN"/>
              </w:rPr>
              <w:t>因为穷，没有建好房子，现在想建房子住，左邻右舍一会为难的，只要不是农田等，是宅基地，应该</w:t>
            </w:r>
            <w:bookmarkStart w:id="0" w:name="_GoBack"/>
            <w:r>
              <w:rPr>
                <w:rFonts w:hint="eastAsia"/>
                <w:color w:val="auto"/>
                <w:sz w:val="28"/>
                <w:szCs w:val="28"/>
                <w:vertAlign w:val="baseline"/>
                <w:lang w:val="en-US" w:eastAsia="zh-CN"/>
              </w:rPr>
              <w:t>给于</w:t>
            </w:r>
            <w:bookmarkEnd w:id="0"/>
            <w:r>
              <w:rPr>
                <w:rFonts w:hint="eastAsia"/>
                <w:color w:val="auto"/>
                <w:sz w:val="28"/>
                <w:szCs w:val="28"/>
                <w:vertAlign w:val="baseline"/>
                <w:lang w:val="en-US" w:eastAsia="zh-CN"/>
              </w:rPr>
              <w:t>建房子住？</w:t>
            </w:r>
          </w:p>
        </w:tc>
        <w:tc>
          <w:tcPr>
            <w:tcW w:w="3808" w:type="dxa"/>
            <w:vAlign w:val="center"/>
          </w:tcPr>
          <w:p w14:paraId="1EEC153F">
            <w:pPr>
              <w:pStyle w:val="5"/>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不采纳。根据《中华人民共和国民法典》第二百八十八条、第二百九十三条明确规定，不动产相邻权利人应遵循有利生产、方便生活等原则处理相邻关系，建造建筑物不得妨碍相邻通风、采光和日照，为征求四邻意见提供了法律支撑。根据《广东省农业农村厅、广东省自然资源厅关于规范农村宅基地审批管理的通知》（粤农农规〔2020〕3号），“村级组织重点审查提交的资料是否真实有效、拟用地建房是否符合村庄规划、是否征求了用地建房相邻权利人意见等”要求，建房需征求四邻意见，</w:t>
            </w:r>
            <w:r>
              <w:rPr>
                <w:rFonts w:hint="eastAsia"/>
                <w:color w:val="auto"/>
                <w:sz w:val="28"/>
                <w:szCs w:val="28"/>
                <w:highlight w:val="none"/>
                <w:vertAlign w:val="baseline"/>
                <w:lang w:val="en-US" w:eastAsia="zh-CN"/>
              </w:rPr>
              <w:t>确保</w:t>
            </w:r>
            <w:r>
              <w:rPr>
                <w:rFonts w:hint="eastAsia"/>
                <w:color w:val="auto"/>
                <w:sz w:val="28"/>
                <w:szCs w:val="28"/>
                <w:vertAlign w:val="baseline"/>
                <w:lang w:val="en-US" w:eastAsia="zh-CN"/>
              </w:rPr>
              <w:t>无土地权属纠纷，但并不要求四邻同意签名。</w:t>
            </w:r>
          </w:p>
        </w:tc>
      </w:tr>
    </w:tbl>
    <w:p w14:paraId="12AFCC35">
      <w:pPr>
        <w:pStyle w:val="5"/>
        <w:rPr>
          <w:rFonts w:hint="default"/>
          <w:lang w:val="en-US" w:eastAsia="zh-CN"/>
        </w:rPr>
      </w:pPr>
    </w:p>
    <w:sectPr>
      <w:pgSz w:w="11906" w:h="16838"/>
      <w:pgMar w:top="1587" w:right="1474" w:bottom="147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16489"/>
    <w:rsid w:val="00DB40FB"/>
    <w:rsid w:val="0365214C"/>
    <w:rsid w:val="04996EC7"/>
    <w:rsid w:val="05CC4D6B"/>
    <w:rsid w:val="067F3005"/>
    <w:rsid w:val="0784523F"/>
    <w:rsid w:val="0A0168F7"/>
    <w:rsid w:val="10516489"/>
    <w:rsid w:val="15CB2D95"/>
    <w:rsid w:val="1A44443F"/>
    <w:rsid w:val="238F6FAE"/>
    <w:rsid w:val="241C3CB4"/>
    <w:rsid w:val="2C5E076B"/>
    <w:rsid w:val="3636014B"/>
    <w:rsid w:val="3BED2ADE"/>
    <w:rsid w:val="43106CD7"/>
    <w:rsid w:val="439E377F"/>
    <w:rsid w:val="449A2CFC"/>
    <w:rsid w:val="44AE67A8"/>
    <w:rsid w:val="461C1430"/>
    <w:rsid w:val="48646E38"/>
    <w:rsid w:val="49307120"/>
    <w:rsid w:val="49CB1E26"/>
    <w:rsid w:val="51ED6B61"/>
    <w:rsid w:val="57C379B4"/>
    <w:rsid w:val="5FE35920"/>
    <w:rsid w:val="63C83AAC"/>
    <w:rsid w:val="642C0AA4"/>
    <w:rsid w:val="69B06D71"/>
    <w:rsid w:val="69C12364"/>
    <w:rsid w:val="6C2E1E2A"/>
    <w:rsid w:val="73567B14"/>
    <w:rsid w:val="73C13823"/>
    <w:rsid w:val="7A2C0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ascii="Calibri" w:hAnsi="Calibri" w:eastAsia="方正小标宋简体" w:cs="方正仿宋_GBK"/>
      <w:kern w:val="44"/>
      <w:sz w:val="40"/>
      <w:szCs w:val="40"/>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方正黑体_GBK" w:cs="方正仿宋_GBK"/>
      <w:sz w:val="32"/>
      <w:szCs w:val="40"/>
    </w:rPr>
  </w:style>
  <w:style w:type="paragraph" w:styleId="4">
    <w:name w:val="heading 3"/>
    <w:basedOn w:val="1"/>
    <w:next w:val="1"/>
    <w:link w:val="12"/>
    <w:semiHidden/>
    <w:unhideWhenUsed/>
    <w:qFormat/>
    <w:uiPriority w:val="0"/>
    <w:pPr>
      <w:keepNext/>
      <w:keepLines/>
      <w:widowControl w:val="0"/>
      <w:spacing w:beforeLines="0" w:beforeAutospacing="0" w:afterLines="0" w:afterAutospacing="0" w:line="560" w:lineRule="exact"/>
      <w:jc w:val="both"/>
      <w:outlineLvl w:val="2"/>
    </w:pPr>
    <w:rPr>
      <w:rFonts w:ascii="Times New Roman" w:hAnsi="Times New Roman" w:eastAsia="方正楷体_GBK" w:cs="方正仿宋_GBK"/>
      <w:szCs w:val="4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Lines="0" w:afterAutospacing="0" w:line="560" w:lineRule="exact"/>
    </w:pPr>
    <w:rPr>
      <w:rFonts w:ascii="Times New Roman" w:hAnsi="Times New Roman" w:eastAsia="方正仿宋_GBK" w:cs="Times New Roman"/>
      <w:sz w:val="32"/>
    </w:rPr>
  </w:style>
  <w:style w:type="paragraph" w:styleId="6">
    <w:name w:val="Body Text 2"/>
    <w:basedOn w:val="1"/>
    <w:qFormat/>
    <w:uiPriority w:val="0"/>
    <w:pPr>
      <w:widowControl/>
      <w:spacing w:line="560" w:lineRule="exact"/>
      <w:jc w:val="left"/>
    </w:pPr>
    <w:rPr>
      <w:rFonts w:ascii="Calibri" w:hAnsi="Calibri" w:eastAsia="方正仿宋_GBK" w:cs="Times New Roman"/>
      <w:kern w:val="0"/>
      <w:sz w:val="32"/>
      <w:szCs w:val="40"/>
    </w:rPr>
  </w:style>
  <w:style w:type="paragraph" w:styleId="7">
    <w:name w:val="Normal (Web)"/>
    <w:basedOn w:val="1"/>
    <w:qFormat/>
    <w:uiPriority w:val="0"/>
    <w:pPr>
      <w:widowControl/>
      <w:spacing w:before="100" w:beforeAutospacing="1" w:after="100" w:afterAutospacing="1"/>
      <w:jc w:val="left"/>
    </w:pPr>
    <w:rPr>
      <w:rFonts w:ascii="宋体" w:hAnsi="宋体" w:eastAsia="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customStyle="1" w:styleId="12">
    <w:name w:val="标题 3 Char"/>
    <w:link w:val="4"/>
    <w:qFormat/>
    <w:uiPriority w:val="0"/>
    <w:rPr>
      <w:rFonts w:ascii="Times New Roman" w:hAnsi="Times New Roman" w:eastAsia="方正楷体_GBK" w:cs="方正仿宋_GBK"/>
      <w:kern w:val="2"/>
      <w:sz w:val="32"/>
      <w:szCs w:val="4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河源市农业农村局</Company>
  <Pages>3</Pages>
  <Words>883</Words>
  <Characters>893</Characters>
  <Lines>0</Lines>
  <Paragraphs>0</Paragraphs>
  <TotalTime>0</TotalTime>
  <ScaleCrop>false</ScaleCrop>
  <LinksUpToDate>false</LinksUpToDate>
  <CharactersWithSpaces>894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2025-07-01T03:00:00Z</dcterms:created>
  <dc:creator>阿牛哥</dc:creator>
  <cp:lastModifiedBy>hyxr</cp:lastModifiedBy>
  <cp:lastPrinted>2025-07-01T07:27:00Z</cp:lastPrinted>
  <dcterms:modified xsi:type="dcterms:W3CDTF">2025-10-03T09:41:27Z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D49461C36FBB419EBA08F9B33282173D_13</vt:lpwstr>
  </property>
  <property fmtid="{D5CDD505-2E9C-101B-9397-08002B2CF9AE}" pid="4" name="KSOTemplateDocerSaveRecord">
    <vt:lpwstr>eyJoZGlkIjoiNThiZTFmYTdmMDU1ZDQ4NTNkZGZhZjYzY2ZiODViYmQiLCJ1c2VySWQiOiI3MTY4NDI1MDEifQ==</vt:lpwstr>
  </property>
</Properties>
</file>