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147C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方正小标宋简体" w:cs="方正小标宋简体"/>
          <w:color w:val="auto"/>
          <w:kern w:val="0"/>
          <w:sz w:val="44"/>
          <w:szCs w:val="44"/>
          <w:highlight w:val="none"/>
        </w:rPr>
      </w:pPr>
      <w:bookmarkStart w:id="40" w:name="_GoBack"/>
      <w:bookmarkEnd w:id="40"/>
      <w:r>
        <w:rPr>
          <w:rFonts w:hint="eastAsia" w:ascii="宋体" w:hAnsi="宋体" w:eastAsia="方正小标宋简体" w:cs="方正小标宋简体"/>
          <w:color w:val="auto"/>
          <w:kern w:val="0"/>
          <w:sz w:val="44"/>
          <w:szCs w:val="44"/>
          <w:highlight w:val="none"/>
          <w:lang w:val="en-US" w:eastAsia="zh-CN"/>
        </w:rPr>
        <w:t>广东连平黄牛石省级</w:t>
      </w:r>
      <w:r>
        <w:rPr>
          <w:rFonts w:hint="eastAsia" w:ascii="宋体" w:hAnsi="宋体" w:eastAsia="方正小标宋简体" w:cs="方正小标宋简体"/>
          <w:color w:val="auto"/>
          <w:kern w:val="0"/>
          <w:sz w:val="44"/>
          <w:szCs w:val="44"/>
          <w:highlight w:val="none"/>
        </w:rPr>
        <w:t>自然保护区管理办法</w:t>
      </w:r>
    </w:p>
    <w:p w14:paraId="0E0ECAD0">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Style w:val="8"/>
          <w:rFonts w:hint="eastAsia" w:ascii="宋体" w:hAnsi="宋体" w:eastAsia="黑体" w:cs="黑体"/>
          <w:b w:val="0"/>
          <w:bCs w:val="0"/>
          <w:snapToGrid w:val="0"/>
          <w:color w:val="auto"/>
          <w:kern w:val="0"/>
          <w:sz w:val="30"/>
          <w:szCs w:val="30"/>
          <w:highlight w:val="none"/>
        </w:rPr>
      </w:pPr>
      <w:bookmarkStart w:id="0" w:name="sort1_zhang_1"/>
      <w:bookmarkEnd w:id="0"/>
    </w:p>
    <w:p w14:paraId="11ED90D7">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157" w:afterLines="50" w:afterAutospacing="0" w:line="600" w:lineRule="exact"/>
        <w:ind w:left="0" w:right="0"/>
        <w:jc w:val="center"/>
        <w:textAlignment w:val="auto"/>
        <w:rPr>
          <w:rFonts w:hint="eastAsia" w:ascii="宋体" w:hAnsi="宋体" w:eastAsia="黑体" w:cs="黑体"/>
          <w:b w:val="0"/>
          <w:bCs w:val="0"/>
          <w:snapToGrid w:val="0"/>
          <w:color w:val="auto"/>
          <w:kern w:val="0"/>
          <w:sz w:val="32"/>
          <w:szCs w:val="32"/>
          <w:highlight w:val="none"/>
        </w:rPr>
      </w:pPr>
      <w:r>
        <w:rPr>
          <w:rStyle w:val="8"/>
          <w:rFonts w:hint="eastAsia" w:ascii="宋体" w:hAnsi="宋体" w:eastAsia="黑体" w:cs="黑体"/>
          <w:b w:val="0"/>
          <w:bCs w:val="0"/>
          <w:snapToGrid w:val="0"/>
          <w:color w:val="auto"/>
          <w:kern w:val="0"/>
          <w:sz w:val="32"/>
          <w:szCs w:val="32"/>
          <w:highlight w:val="none"/>
        </w:rPr>
        <w:t>第一章</w:t>
      </w:r>
      <w:r>
        <w:rPr>
          <w:rStyle w:val="8"/>
          <w:rFonts w:hint="eastAsia" w:ascii="宋体" w:hAnsi="宋体" w:eastAsia="黑体" w:cs="黑体"/>
          <w:b w:val="0"/>
          <w:bCs w:val="0"/>
          <w:snapToGrid w:val="0"/>
          <w:color w:val="auto"/>
          <w:kern w:val="0"/>
          <w:sz w:val="32"/>
          <w:szCs w:val="32"/>
          <w:highlight w:val="none"/>
          <w:lang w:eastAsia="zh-CN"/>
        </w:rPr>
        <w:t xml:space="preserve">  </w:t>
      </w:r>
      <w:r>
        <w:rPr>
          <w:rStyle w:val="8"/>
          <w:rFonts w:hint="eastAsia" w:ascii="宋体" w:hAnsi="宋体" w:eastAsia="黑体" w:cs="黑体"/>
          <w:b w:val="0"/>
          <w:bCs w:val="0"/>
          <w:snapToGrid w:val="0"/>
          <w:color w:val="auto"/>
          <w:kern w:val="0"/>
          <w:sz w:val="32"/>
          <w:szCs w:val="32"/>
          <w:highlight w:val="none"/>
        </w:rPr>
        <w:t>总 则</w:t>
      </w:r>
    </w:p>
    <w:p w14:paraId="0B5A76E4">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Style w:val="8"/>
          <w:rFonts w:hint="eastAsia" w:ascii="宋体" w:hAnsi="宋体" w:eastAsia="黑体" w:cs="黑体"/>
          <w:b w:val="0"/>
          <w:bCs w:val="0"/>
          <w:snapToGrid w:val="0"/>
          <w:color w:val="auto"/>
          <w:kern w:val="0"/>
          <w:sz w:val="32"/>
          <w:szCs w:val="32"/>
          <w:highlight w:val="none"/>
        </w:rPr>
      </w:pPr>
      <w:bookmarkStart w:id="1" w:name="tiao_1"/>
      <w:bookmarkEnd w:id="1"/>
    </w:p>
    <w:p w14:paraId="041BB7A3">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default" w:ascii="宋体" w:hAnsi="宋体" w:eastAsia="方正仿宋_GB2312" w:cs="Times New Roman"/>
          <w:snapToGrid w:val="0"/>
          <w:color w:val="auto"/>
          <w:kern w:val="0"/>
          <w:sz w:val="32"/>
          <w:szCs w:val="32"/>
          <w:highlight w:val="none"/>
          <w:lang w:eastAsia="zh-CN"/>
        </w:rPr>
      </w:pPr>
      <w:r>
        <w:rPr>
          <w:rStyle w:val="8"/>
          <w:rFonts w:hint="eastAsia" w:ascii="宋体" w:hAnsi="宋体" w:eastAsia="黑体" w:cs="黑体"/>
          <w:b w:val="0"/>
          <w:bCs w:val="0"/>
          <w:snapToGrid w:val="0"/>
          <w:color w:val="auto"/>
          <w:kern w:val="0"/>
          <w:sz w:val="32"/>
          <w:szCs w:val="32"/>
          <w:highlight w:val="none"/>
        </w:rPr>
        <w:t>第一条</w:t>
      </w:r>
      <w:bookmarkStart w:id="2" w:name="tiao_1_kuan_1"/>
      <w:bookmarkEnd w:id="2"/>
      <w:r>
        <w:rPr>
          <w:rStyle w:val="8"/>
          <w:rFonts w:hint="eastAsia" w:ascii="宋体" w:hAnsi="宋体" w:eastAsia="方正仿宋_GB2312" w:cs="方正仿宋_GB2312"/>
          <w:b w:val="0"/>
          <w:bCs w:val="0"/>
          <w:snapToGrid w:val="0"/>
          <w:color w:val="auto"/>
          <w:kern w:val="0"/>
          <w:sz w:val="32"/>
          <w:szCs w:val="32"/>
          <w:highlight w:val="none"/>
          <w:lang w:val="en-US" w:eastAsia="zh-CN"/>
        </w:rPr>
        <w:t xml:space="preserve">  </w:t>
      </w:r>
      <w:r>
        <w:rPr>
          <w:rFonts w:hint="eastAsia" w:ascii="宋体" w:hAnsi="宋体" w:eastAsia="仿宋_GB2312" w:cs="仿宋_GB2312"/>
          <w:snapToGrid w:val="0"/>
          <w:color w:val="auto"/>
          <w:kern w:val="0"/>
          <w:sz w:val="32"/>
          <w:szCs w:val="32"/>
          <w:highlight w:val="none"/>
        </w:rPr>
        <w:t>为加强</w:t>
      </w:r>
      <w:r>
        <w:rPr>
          <w:rFonts w:hint="eastAsia" w:ascii="宋体" w:hAnsi="宋体" w:eastAsia="仿宋_GB2312" w:cs="仿宋_GB2312"/>
          <w:snapToGrid w:val="0"/>
          <w:color w:val="auto"/>
          <w:kern w:val="0"/>
          <w:sz w:val="32"/>
          <w:szCs w:val="32"/>
          <w:highlight w:val="none"/>
          <w:lang w:val="en-US" w:eastAsia="zh-CN"/>
        </w:rPr>
        <w:t>广东连平黄牛石省级</w:t>
      </w:r>
      <w:r>
        <w:rPr>
          <w:rFonts w:hint="eastAsia" w:ascii="宋体" w:hAnsi="宋体" w:eastAsia="仿宋_GB2312" w:cs="仿宋_GB2312"/>
          <w:snapToGrid w:val="0"/>
          <w:color w:val="auto"/>
          <w:kern w:val="0"/>
          <w:sz w:val="32"/>
          <w:szCs w:val="32"/>
          <w:highlight w:val="none"/>
        </w:rPr>
        <w:t>自然保护区的建设和管理，保护自然环境，</w:t>
      </w:r>
      <w:r>
        <w:rPr>
          <w:rFonts w:hint="eastAsia" w:ascii="宋体" w:hAnsi="宋体" w:eastAsia="仿宋_GB2312" w:cs="仿宋_GB2312"/>
          <w:snapToGrid w:val="0"/>
          <w:color w:val="auto"/>
          <w:kern w:val="0"/>
          <w:sz w:val="32"/>
          <w:szCs w:val="32"/>
          <w:highlight w:val="none"/>
          <w:lang w:val="en-US" w:eastAsia="zh-CN"/>
        </w:rPr>
        <w:t>维护生物多样性，促进生态文明建设，</w:t>
      </w:r>
      <w:r>
        <w:rPr>
          <w:rFonts w:hint="eastAsia" w:ascii="宋体" w:hAnsi="宋体" w:eastAsia="仿宋_GB2312" w:cs="仿宋_GB2312"/>
          <w:snapToGrid w:val="0"/>
          <w:color w:val="auto"/>
          <w:kern w:val="0"/>
          <w:sz w:val="32"/>
          <w:szCs w:val="32"/>
          <w:highlight w:val="none"/>
        </w:rPr>
        <w:t>根据《中华人民共和国森林法》《中华人民共和国自然保护区条例》和《广东省森林和陆生野生动物类型自然保护区管理办法》等法律法规，结合</w:t>
      </w:r>
      <w:r>
        <w:rPr>
          <w:rFonts w:hint="eastAsia" w:ascii="宋体" w:hAnsi="宋体" w:eastAsia="仿宋_GB2312" w:cs="仿宋_GB2312"/>
          <w:snapToGrid w:val="0"/>
          <w:color w:val="auto"/>
          <w:kern w:val="0"/>
          <w:sz w:val="32"/>
          <w:szCs w:val="32"/>
          <w:highlight w:val="none"/>
          <w:lang w:val="en-US" w:eastAsia="zh-CN"/>
        </w:rPr>
        <w:t>我县</w:t>
      </w:r>
      <w:r>
        <w:rPr>
          <w:rFonts w:hint="eastAsia" w:ascii="宋体" w:hAnsi="宋体" w:eastAsia="仿宋_GB2312" w:cs="仿宋_GB2312"/>
          <w:snapToGrid w:val="0"/>
          <w:color w:val="auto"/>
          <w:kern w:val="0"/>
          <w:sz w:val="32"/>
          <w:szCs w:val="32"/>
          <w:highlight w:val="none"/>
        </w:rPr>
        <w:t>实际，制定本办法。</w:t>
      </w:r>
      <w:bookmarkStart w:id="3" w:name="tiao_2"/>
      <w:bookmarkEnd w:id="3"/>
    </w:p>
    <w:p w14:paraId="704D247A">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rPr>
        <w:t>第二条</w:t>
      </w:r>
      <w:r>
        <w:rPr>
          <w:rStyle w:val="8"/>
          <w:rFonts w:hint="default" w:ascii="宋体" w:hAnsi="宋体" w:eastAsia="黑体" w:cs="黑体"/>
          <w:b w:val="0"/>
          <w:bCs w:val="0"/>
          <w:snapToGrid w:val="0"/>
          <w:color w:val="auto"/>
          <w:kern w:val="0"/>
          <w:sz w:val="32"/>
          <w:szCs w:val="32"/>
          <w:highlight w:val="none"/>
          <w:lang w:val="en-US" w:eastAsia="zh-CN"/>
        </w:rPr>
        <w:t xml:space="preserve"> </w:t>
      </w:r>
      <w:r>
        <w:rPr>
          <w:rStyle w:val="8"/>
          <w:rFonts w:hint="default" w:ascii="宋体" w:hAnsi="宋体" w:eastAsia="方正仿宋_GB2312" w:cs="Times New Roman"/>
          <w:b w:val="0"/>
          <w:bCs w:val="0"/>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广东连平黄牛石省级自然保护区（以下简称保护区）于2001年经省人民政府批准成立，属森林生态系统类型自然保护区，主要保护对象为中亚热带常绿阔叶林森林生态系统、以黄腹角雉、金斑喙凤蝶、南方红豆杉和兰科植物为代表的国家重点保护野生动植物及其栖息地、植被垂直带谱、奇特的自然景观、水源地。</w:t>
      </w:r>
    </w:p>
    <w:p w14:paraId="3F4CEE76">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凡在保护区以及外围保护地带从事各种活动的单位和个人，须遵守本办法。</w:t>
      </w:r>
    </w:p>
    <w:p w14:paraId="75360B7B">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default"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rPr>
        <w:t>第</w:t>
      </w:r>
      <w:r>
        <w:rPr>
          <w:rStyle w:val="8"/>
          <w:rFonts w:hint="default" w:ascii="宋体" w:hAnsi="宋体" w:eastAsia="黑体" w:cs="黑体"/>
          <w:b w:val="0"/>
          <w:bCs w:val="0"/>
          <w:snapToGrid w:val="0"/>
          <w:color w:val="auto"/>
          <w:kern w:val="0"/>
          <w:sz w:val="32"/>
          <w:szCs w:val="32"/>
          <w:highlight w:val="none"/>
          <w:lang w:val="en-US" w:eastAsia="zh-CN"/>
        </w:rPr>
        <w:t>三</w:t>
      </w:r>
      <w:r>
        <w:rPr>
          <w:rStyle w:val="8"/>
          <w:rFonts w:hint="default" w:ascii="宋体" w:hAnsi="宋体" w:eastAsia="黑体" w:cs="黑体"/>
          <w:b w:val="0"/>
          <w:bCs w:val="0"/>
          <w:snapToGrid w:val="0"/>
          <w:color w:val="auto"/>
          <w:kern w:val="0"/>
          <w:sz w:val="32"/>
          <w:szCs w:val="32"/>
          <w:highlight w:val="none"/>
        </w:rPr>
        <w:t>条</w:t>
      </w:r>
      <w:bookmarkStart w:id="4" w:name="tiao_2_kuan_1"/>
      <w:bookmarkEnd w:id="4"/>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保护区具体界线和面积以保护区总体规划确定的为准，并依法设置保护区界标，任何单位和个人，不得擅自损坏、移动保护区的界标。</w:t>
      </w:r>
    </w:p>
    <w:p w14:paraId="2DF8821A">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left"/>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第四条</w:t>
      </w:r>
      <w:r>
        <w:rPr>
          <w:rFonts w:hint="default" w:ascii="宋体" w:hAnsi="宋体" w:eastAsia="方正仿宋_GB2312" w:cs="Times New Roman"/>
          <w:b w:val="0"/>
          <w:bCs w:val="0"/>
          <w:snapToGrid w:val="0"/>
          <w:color w:val="auto"/>
          <w:kern w:val="0"/>
          <w:sz w:val="32"/>
          <w:szCs w:val="32"/>
          <w:highlight w:val="none"/>
          <w:lang w:val="en-US" w:eastAsia="zh-CN" w:bidi="ar"/>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根据自然资源分布情况和生态环境重要程度，保护区划分为核心区、缓冲区和实验区，并依法分别采取管护措施。</w:t>
      </w:r>
    </w:p>
    <w:p w14:paraId="54D7168F">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第五条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方正仿宋_GB2312" w:cs="方正仿宋_GB2312"/>
          <w:b w:val="0"/>
          <w:bCs w:val="0"/>
          <w:snapToGrid w:val="0"/>
          <w:color w:val="auto"/>
          <w:kern w:val="0"/>
          <w:sz w:val="32"/>
          <w:szCs w:val="32"/>
          <w:highlight w:val="none"/>
          <w:lang w:val="en-US" w:eastAsia="zh-CN"/>
        </w:rPr>
        <w:t>任</w:t>
      </w:r>
      <w:r>
        <w:rPr>
          <w:rStyle w:val="8"/>
          <w:rFonts w:hint="eastAsia" w:ascii="宋体" w:hAnsi="宋体" w:eastAsia="仿宋_GB2312" w:cs="仿宋_GB2312"/>
          <w:b w:val="0"/>
          <w:bCs w:val="0"/>
          <w:snapToGrid w:val="0"/>
          <w:color w:val="auto"/>
          <w:kern w:val="0"/>
          <w:sz w:val="32"/>
          <w:szCs w:val="32"/>
          <w:highlight w:val="none"/>
          <w:lang w:val="en-US" w:eastAsia="zh-CN"/>
        </w:rPr>
        <w:t>何单位和个人都有保护自然保护区内自然环境和自然资源的义务，并有权对侵占、破坏保护区自然环境和自然资源的单位和个人进行检举、控告。</w:t>
      </w:r>
    </w:p>
    <w:p w14:paraId="3FD57ED1">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left"/>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第六条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保护区管理处可以接受国内外合法组织和个人的捐赠，用于保护区的建设和管理。</w:t>
      </w:r>
    </w:p>
    <w:p w14:paraId="5CFD8EA4">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p>
    <w:p w14:paraId="19554421">
      <w:pPr>
        <w:pStyle w:val="5"/>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157" w:afterLines="50" w:afterAutospacing="0" w:line="600" w:lineRule="exact"/>
        <w:ind w:left="0" w:right="0"/>
        <w:jc w:val="center"/>
        <w:textAlignment w:val="auto"/>
        <w:rPr>
          <w:rStyle w:val="8"/>
          <w:rFonts w:hint="default" w:ascii="宋体" w:hAnsi="宋体" w:eastAsia="黑体" w:cs="Times New Roman"/>
          <w:b w:val="0"/>
          <w:bCs w:val="0"/>
          <w:snapToGrid w:val="0"/>
          <w:color w:val="auto"/>
          <w:kern w:val="0"/>
          <w:sz w:val="32"/>
          <w:szCs w:val="32"/>
          <w:highlight w:val="none"/>
          <w:lang w:val="en-US" w:eastAsia="zh-CN"/>
        </w:rPr>
      </w:pPr>
      <w:r>
        <w:rPr>
          <w:rStyle w:val="8"/>
          <w:rFonts w:hint="default" w:ascii="宋体" w:hAnsi="宋体" w:eastAsia="黑体" w:cs="Times New Roman"/>
          <w:b w:val="0"/>
          <w:bCs w:val="0"/>
          <w:snapToGrid w:val="0"/>
          <w:color w:val="auto"/>
          <w:kern w:val="0"/>
          <w:sz w:val="32"/>
          <w:szCs w:val="32"/>
          <w:highlight w:val="none"/>
        </w:rPr>
        <w:t>第</w:t>
      </w:r>
      <w:r>
        <w:rPr>
          <w:rStyle w:val="8"/>
          <w:rFonts w:hint="default" w:ascii="宋体" w:hAnsi="宋体" w:eastAsia="黑体" w:cs="Times New Roman"/>
          <w:b w:val="0"/>
          <w:bCs w:val="0"/>
          <w:snapToGrid w:val="0"/>
          <w:color w:val="auto"/>
          <w:kern w:val="0"/>
          <w:sz w:val="32"/>
          <w:szCs w:val="32"/>
          <w:highlight w:val="none"/>
          <w:lang w:val="en-US" w:eastAsia="zh-CN"/>
        </w:rPr>
        <w:t>二</w:t>
      </w:r>
      <w:r>
        <w:rPr>
          <w:rStyle w:val="8"/>
          <w:rFonts w:hint="default" w:ascii="宋体" w:hAnsi="宋体" w:eastAsia="黑体" w:cs="Times New Roman"/>
          <w:b w:val="0"/>
          <w:bCs w:val="0"/>
          <w:snapToGrid w:val="0"/>
          <w:color w:val="auto"/>
          <w:kern w:val="0"/>
          <w:sz w:val="32"/>
          <w:szCs w:val="32"/>
          <w:highlight w:val="none"/>
        </w:rPr>
        <w:t>章</w:t>
      </w:r>
      <w:r>
        <w:rPr>
          <w:rStyle w:val="8"/>
          <w:rFonts w:hint="default" w:ascii="宋体" w:hAnsi="宋体" w:eastAsia="黑体" w:cs="Times New Roman"/>
          <w:b w:val="0"/>
          <w:bCs w:val="0"/>
          <w:snapToGrid w:val="0"/>
          <w:color w:val="auto"/>
          <w:kern w:val="0"/>
          <w:sz w:val="32"/>
          <w:szCs w:val="32"/>
          <w:highlight w:val="none"/>
          <w:lang w:eastAsia="zh-CN"/>
        </w:rPr>
        <w:t xml:space="preserve">  </w:t>
      </w:r>
      <w:r>
        <w:rPr>
          <w:rStyle w:val="8"/>
          <w:rFonts w:hint="default" w:ascii="宋体" w:hAnsi="宋体" w:eastAsia="黑体" w:cs="Times New Roman"/>
          <w:b w:val="0"/>
          <w:bCs w:val="0"/>
          <w:snapToGrid w:val="0"/>
          <w:color w:val="auto"/>
          <w:kern w:val="0"/>
          <w:sz w:val="32"/>
          <w:szCs w:val="32"/>
          <w:highlight w:val="none"/>
        </w:rPr>
        <w:t>保护区的管理</w:t>
      </w:r>
      <w:r>
        <w:rPr>
          <w:rStyle w:val="8"/>
          <w:rFonts w:hint="default" w:ascii="宋体" w:hAnsi="宋体" w:eastAsia="黑体" w:cs="Times New Roman"/>
          <w:b w:val="0"/>
          <w:bCs w:val="0"/>
          <w:snapToGrid w:val="0"/>
          <w:color w:val="auto"/>
          <w:kern w:val="0"/>
          <w:sz w:val="32"/>
          <w:szCs w:val="32"/>
          <w:highlight w:val="none"/>
          <w:lang w:val="en-US" w:eastAsia="zh-CN"/>
        </w:rPr>
        <w:t>和保护</w:t>
      </w:r>
    </w:p>
    <w:p w14:paraId="68B2A0AB">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Style w:val="8"/>
          <w:rFonts w:hint="default" w:ascii="宋体" w:hAnsi="宋体" w:eastAsia="黑体" w:cs="黑体"/>
          <w:b w:val="0"/>
          <w:bCs w:val="0"/>
          <w:snapToGrid w:val="0"/>
          <w:color w:val="auto"/>
          <w:kern w:val="0"/>
          <w:sz w:val="32"/>
          <w:szCs w:val="32"/>
          <w:highlight w:val="none"/>
          <w:lang w:val="en-US" w:eastAsia="zh-CN"/>
        </w:rPr>
      </w:pPr>
    </w:p>
    <w:p w14:paraId="371FE3F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w:t>
      </w:r>
      <w:r>
        <w:rPr>
          <w:rStyle w:val="8"/>
          <w:rFonts w:hint="eastAsia" w:ascii="宋体" w:hAnsi="宋体" w:eastAsia="黑体" w:cs="黑体"/>
          <w:b w:val="0"/>
          <w:bCs w:val="0"/>
          <w:snapToGrid w:val="0"/>
          <w:color w:val="auto"/>
          <w:kern w:val="0"/>
          <w:sz w:val="32"/>
          <w:szCs w:val="32"/>
          <w:highlight w:val="none"/>
          <w:lang w:val="en-US" w:eastAsia="zh-CN"/>
        </w:rPr>
        <w:t>七</w:t>
      </w:r>
      <w:r>
        <w:rPr>
          <w:rStyle w:val="8"/>
          <w:rFonts w:hint="default" w:ascii="宋体" w:hAnsi="宋体" w:eastAsia="黑体" w:cs="黑体"/>
          <w:b w:val="0"/>
          <w:bCs w:val="0"/>
          <w:snapToGrid w:val="0"/>
          <w:color w:val="auto"/>
          <w:kern w:val="0"/>
          <w:sz w:val="32"/>
          <w:szCs w:val="32"/>
          <w:highlight w:val="none"/>
          <w:lang w:val="en-US" w:eastAsia="zh-CN"/>
        </w:rPr>
        <w:t>条</w:t>
      </w:r>
      <w:r>
        <w:rPr>
          <w:rFonts w:hint="default" w:ascii="宋体" w:hAnsi="宋体" w:eastAsia="方正仿宋_GB2312" w:cs="Times New Roman"/>
          <w:snapToGrid w:val="0"/>
          <w:color w:val="auto"/>
          <w:kern w:val="0"/>
          <w:sz w:val="32"/>
          <w:szCs w:val="32"/>
          <w:highlight w:val="none"/>
          <w:lang w:val="en-US" w:eastAsia="zh-CN"/>
        </w:rPr>
        <w:t xml:space="preserve">  </w:t>
      </w:r>
      <w:bookmarkStart w:id="5" w:name="tiao_16_kuan_1"/>
      <w:bookmarkEnd w:id="5"/>
      <w:r>
        <w:rPr>
          <w:rStyle w:val="8"/>
          <w:rFonts w:hint="eastAsia" w:ascii="宋体" w:hAnsi="宋体" w:eastAsia="方正仿宋_GB2312" w:cs="方正仿宋_GB2312"/>
          <w:b w:val="0"/>
          <w:bCs w:val="0"/>
          <w:snapToGrid w:val="0"/>
          <w:color w:val="auto"/>
          <w:kern w:val="0"/>
          <w:sz w:val="32"/>
          <w:szCs w:val="32"/>
          <w:highlight w:val="none"/>
          <w:lang w:val="en-US" w:eastAsia="zh-CN"/>
        </w:rPr>
        <w:t>县</w:t>
      </w:r>
      <w:r>
        <w:rPr>
          <w:rStyle w:val="8"/>
          <w:rFonts w:hint="eastAsia" w:ascii="宋体" w:hAnsi="宋体" w:eastAsia="仿宋_GB2312" w:cs="仿宋_GB2312"/>
          <w:b w:val="0"/>
          <w:bCs w:val="0"/>
          <w:snapToGrid w:val="0"/>
          <w:color w:val="auto"/>
          <w:kern w:val="0"/>
          <w:sz w:val="32"/>
          <w:szCs w:val="32"/>
          <w:highlight w:val="none"/>
          <w:lang w:val="en-US" w:eastAsia="zh-CN"/>
        </w:rPr>
        <w:t>人民政府应严格保护自然保护区的生物多样性、景观协调性和自然生态系统的完整性，防止生态环境破坏和生态功能退化。</w:t>
      </w:r>
    </w:p>
    <w:p w14:paraId="2CADB620">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6" w:name="tiao_16_kuan_2"/>
      <w:bookmarkEnd w:id="6"/>
      <w:r>
        <w:rPr>
          <w:rStyle w:val="8"/>
          <w:rFonts w:hint="default" w:ascii="宋体" w:hAnsi="宋体" w:eastAsia="黑体" w:cs="黑体"/>
          <w:b w:val="0"/>
          <w:bCs w:val="0"/>
          <w:snapToGrid w:val="0"/>
          <w:color w:val="auto"/>
          <w:kern w:val="0"/>
          <w:sz w:val="32"/>
          <w:szCs w:val="32"/>
          <w:highlight w:val="none"/>
        </w:rPr>
        <w:t>第</w:t>
      </w:r>
      <w:r>
        <w:rPr>
          <w:rStyle w:val="8"/>
          <w:rFonts w:hint="eastAsia" w:ascii="宋体" w:hAnsi="宋体" w:eastAsia="黑体" w:cs="黑体"/>
          <w:b w:val="0"/>
          <w:bCs w:val="0"/>
          <w:snapToGrid w:val="0"/>
          <w:color w:val="auto"/>
          <w:kern w:val="0"/>
          <w:sz w:val="32"/>
          <w:szCs w:val="32"/>
          <w:highlight w:val="none"/>
          <w:lang w:val="en-US" w:eastAsia="zh-CN"/>
        </w:rPr>
        <w:t>八</w:t>
      </w:r>
      <w:r>
        <w:rPr>
          <w:rStyle w:val="8"/>
          <w:rFonts w:hint="default" w:ascii="宋体" w:hAnsi="宋体" w:eastAsia="黑体" w:cs="黑体"/>
          <w:b w:val="0"/>
          <w:bCs w:val="0"/>
          <w:snapToGrid w:val="0"/>
          <w:color w:val="auto"/>
          <w:kern w:val="0"/>
          <w:sz w:val="32"/>
          <w:szCs w:val="32"/>
          <w:highlight w:val="none"/>
        </w:rPr>
        <w:t>条</w:t>
      </w:r>
      <w:bookmarkStart w:id="7" w:name="tiao_23_kuan_1"/>
      <w:bookmarkEnd w:id="7"/>
      <w:r>
        <w:rPr>
          <w:rFonts w:hint="default" w:ascii="宋体" w:hAnsi="宋体" w:eastAsia="方正仿宋_GB2312" w:cs="Times New Roman"/>
          <w:snapToGrid w:val="0"/>
          <w:color w:val="auto"/>
          <w:kern w:val="0"/>
          <w:sz w:val="32"/>
          <w:szCs w:val="32"/>
          <w:highlight w:val="none"/>
          <w:lang w:eastAsia="zh-CN"/>
        </w:rPr>
        <w:t xml:space="preserve">  </w:t>
      </w:r>
      <w:bookmarkStart w:id="8" w:name="tiao_23_kuan_2"/>
      <w:bookmarkEnd w:id="8"/>
      <w:r>
        <w:rPr>
          <w:rStyle w:val="8"/>
          <w:rFonts w:hint="eastAsia" w:ascii="宋体" w:hAnsi="宋体" w:eastAsia="仿宋_GB2312" w:cs="仿宋_GB2312"/>
          <w:b w:val="0"/>
          <w:bCs w:val="0"/>
          <w:snapToGrid w:val="0"/>
          <w:color w:val="auto"/>
          <w:kern w:val="0"/>
          <w:sz w:val="32"/>
          <w:szCs w:val="32"/>
          <w:highlight w:val="none"/>
          <w:lang w:val="en-US" w:eastAsia="zh-CN"/>
        </w:rPr>
        <w:t>县人民政府及时拨付保护区的生态公益林补偿金，依法保障相关群体合法权益。</w:t>
      </w:r>
    </w:p>
    <w:p w14:paraId="5D67A44B">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9" w:name="tiao_23_kuan_3"/>
      <w:bookmarkEnd w:id="9"/>
      <w:r>
        <w:rPr>
          <w:rStyle w:val="8"/>
          <w:rFonts w:hint="default" w:ascii="宋体" w:hAnsi="宋体" w:eastAsia="黑体" w:cs="黑体"/>
          <w:b w:val="0"/>
          <w:bCs w:val="0"/>
          <w:snapToGrid w:val="0"/>
          <w:color w:val="auto"/>
          <w:kern w:val="0"/>
          <w:sz w:val="32"/>
          <w:szCs w:val="32"/>
          <w:highlight w:val="none"/>
          <w:lang w:val="en-US" w:eastAsia="zh-CN"/>
        </w:rPr>
        <w:t>第</w:t>
      </w:r>
      <w:r>
        <w:rPr>
          <w:rStyle w:val="8"/>
          <w:rFonts w:hint="eastAsia" w:ascii="宋体" w:hAnsi="宋体" w:eastAsia="黑体" w:cs="黑体"/>
          <w:b w:val="0"/>
          <w:bCs w:val="0"/>
          <w:snapToGrid w:val="0"/>
          <w:color w:val="auto"/>
          <w:kern w:val="0"/>
          <w:sz w:val="32"/>
          <w:szCs w:val="32"/>
          <w:highlight w:val="none"/>
          <w:lang w:val="en-US" w:eastAsia="zh-CN"/>
        </w:rPr>
        <w:t>九</w:t>
      </w:r>
      <w:r>
        <w:rPr>
          <w:rStyle w:val="8"/>
          <w:rFonts w:hint="default" w:ascii="宋体" w:hAnsi="宋体" w:eastAsia="黑体" w:cs="黑体"/>
          <w:b w:val="0"/>
          <w:bCs w:val="0"/>
          <w:snapToGrid w:val="0"/>
          <w:color w:val="auto"/>
          <w:kern w:val="0"/>
          <w:sz w:val="32"/>
          <w:szCs w:val="32"/>
          <w:highlight w:val="none"/>
          <w:lang w:val="en-US" w:eastAsia="zh-CN"/>
        </w:rPr>
        <w:t>条</w:t>
      </w:r>
      <w:r>
        <w:rPr>
          <w:rStyle w:val="8"/>
          <w:rFonts w:hint="default" w:ascii="宋体" w:hAnsi="宋体" w:eastAsia="方正仿宋_GB2312" w:cs="Times New Roman"/>
          <w:b w:val="0"/>
          <w:bCs w:val="0"/>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县林业、公安、自然资源、农业农村、水务、生态环境以及其他有关部门按照各自职责做好保护区的保护管理工作。</w:t>
      </w:r>
    </w:p>
    <w:p w14:paraId="302EAE94">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保护区所在地镇人民政府按照行政区划协助做好保护区的保护管理工作。</w:t>
      </w:r>
    </w:p>
    <w:p w14:paraId="43E7746D">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Style w:val="8"/>
          <w:rFonts w:hint="default"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县公安机关可以根据需要在保护区设置公安派出机构，维护保护区内的治安秩序。</w:t>
      </w:r>
    </w:p>
    <w:p w14:paraId="3EF57644">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10" w:name="tiao_10"/>
      <w:bookmarkEnd w:id="10"/>
      <w:bookmarkStart w:id="11" w:name="tiao_9_kuan_3"/>
      <w:bookmarkEnd w:id="11"/>
      <w:bookmarkStart w:id="12" w:name="tiao_9_kuan_2"/>
      <w:bookmarkEnd w:id="12"/>
      <w:r>
        <w:rPr>
          <w:rStyle w:val="8"/>
          <w:rFonts w:hint="default" w:ascii="宋体" w:hAnsi="宋体" w:eastAsia="黑体" w:cs="黑体"/>
          <w:b w:val="0"/>
          <w:bCs w:val="0"/>
          <w:snapToGrid w:val="0"/>
          <w:color w:val="auto"/>
          <w:kern w:val="0"/>
          <w:sz w:val="32"/>
          <w:szCs w:val="32"/>
          <w:highlight w:val="none"/>
          <w:lang w:val="en-US" w:eastAsia="zh-CN"/>
        </w:rPr>
        <w:t xml:space="preserve">第十条 </w:t>
      </w:r>
      <w:r>
        <w:rPr>
          <w:rStyle w:val="8"/>
          <w:rFonts w:hint="default" w:ascii="宋体" w:hAnsi="宋体" w:eastAsia="方正仿宋_GB2312" w:cs="方正仿宋_GB2312"/>
          <w:b w:val="0"/>
          <w:bCs w:val="0"/>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保护区管理处负责保护区的具体管理工作，主要职责是：</w:t>
      </w:r>
    </w:p>
    <w:p w14:paraId="004133A2">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（一）贯彻执行国家有关自然保护的法律、法规和方针、政策；</w:t>
      </w:r>
    </w:p>
    <w:p w14:paraId="20507394">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宋体" w:hAnsi="宋体" w:eastAsia="仿宋_GB2312" w:cs="仿宋_GB2312"/>
          <w:snapToGrid w:val="0"/>
          <w:color w:val="auto"/>
          <w:kern w:val="0"/>
          <w:sz w:val="32"/>
          <w:szCs w:val="32"/>
          <w:highlight w:val="none"/>
        </w:rPr>
      </w:pPr>
      <w:r>
        <w:rPr>
          <w:rFonts w:hint="eastAsia" w:ascii="宋体" w:hAnsi="宋体" w:eastAsia="仿宋_GB2312" w:cs="仿宋_GB2312"/>
          <w:snapToGrid w:val="0"/>
          <w:color w:val="auto"/>
          <w:kern w:val="0"/>
          <w:sz w:val="32"/>
          <w:szCs w:val="32"/>
          <w:highlight w:val="none"/>
        </w:rPr>
        <w:t>（二）制定保护区的各项管理制度，统一管理保护区；</w:t>
      </w:r>
    </w:p>
    <w:p w14:paraId="356F7C51">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宋体" w:hAnsi="宋体" w:eastAsia="仿宋_GB2312" w:cs="仿宋_GB2312"/>
          <w:snapToGrid w:val="0"/>
          <w:color w:val="auto"/>
          <w:kern w:val="0"/>
          <w:sz w:val="32"/>
          <w:szCs w:val="32"/>
          <w:highlight w:val="none"/>
        </w:rPr>
      </w:pPr>
      <w:r>
        <w:rPr>
          <w:rFonts w:hint="eastAsia" w:ascii="宋体" w:hAnsi="宋体" w:eastAsia="仿宋_GB2312" w:cs="仿宋_GB2312"/>
          <w:snapToGrid w:val="0"/>
          <w:color w:val="auto"/>
          <w:kern w:val="0"/>
          <w:sz w:val="32"/>
          <w:szCs w:val="32"/>
          <w:highlight w:val="none"/>
        </w:rPr>
        <w:t>（三）调查自然资源并建立档案，组织环境监测，保护保护区内的自然环境和自然资源；</w:t>
      </w:r>
    </w:p>
    <w:p w14:paraId="76809CBD">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宋体" w:hAnsi="宋体" w:eastAsia="仿宋_GB2312" w:cs="仿宋_GB2312"/>
          <w:snapToGrid w:val="0"/>
          <w:color w:val="auto"/>
          <w:kern w:val="0"/>
          <w:sz w:val="32"/>
          <w:szCs w:val="32"/>
          <w:highlight w:val="none"/>
        </w:rPr>
      </w:pPr>
      <w:r>
        <w:rPr>
          <w:rFonts w:hint="eastAsia" w:ascii="宋体" w:hAnsi="宋体" w:eastAsia="仿宋_GB2312" w:cs="仿宋_GB2312"/>
          <w:snapToGrid w:val="0"/>
          <w:color w:val="auto"/>
          <w:kern w:val="0"/>
          <w:sz w:val="32"/>
          <w:szCs w:val="32"/>
          <w:highlight w:val="none"/>
        </w:rPr>
        <w:t>（四）组织或协助有关部门开展保护区的科学研究工作；</w:t>
      </w:r>
    </w:p>
    <w:p w14:paraId="248195CF">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宋体" w:hAnsi="宋体" w:eastAsia="仿宋_GB2312" w:cs="仿宋_GB2312"/>
          <w:snapToGrid w:val="0"/>
          <w:color w:val="auto"/>
          <w:kern w:val="0"/>
          <w:sz w:val="32"/>
          <w:szCs w:val="32"/>
          <w:highlight w:val="none"/>
        </w:rPr>
      </w:pPr>
      <w:r>
        <w:rPr>
          <w:rFonts w:hint="eastAsia" w:ascii="宋体" w:hAnsi="宋体" w:eastAsia="仿宋_GB2312" w:cs="仿宋_GB2312"/>
          <w:snapToGrid w:val="0"/>
          <w:color w:val="auto"/>
          <w:kern w:val="0"/>
          <w:sz w:val="32"/>
          <w:szCs w:val="32"/>
          <w:highlight w:val="none"/>
        </w:rPr>
        <w:t>（五）进行自然保护的宣传教育；</w:t>
      </w:r>
    </w:p>
    <w:p w14:paraId="05B9B3B9">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宋体" w:hAnsi="宋体" w:eastAsia="仿宋_GB2312" w:cs="仿宋_GB2312"/>
          <w:snapToGrid w:val="0"/>
          <w:color w:val="auto"/>
          <w:kern w:val="0"/>
          <w:sz w:val="32"/>
          <w:szCs w:val="32"/>
          <w:highlight w:val="none"/>
        </w:rPr>
      </w:pPr>
      <w:r>
        <w:rPr>
          <w:rFonts w:hint="eastAsia" w:ascii="宋体" w:hAnsi="宋体" w:eastAsia="仿宋_GB2312" w:cs="仿宋_GB2312"/>
          <w:snapToGrid w:val="0"/>
          <w:color w:val="auto"/>
          <w:kern w:val="0"/>
          <w:sz w:val="32"/>
          <w:szCs w:val="32"/>
          <w:highlight w:val="none"/>
        </w:rPr>
        <w:t>（六）在不影响保护区的自然环境和自然资源的前提下，在实验区组织开展参观、旅游等活动。</w:t>
      </w:r>
    </w:p>
    <w:p w14:paraId="388B5790">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宋体" w:hAnsi="宋体" w:eastAsia="仿宋_GB2312" w:cs="仿宋_GB2312"/>
          <w:snapToGrid w:val="0"/>
          <w:color w:val="auto"/>
          <w:kern w:val="0"/>
          <w:sz w:val="32"/>
          <w:szCs w:val="32"/>
          <w:highlight w:val="none"/>
        </w:rPr>
      </w:pPr>
      <w:r>
        <w:rPr>
          <w:rFonts w:hint="eastAsia" w:ascii="宋体" w:hAnsi="宋体" w:eastAsia="仿宋_GB2312" w:cs="仿宋_GB2312"/>
          <w:snapToGrid w:val="0"/>
          <w:color w:val="auto"/>
          <w:kern w:val="0"/>
          <w:sz w:val="32"/>
          <w:szCs w:val="32"/>
          <w:highlight w:val="none"/>
        </w:rPr>
        <w:t>（七）配合县林业、公安、自然资源、农业农村、水务、生态环境等相关部门对保护区内及其周边的资源利用和经营活动实施监督，依法查处破坏保护区自然资源的行为；</w:t>
      </w:r>
    </w:p>
    <w:p w14:paraId="0E9CA949">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default" w:ascii="宋体" w:hAnsi="宋体" w:eastAsia="仿宋_GB2312" w:cs="仿宋_GB2312"/>
          <w:snapToGrid w:val="0"/>
          <w:color w:val="auto"/>
          <w:kern w:val="0"/>
          <w:sz w:val="32"/>
          <w:szCs w:val="32"/>
          <w:highlight w:val="none"/>
        </w:rPr>
      </w:pPr>
      <w:r>
        <w:rPr>
          <w:rFonts w:hint="eastAsia" w:ascii="宋体" w:hAnsi="宋体" w:eastAsia="仿宋_GB2312" w:cs="仿宋_GB2312"/>
          <w:snapToGrid w:val="0"/>
          <w:color w:val="auto"/>
          <w:kern w:val="0"/>
          <w:sz w:val="32"/>
          <w:szCs w:val="32"/>
          <w:highlight w:val="none"/>
        </w:rPr>
        <w:t>（八）法律、法规和规章规定的其他职责。</w:t>
      </w:r>
    </w:p>
    <w:p w14:paraId="2B45A33A">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第十</w:t>
      </w:r>
      <w:r>
        <w:rPr>
          <w:rStyle w:val="8"/>
          <w:rFonts w:hint="eastAsia" w:ascii="宋体" w:hAnsi="宋体" w:eastAsia="黑体" w:cs="黑体"/>
          <w:b w:val="0"/>
          <w:bCs w:val="0"/>
          <w:snapToGrid w:val="0"/>
          <w:color w:val="auto"/>
          <w:kern w:val="0"/>
          <w:sz w:val="32"/>
          <w:szCs w:val="32"/>
          <w:highlight w:val="none"/>
          <w:lang w:val="en-US" w:eastAsia="zh-CN"/>
        </w:rPr>
        <w:t>一</w:t>
      </w:r>
      <w:r>
        <w:rPr>
          <w:rStyle w:val="8"/>
          <w:rFonts w:hint="default" w:ascii="宋体" w:hAnsi="宋体" w:eastAsia="黑体" w:cs="黑体"/>
          <w:b w:val="0"/>
          <w:bCs w:val="0"/>
          <w:snapToGrid w:val="0"/>
          <w:color w:val="auto"/>
          <w:kern w:val="0"/>
          <w:sz w:val="32"/>
          <w:szCs w:val="32"/>
          <w:highlight w:val="none"/>
          <w:lang w:val="en-US" w:eastAsia="zh-CN"/>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在保护区内的单位、居民和经批准进入保护区的人员，必须遵守保护区的各项管理制度，接受保护区管理处的管理。</w:t>
      </w:r>
      <w:bookmarkStart w:id="13" w:name="tiao_11"/>
      <w:bookmarkEnd w:id="13"/>
      <w:bookmarkStart w:id="14" w:name="tiao_10_kuan_2"/>
      <w:bookmarkEnd w:id="14"/>
    </w:p>
    <w:p w14:paraId="67DF5B74">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Style w:val="8"/>
          <w:rFonts w:hint="default"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rPr>
        <w:t>第</w:t>
      </w:r>
      <w:r>
        <w:rPr>
          <w:rStyle w:val="8"/>
          <w:rFonts w:hint="default" w:ascii="宋体" w:hAnsi="宋体" w:eastAsia="黑体" w:cs="黑体"/>
          <w:b w:val="0"/>
          <w:bCs w:val="0"/>
          <w:snapToGrid w:val="0"/>
          <w:color w:val="auto"/>
          <w:kern w:val="0"/>
          <w:sz w:val="32"/>
          <w:szCs w:val="32"/>
          <w:highlight w:val="none"/>
          <w:lang w:val="en-US" w:eastAsia="zh-CN"/>
        </w:rPr>
        <w:t>十</w:t>
      </w:r>
      <w:r>
        <w:rPr>
          <w:rStyle w:val="8"/>
          <w:rFonts w:hint="eastAsia" w:ascii="宋体" w:hAnsi="宋体" w:eastAsia="黑体" w:cs="黑体"/>
          <w:b w:val="0"/>
          <w:bCs w:val="0"/>
          <w:snapToGrid w:val="0"/>
          <w:color w:val="auto"/>
          <w:kern w:val="0"/>
          <w:sz w:val="32"/>
          <w:szCs w:val="32"/>
          <w:highlight w:val="none"/>
          <w:lang w:val="en-US" w:eastAsia="zh-CN"/>
        </w:rPr>
        <w:t>二</w:t>
      </w:r>
      <w:r>
        <w:rPr>
          <w:rStyle w:val="8"/>
          <w:rFonts w:hint="default" w:ascii="宋体" w:hAnsi="宋体" w:eastAsia="黑体" w:cs="黑体"/>
          <w:b w:val="0"/>
          <w:bCs w:val="0"/>
          <w:snapToGrid w:val="0"/>
          <w:color w:val="auto"/>
          <w:kern w:val="0"/>
          <w:sz w:val="32"/>
          <w:szCs w:val="32"/>
          <w:highlight w:val="none"/>
        </w:rPr>
        <w:t>条</w:t>
      </w:r>
      <w:r>
        <w:rPr>
          <w:rStyle w:val="8"/>
          <w:rFonts w:hint="default" w:ascii="宋体" w:hAnsi="宋体" w:eastAsia="方正仿宋_GB2312" w:cs="Times New Roman"/>
          <w:b w:val="0"/>
          <w:bCs w:val="0"/>
          <w:snapToGrid w:val="0"/>
          <w:color w:val="auto"/>
          <w:sz w:val="32"/>
          <w:szCs w:val="32"/>
          <w:highlight w:val="none"/>
          <w:lang w:val="en-US" w:eastAsia="zh-CN" w:bidi="ar-SA"/>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保护区管理处应当会同所在地和毗邻县、镇人民政府及有关单位，组成保护区联合保护委员会，制订保护公约，共同做好保护管理工作。</w:t>
      </w:r>
    </w:p>
    <w:p w14:paraId="52762876">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default"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第十</w:t>
      </w:r>
      <w:r>
        <w:rPr>
          <w:rStyle w:val="8"/>
          <w:rFonts w:hint="eastAsia" w:ascii="宋体" w:hAnsi="宋体" w:eastAsia="黑体" w:cs="黑体"/>
          <w:b w:val="0"/>
          <w:bCs w:val="0"/>
          <w:snapToGrid w:val="0"/>
          <w:color w:val="auto"/>
          <w:kern w:val="0"/>
          <w:sz w:val="32"/>
          <w:szCs w:val="32"/>
          <w:highlight w:val="none"/>
          <w:lang w:val="en-US" w:eastAsia="zh-CN"/>
        </w:rPr>
        <w:t>三</w:t>
      </w:r>
      <w:r>
        <w:rPr>
          <w:rStyle w:val="8"/>
          <w:rFonts w:hint="default" w:ascii="宋体" w:hAnsi="宋体" w:eastAsia="黑体" w:cs="黑体"/>
          <w:b w:val="0"/>
          <w:bCs w:val="0"/>
          <w:snapToGrid w:val="0"/>
          <w:color w:val="auto"/>
          <w:kern w:val="0"/>
          <w:sz w:val="32"/>
          <w:szCs w:val="32"/>
          <w:highlight w:val="none"/>
          <w:lang w:val="en-US" w:eastAsia="zh-CN"/>
        </w:rPr>
        <w:t>条</w:t>
      </w:r>
      <w:bookmarkStart w:id="15" w:name="tiao_11_kuan_1"/>
      <w:bookmarkEnd w:id="15"/>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保护区管理处应当组织编制保护区总体规划，并按规定审批。</w:t>
      </w:r>
      <w:bookmarkStart w:id="16" w:name="tiao_11_kuan_2"/>
      <w:bookmarkEnd w:id="16"/>
      <w:r>
        <w:rPr>
          <w:rStyle w:val="8"/>
          <w:rFonts w:hint="eastAsia" w:ascii="宋体" w:hAnsi="宋体" w:eastAsia="仿宋_GB2312" w:cs="仿宋_GB2312"/>
          <w:b w:val="0"/>
          <w:bCs w:val="0"/>
          <w:snapToGrid w:val="0"/>
          <w:color w:val="auto"/>
          <w:kern w:val="0"/>
          <w:sz w:val="32"/>
          <w:szCs w:val="32"/>
          <w:highlight w:val="none"/>
          <w:lang w:val="en-US" w:eastAsia="zh-CN"/>
        </w:rPr>
        <w:t>总体规划到期的，应当及时组织修编。</w:t>
      </w:r>
    </w:p>
    <w:p w14:paraId="1C0A4B20">
      <w:pPr>
        <w:keepNext w:val="0"/>
        <w:keepLines w:val="0"/>
        <w:pageBreakBefore w:val="0"/>
        <w:widowControl w:val="0"/>
        <w:suppressLineNumbers w:val="0"/>
        <w:kinsoku/>
        <w:wordWrap/>
        <w:overflowPunct/>
        <w:topLinePunct w:val="0"/>
        <w:autoSpaceDE/>
        <w:autoSpaceDN/>
        <w:bidi w:val="0"/>
        <w:adjustRightInd/>
        <w:snapToGrid w:val="0"/>
        <w:spacing w:line="600" w:lineRule="exact"/>
        <w:ind w:firstLine="640" w:firstLineChars="200"/>
        <w:jc w:val="both"/>
        <w:textAlignment w:val="auto"/>
        <w:rPr>
          <w:rStyle w:val="8"/>
          <w:rFonts w:hint="default" w:ascii="宋体" w:hAnsi="宋体" w:eastAsia="方正仿宋_GB2312" w:cs="方正仿宋_GB2312"/>
          <w:b w:val="0"/>
          <w:bCs w:val="0"/>
          <w:snapToGrid w:val="0"/>
          <w:color w:val="auto"/>
          <w:kern w:val="0"/>
          <w:sz w:val="32"/>
          <w:szCs w:val="32"/>
          <w:highlight w:val="none"/>
          <w:lang w:val="en-US" w:eastAsia="zh-CN" w:bidi="ar"/>
        </w:rPr>
      </w:pPr>
      <w:r>
        <w:rPr>
          <w:rStyle w:val="8"/>
          <w:rFonts w:hint="default" w:ascii="宋体" w:hAnsi="宋体" w:eastAsia="黑体" w:cs="黑体"/>
          <w:b w:val="0"/>
          <w:bCs w:val="0"/>
          <w:snapToGrid w:val="0"/>
          <w:color w:val="auto"/>
          <w:kern w:val="0"/>
          <w:sz w:val="32"/>
          <w:szCs w:val="32"/>
          <w:highlight w:val="none"/>
          <w:lang w:val="en-US" w:eastAsia="zh-CN" w:bidi="ar"/>
        </w:rPr>
        <w:t>第十</w:t>
      </w:r>
      <w:r>
        <w:rPr>
          <w:rStyle w:val="8"/>
          <w:rFonts w:hint="eastAsia" w:ascii="宋体" w:hAnsi="宋体" w:eastAsia="黑体" w:cs="黑体"/>
          <w:b w:val="0"/>
          <w:bCs w:val="0"/>
          <w:snapToGrid w:val="0"/>
          <w:color w:val="auto"/>
          <w:kern w:val="0"/>
          <w:sz w:val="32"/>
          <w:szCs w:val="32"/>
          <w:highlight w:val="none"/>
          <w:lang w:val="en-US" w:eastAsia="zh-CN" w:bidi="ar"/>
        </w:rPr>
        <w:t>四</w:t>
      </w:r>
      <w:r>
        <w:rPr>
          <w:rStyle w:val="8"/>
          <w:rFonts w:hint="default" w:ascii="宋体" w:hAnsi="宋体" w:eastAsia="黑体" w:cs="黑体"/>
          <w:b w:val="0"/>
          <w:bCs w:val="0"/>
          <w:snapToGrid w:val="0"/>
          <w:color w:val="auto"/>
          <w:kern w:val="0"/>
          <w:sz w:val="32"/>
          <w:szCs w:val="32"/>
          <w:highlight w:val="none"/>
          <w:lang w:val="en-US" w:eastAsia="zh-CN" w:bidi="ar"/>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bidi="ar"/>
        </w:rPr>
        <w:t>保护区管理处应当组织开展保护区野生植物及其生长环境调查、监测和评估，摸清资源本底，掌握资源动态，加强重点保护野生植物原生地保护和迁地保护，开展野外回归。</w:t>
      </w:r>
    </w:p>
    <w:p w14:paraId="11560553">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第十</w:t>
      </w:r>
      <w:r>
        <w:rPr>
          <w:rStyle w:val="8"/>
          <w:rFonts w:hint="eastAsia" w:ascii="宋体" w:hAnsi="宋体" w:eastAsia="黑体" w:cs="黑体"/>
          <w:b w:val="0"/>
          <w:bCs w:val="0"/>
          <w:snapToGrid w:val="0"/>
          <w:color w:val="auto"/>
          <w:kern w:val="0"/>
          <w:sz w:val="32"/>
          <w:szCs w:val="32"/>
          <w:highlight w:val="none"/>
          <w:lang w:val="en-US" w:eastAsia="zh-CN"/>
        </w:rPr>
        <w:t>五</w:t>
      </w:r>
      <w:r>
        <w:rPr>
          <w:rStyle w:val="8"/>
          <w:rFonts w:hint="default" w:ascii="宋体" w:hAnsi="宋体" w:eastAsia="黑体" w:cs="黑体"/>
          <w:b w:val="0"/>
          <w:bCs w:val="0"/>
          <w:snapToGrid w:val="0"/>
          <w:color w:val="auto"/>
          <w:kern w:val="0"/>
          <w:sz w:val="32"/>
          <w:szCs w:val="32"/>
          <w:highlight w:val="none"/>
          <w:lang w:val="en-US" w:eastAsia="zh-CN"/>
        </w:rPr>
        <w:t>条</w:t>
      </w:r>
      <w:r>
        <w:rPr>
          <w:rFonts w:hint="default" w:ascii="宋体" w:hAnsi="宋体" w:eastAsia="方正仿宋_GB2312" w:cs="Times New Roman"/>
          <w:snapToGrid w:val="0"/>
          <w:color w:val="auto"/>
          <w:kern w:val="0"/>
          <w:sz w:val="32"/>
          <w:szCs w:val="32"/>
          <w:highlight w:val="none"/>
          <w:lang w:val="en-US" w:eastAsia="zh-CN" w:bidi="ar"/>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保护区管理处应当组织开展保护区野生动物资源调查，建立野生动物资源档案，建立陆生野生动物疾病监测和防治体系，制定陆生野生动物疫病和生态环境灾难应急预案，开展环境影响评价和生态监测、评估。</w:t>
      </w:r>
    </w:p>
    <w:p w14:paraId="331325EA">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保护区</w:t>
      </w:r>
      <w:r>
        <w:rPr>
          <w:rStyle w:val="8"/>
          <w:rFonts w:hint="default" w:ascii="宋体" w:hAnsi="宋体" w:eastAsia="仿宋_GB2312" w:cs="仿宋_GB2312"/>
          <w:b w:val="0"/>
          <w:bCs w:val="0"/>
          <w:snapToGrid w:val="0"/>
          <w:color w:val="auto"/>
          <w:kern w:val="0"/>
          <w:sz w:val="32"/>
          <w:szCs w:val="32"/>
          <w:highlight w:val="none"/>
          <w:lang w:val="en-US" w:eastAsia="zh-CN"/>
        </w:rPr>
        <w:t>严格控制外来物种引入，禁止开展外来物种的引种试验和野外放生活动。</w:t>
      </w:r>
    </w:p>
    <w:p w14:paraId="6B838B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default" w:ascii="宋体" w:hAnsi="宋体" w:eastAsia="仿宋_GB2312" w:cs="仿宋_GB2312"/>
          <w:b w:val="0"/>
          <w:bCs w:val="0"/>
          <w:snapToGrid w:val="0"/>
          <w:color w:val="auto"/>
          <w:kern w:val="0"/>
          <w:sz w:val="32"/>
          <w:szCs w:val="32"/>
          <w:highlight w:val="none"/>
          <w:lang w:val="en-US" w:eastAsia="zh-CN" w:bidi="ar"/>
        </w:rPr>
      </w:pPr>
      <w:r>
        <w:rPr>
          <w:rStyle w:val="8"/>
          <w:rFonts w:hint="default" w:ascii="宋体" w:hAnsi="宋体" w:eastAsia="黑体" w:cs="黑体"/>
          <w:b w:val="0"/>
          <w:bCs w:val="0"/>
          <w:snapToGrid w:val="0"/>
          <w:color w:val="auto"/>
          <w:kern w:val="0"/>
          <w:sz w:val="32"/>
          <w:szCs w:val="32"/>
          <w:highlight w:val="none"/>
          <w:lang w:val="en-US" w:eastAsia="zh-CN" w:bidi="ar"/>
        </w:rPr>
        <w:t>第十</w:t>
      </w:r>
      <w:r>
        <w:rPr>
          <w:rStyle w:val="8"/>
          <w:rFonts w:hint="eastAsia" w:ascii="宋体" w:hAnsi="宋体" w:eastAsia="黑体" w:cs="黑体"/>
          <w:b w:val="0"/>
          <w:bCs w:val="0"/>
          <w:snapToGrid w:val="0"/>
          <w:color w:val="auto"/>
          <w:kern w:val="0"/>
          <w:sz w:val="32"/>
          <w:szCs w:val="32"/>
          <w:highlight w:val="none"/>
          <w:lang w:val="en-US" w:eastAsia="zh-CN" w:bidi="ar"/>
        </w:rPr>
        <w:t>六</w:t>
      </w:r>
      <w:r>
        <w:rPr>
          <w:rStyle w:val="8"/>
          <w:rFonts w:hint="default" w:ascii="宋体" w:hAnsi="宋体" w:eastAsia="黑体" w:cs="黑体"/>
          <w:b w:val="0"/>
          <w:bCs w:val="0"/>
          <w:snapToGrid w:val="0"/>
          <w:color w:val="auto"/>
          <w:kern w:val="0"/>
          <w:sz w:val="32"/>
          <w:szCs w:val="32"/>
          <w:highlight w:val="none"/>
          <w:lang w:val="en-US" w:eastAsia="zh-CN" w:bidi="ar"/>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bidi="ar"/>
        </w:rPr>
        <w:t>保护区管理处应当组织开展形式多样的林业科普、自然教育和环境教育活动，开展野生动植物的宣传教育，普及野生动植物知识，提高公民的野生动植物保护意识。</w:t>
      </w:r>
    </w:p>
    <w:p w14:paraId="5E7A3C27">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w:t>
      </w:r>
      <w:r>
        <w:rPr>
          <w:rStyle w:val="8"/>
          <w:rFonts w:hint="eastAsia" w:ascii="宋体" w:hAnsi="宋体" w:eastAsia="黑体" w:cs="黑体"/>
          <w:b w:val="0"/>
          <w:bCs w:val="0"/>
          <w:snapToGrid w:val="0"/>
          <w:color w:val="auto"/>
          <w:kern w:val="0"/>
          <w:sz w:val="32"/>
          <w:szCs w:val="32"/>
          <w:highlight w:val="none"/>
          <w:lang w:val="en-US" w:eastAsia="zh-CN"/>
        </w:rPr>
        <w:t>十七</w:t>
      </w:r>
      <w:r>
        <w:rPr>
          <w:rStyle w:val="8"/>
          <w:rFonts w:hint="default" w:ascii="宋体" w:hAnsi="宋体" w:eastAsia="黑体" w:cs="黑体"/>
          <w:b w:val="0"/>
          <w:bCs w:val="0"/>
          <w:snapToGrid w:val="0"/>
          <w:color w:val="auto"/>
          <w:kern w:val="0"/>
          <w:sz w:val="32"/>
          <w:szCs w:val="32"/>
          <w:highlight w:val="none"/>
          <w:lang w:val="en-US" w:eastAsia="zh-CN"/>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因发生事故或者其他突然性事件，造成或者可能造成保护区污染或者破坏的单位和个人，必须立即采取措施处理，及时通报可能受到危害的单位和居民，并向保护区管理处、县生态环境行政主管部门和林业行政主管部门报告，接受调查处理。</w:t>
      </w:r>
    </w:p>
    <w:p w14:paraId="4DEC6B29">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rPr>
        <w:t>第</w:t>
      </w:r>
      <w:r>
        <w:rPr>
          <w:rStyle w:val="8"/>
          <w:rFonts w:hint="eastAsia" w:ascii="宋体" w:hAnsi="宋体" w:eastAsia="黑体" w:cs="黑体"/>
          <w:b w:val="0"/>
          <w:bCs w:val="0"/>
          <w:snapToGrid w:val="0"/>
          <w:color w:val="auto"/>
          <w:kern w:val="0"/>
          <w:sz w:val="32"/>
          <w:szCs w:val="32"/>
          <w:highlight w:val="none"/>
          <w:lang w:val="en-US" w:eastAsia="zh-CN"/>
        </w:rPr>
        <w:t>十八</w:t>
      </w:r>
      <w:r>
        <w:rPr>
          <w:rStyle w:val="8"/>
          <w:rFonts w:hint="default" w:ascii="宋体" w:hAnsi="宋体" w:eastAsia="黑体" w:cs="黑体"/>
          <w:b w:val="0"/>
          <w:bCs w:val="0"/>
          <w:snapToGrid w:val="0"/>
          <w:color w:val="auto"/>
          <w:kern w:val="0"/>
          <w:sz w:val="32"/>
          <w:szCs w:val="32"/>
          <w:highlight w:val="none"/>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经保护区管理处同意，可以在保护区的实验区开展科学实验、教学实习、参观考察和符合保护区规划的旅游，以及驯化、繁殖珍稀濒危野生动植物等活动。法律法规规定从事上述活动应当办理行政许可手续的，从其规定。</w:t>
      </w:r>
    </w:p>
    <w:p w14:paraId="6571E3C9">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禁止在保护区的实验区从事前款规定以外的其他生产经营活动。</w:t>
      </w:r>
    </w:p>
    <w:p w14:paraId="5307E6BF">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第十</w:t>
      </w:r>
      <w:r>
        <w:rPr>
          <w:rStyle w:val="8"/>
          <w:rFonts w:hint="eastAsia" w:ascii="宋体" w:hAnsi="宋体" w:eastAsia="黑体" w:cs="黑体"/>
          <w:b w:val="0"/>
          <w:bCs w:val="0"/>
          <w:snapToGrid w:val="0"/>
          <w:color w:val="auto"/>
          <w:kern w:val="0"/>
          <w:sz w:val="32"/>
          <w:szCs w:val="32"/>
          <w:highlight w:val="none"/>
          <w:lang w:val="en-US" w:eastAsia="zh-CN"/>
        </w:rPr>
        <w:t>九</w:t>
      </w:r>
      <w:r>
        <w:rPr>
          <w:rStyle w:val="8"/>
          <w:rFonts w:hint="default" w:ascii="宋体" w:hAnsi="宋体" w:eastAsia="黑体" w:cs="黑体"/>
          <w:b w:val="0"/>
          <w:bCs w:val="0"/>
          <w:snapToGrid w:val="0"/>
          <w:color w:val="auto"/>
          <w:kern w:val="0"/>
          <w:sz w:val="32"/>
          <w:szCs w:val="32"/>
          <w:highlight w:val="none"/>
          <w:lang w:val="en-US" w:eastAsia="zh-CN"/>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方正仿宋_GB2312" w:cs="方正仿宋_GB2312"/>
          <w:b w:val="0"/>
          <w:bCs w:val="0"/>
          <w:snapToGrid w:val="0"/>
          <w:color w:val="auto"/>
          <w:kern w:val="0"/>
          <w:sz w:val="32"/>
          <w:szCs w:val="32"/>
          <w:highlight w:val="none"/>
          <w:lang w:val="en-US" w:eastAsia="zh-CN"/>
        </w:rPr>
        <w:t>禁</w:t>
      </w:r>
      <w:r>
        <w:rPr>
          <w:rStyle w:val="8"/>
          <w:rFonts w:hint="eastAsia" w:ascii="宋体" w:hAnsi="宋体" w:eastAsia="仿宋_GB2312" w:cs="仿宋_GB2312"/>
          <w:b w:val="0"/>
          <w:bCs w:val="0"/>
          <w:snapToGrid w:val="0"/>
          <w:color w:val="auto"/>
          <w:kern w:val="0"/>
          <w:sz w:val="32"/>
          <w:szCs w:val="32"/>
          <w:highlight w:val="none"/>
          <w:lang w:val="en-US" w:eastAsia="zh-CN"/>
        </w:rPr>
        <w:t>止在保护区开展猎捕和其他妨碍野生动物生息繁衍的活动，但法律法规另有规定的除外。</w:t>
      </w:r>
    </w:p>
    <w:p w14:paraId="4D3A43B2">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default"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本办法规定保护的野生动物，是指珍贵、濒危的陆生、水生野生动物和具有重要生态、科学、社会价值的陆生野生动物。</w:t>
      </w:r>
    </w:p>
    <w:p w14:paraId="0675EB96">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17" w:name="tiao_12"/>
      <w:bookmarkEnd w:id="17"/>
      <w:r>
        <w:rPr>
          <w:rStyle w:val="8"/>
          <w:rFonts w:hint="default" w:ascii="宋体" w:hAnsi="宋体" w:eastAsia="黑体" w:cs="黑体"/>
          <w:b w:val="0"/>
          <w:bCs w:val="0"/>
          <w:snapToGrid w:val="0"/>
          <w:color w:val="auto"/>
          <w:kern w:val="0"/>
          <w:sz w:val="32"/>
          <w:szCs w:val="32"/>
          <w:highlight w:val="none"/>
        </w:rPr>
        <w:t>第</w:t>
      </w:r>
      <w:r>
        <w:rPr>
          <w:rStyle w:val="8"/>
          <w:rFonts w:hint="default" w:ascii="宋体" w:hAnsi="宋体" w:eastAsia="黑体" w:cs="黑体"/>
          <w:b w:val="0"/>
          <w:bCs w:val="0"/>
          <w:snapToGrid w:val="0"/>
          <w:color w:val="auto"/>
          <w:kern w:val="0"/>
          <w:sz w:val="32"/>
          <w:szCs w:val="32"/>
          <w:highlight w:val="none"/>
          <w:lang w:val="en-US" w:eastAsia="zh-CN"/>
        </w:rPr>
        <w:t>二十</w:t>
      </w:r>
      <w:r>
        <w:rPr>
          <w:rStyle w:val="8"/>
          <w:rFonts w:hint="default" w:ascii="宋体" w:hAnsi="宋体" w:eastAsia="黑体" w:cs="黑体"/>
          <w:b w:val="0"/>
          <w:bCs w:val="0"/>
          <w:snapToGrid w:val="0"/>
          <w:color w:val="auto"/>
          <w:kern w:val="0"/>
          <w:sz w:val="32"/>
          <w:szCs w:val="32"/>
          <w:highlight w:val="none"/>
        </w:rPr>
        <w:t>条</w:t>
      </w:r>
      <w:r>
        <w:rPr>
          <w:rFonts w:hint="default" w:ascii="宋体" w:hAnsi="宋体" w:eastAsia="方正仿宋_GB2312" w:cs="Times New Roman"/>
          <w:snapToGrid w:val="0"/>
          <w:color w:val="auto"/>
          <w:kern w:val="0"/>
          <w:sz w:val="32"/>
          <w:szCs w:val="32"/>
          <w:highlight w:val="none"/>
          <w:lang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禁止在保护区内进行砍伐、放牧、狩猎、捕捞、采药、开垦、烧荒、开矿、采石、挖沙等活动，但法律法规另有规定的除外。</w:t>
      </w:r>
    </w:p>
    <w:p w14:paraId="3BA125A7">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18" w:name="tiao_13"/>
      <w:bookmarkEnd w:id="18"/>
      <w:r>
        <w:rPr>
          <w:rStyle w:val="8"/>
          <w:rFonts w:hint="default" w:ascii="宋体" w:hAnsi="宋体" w:eastAsia="黑体" w:cs="黑体"/>
          <w:b w:val="0"/>
          <w:bCs w:val="0"/>
          <w:snapToGrid w:val="0"/>
          <w:color w:val="auto"/>
          <w:kern w:val="0"/>
          <w:sz w:val="32"/>
          <w:szCs w:val="32"/>
          <w:highlight w:val="none"/>
        </w:rPr>
        <w:t>第</w:t>
      </w:r>
      <w:r>
        <w:rPr>
          <w:rStyle w:val="8"/>
          <w:rFonts w:hint="default" w:ascii="宋体" w:hAnsi="宋体" w:eastAsia="黑体" w:cs="黑体"/>
          <w:b w:val="0"/>
          <w:bCs w:val="0"/>
          <w:snapToGrid w:val="0"/>
          <w:color w:val="auto"/>
          <w:kern w:val="0"/>
          <w:sz w:val="32"/>
          <w:szCs w:val="32"/>
          <w:highlight w:val="none"/>
          <w:lang w:val="en-US" w:eastAsia="zh-CN"/>
        </w:rPr>
        <w:t>二十</w:t>
      </w:r>
      <w:r>
        <w:rPr>
          <w:rStyle w:val="8"/>
          <w:rFonts w:hint="eastAsia" w:ascii="宋体" w:hAnsi="宋体" w:eastAsia="黑体" w:cs="黑体"/>
          <w:b w:val="0"/>
          <w:bCs w:val="0"/>
          <w:snapToGrid w:val="0"/>
          <w:color w:val="auto"/>
          <w:kern w:val="0"/>
          <w:sz w:val="32"/>
          <w:szCs w:val="32"/>
          <w:highlight w:val="none"/>
          <w:lang w:val="en-US" w:eastAsia="zh-CN"/>
        </w:rPr>
        <w:t>一</w:t>
      </w:r>
      <w:r>
        <w:rPr>
          <w:rStyle w:val="8"/>
          <w:rFonts w:hint="default" w:ascii="宋体" w:hAnsi="宋体" w:eastAsia="黑体" w:cs="黑体"/>
          <w:b w:val="0"/>
          <w:bCs w:val="0"/>
          <w:snapToGrid w:val="0"/>
          <w:color w:val="auto"/>
          <w:kern w:val="0"/>
          <w:sz w:val="32"/>
          <w:szCs w:val="32"/>
          <w:highlight w:val="none"/>
        </w:rPr>
        <w:t>条</w:t>
      </w:r>
      <w:bookmarkStart w:id="19" w:name="tiao_13_kuan_1"/>
      <w:bookmarkEnd w:id="19"/>
      <w:r>
        <w:rPr>
          <w:rStyle w:val="8"/>
          <w:rFonts w:hint="default" w:ascii="宋体" w:hAnsi="宋体" w:eastAsia="黑体" w:cs="黑体"/>
          <w:b w:val="0"/>
          <w:bCs w:val="0"/>
          <w:snapToGrid w:val="0"/>
          <w:color w:val="auto"/>
          <w:kern w:val="0"/>
          <w:sz w:val="32"/>
          <w:szCs w:val="32"/>
          <w:highlight w:val="none"/>
          <w:lang w:val="en-US" w:eastAsia="zh-CN"/>
        </w:rPr>
        <w:t xml:space="preserve"> </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default" w:ascii="宋体" w:hAnsi="宋体" w:eastAsia="仿宋_GB2312" w:cs="仿宋_GB2312"/>
          <w:b w:val="0"/>
          <w:bCs w:val="0"/>
          <w:snapToGrid w:val="0"/>
          <w:color w:val="auto"/>
          <w:kern w:val="0"/>
          <w:sz w:val="32"/>
          <w:szCs w:val="32"/>
          <w:highlight w:val="none"/>
          <w:lang w:val="en-US" w:eastAsia="zh-CN"/>
        </w:rPr>
        <w:t>禁</w:t>
      </w:r>
      <w:r>
        <w:rPr>
          <w:rStyle w:val="8"/>
          <w:rFonts w:hint="eastAsia" w:ascii="宋体" w:hAnsi="宋体" w:eastAsia="仿宋_GB2312" w:cs="仿宋_GB2312"/>
          <w:b w:val="0"/>
          <w:bCs w:val="0"/>
          <w:snapToGrid w:val="0"/>
          <w:color w:val="auto"/>
          <w:kern w:val="0"/>
          <w:sz w:val="32"/>
          <w:szCs w:val="32"/>
          <w:highlight w:val="none"/>
          <w:lang w:val="en-US" w:eastAsia="zh-CN"/>
        </w:rPr>
        <w:t>止任何单位和个人擅自改变保护区内土地用途、扩大使用面积，破坏、侵占、买卖或者以其他方式非法转让保护区内的土地。</w:t>
      </w:r>
    </w:p>
    <w:p w14:paraId="6CAC568F">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0" w:name="tiao_14"/>
      <w:bookmarkEnd w:id="20"/>
      <w:r>
        <w:rPr>
          <w:rStyle w:val="8"/>
          <w:rFonts w:hint="default" w:ascii="宋体" w:hAnsi="宋体" w:eastAsia="黑体" w:cs="黑体"/>
          <w:b w:val="0"/>
          <w:bCs w:val="0"/>
          <w:snapToGrid w:val="0"/>
          <w:color w:val="auto"/>
          <w:kern w:val="0"/>
          <w:sz w:val="32"/>
          <w:szCs w:val="32"/>
          <w:highlight w:val="none"/>
        </w:rPr>
        <w:t>第</w:t>
      </w:r>
      <w:r>
        <w:rPr>
          <w:rStyle w:val="8"/>
          <w:rFonts w:hint="default" w:ascii="宋体" w:hAnsi="宋体" w:eastAsia="黑体" w:cs="黑体"/>
          <w:b w:val="0"/>
          <w:bCs w:val="0"/>
          <w:snapToGrid w:val="0"/>
          <w:color w:val="auto"/>
          <w:kern w:val="0"/>
          <w:sz w:val="32"/>
          <w:szCs w:val="32"/>
          <w:highlight w:val="none"/>
          <w:lang w:val="en-US" w:eastAsia="zh-CN"/>
        </w:rPr>
        <w:t>二十</w:t>
      </w:r>
      <w:r>
        <w:rPr>
          <w:rStyle w:val="8"/>
          <w:rFonts w:hint="eastAsia" w:ascii="宋体" w:hAnsi="宋体" w:eastAsia="黑体" w:cs="黑体"/>
          <w:b w:val="0"/>
          <w:bCs w:val="0"/>
          <w:snapToGrid w:val="0"/>
          <w:color w:val="auto"/>
          <w:kern w:val="0"/>
          <w:sz w:val="32"/>
          <w:szCs w:val="32"/>
          <w:highlight w:val="none"/>
          <w:lang w:val="en-US" w:eastAsia="zh-CN"/>
        </w:rPr>
        <w:t>二</w:t>
      </w:r>
      <w:r>
        <w:rPr>
          <w:rStyle w:val="8"/>
          <w:rFonts w:hint="default" w:ascii="宋体" w:hAnsi="宋体" w:eastAsia="黑体" w:cs="黑体"/>
          <w:b w:val="0"/>
          <w:bCs w:val="0"/>
          <w:snapToGrid w:val="0"/>
          <w:color w:val="auto"/>
          <w:kern w:val="0"/>
          <w:sz w:val="32"/>
          <w:szCs w:val="32"/>
          <w:highlight w:val="none"/>
        </w:rPr>
        <w:t>条</w:t>
      </w:r>
      <w:bookmarkStart w:id="21" w:name="tiao_14_kuan_1"/>
      <w:bookmarkEnd w:id="21"/>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禁止任何单位和个人侵占、破坏保护区的自然环境和自然资源，在保护区从事不符合保护区定位的开发活动。</w:t>
      </w:r>
    </w:p>
    <w:p w14:paraId="4082F1CA">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2" w:name="tiao_14_kuan_2"/>
      <w:bookmarkEnd w:id="22"/>
      <w:r>
        <w:rPr>
          <w:rStyle w:val="8"/>
          <w:rFonts w:hint="eastAsia" w:ascii="宋体" w:hAnsi="宋体" w:eastAsia="仿宋_GB2312" w:cs="仿宋_GB2312"/>
          <w:b w:val="0"/>
          <w:bCs w:val="0"/>
          <w:snapToGrid w:val="0"/>
          <w:color w:val="auto"/>
          <w:kern w:val="0"/>
          <w:sz w:val="32"/>
          <w:szCs w:val="32"/>
          <w:highlight w:val="none"/>
          <w:lang w:val="en-US" w:eastAsia="zh-CN"/>
        </w:rPr>
        <w:t>任何单位和个人进入保护区修筑设施，应当遵守有关法律法规的规定，并经国家或者省人民政府林业主管部门批准同意后，依法办理规划和建设用地审批手续。</w:t>
      </w:r>
    </w:p>
    <w:p w14:paraId="4A523D49">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3" w:name="tiao_14_kuan_3"/>
      <w:bookmarkEnd w:id="23"/>
      <w:r>
        <w:rPr>
          <w:rStyle w:val="8"/>
          <w:rFonts w:hint="eastAsia" w:ascii="宋体" w:hAnsi="宋体" w:eastAsia="仿宋_GB2312" w:cs="仿宋_GB2312"/>
          <w:b w:val="0"/>
          <w:bCs w:val="0"/>
          <w:snapToGrid w:val="0"/>
          <w:color w:val="auto"/>
          <w:kern w:val="0"/>
          <w:sz w:val="32"/>
          <w:szCs w:val="32"/>
          <w:highlight w:val="none"/>
          <w:lang w:val="en-US" w:eastAsia="zh-CN"/>
        </w:rPr>
        <w:t>前款所称设施，是指穿越保护区或者占用保护区土地的交通、通讯、供水、供电及符合保护区规划的旅游等基础设施。</w:t>
      </w:r>
    </w:p>
    <w:p w14:paraId="750BE242">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4" w:name="tiao_15"/>
      <w:bookmarkEnd w:id="24"/>
      <w:r>
        <w:rPr>
          <w:rStyle w:val="8"/>
          <w:rFonts w:hint="default" w:ascii="宋体" w:hAnsi="宋体" w:eastAsia="黑体" w:cs="黑体"/>
          <w:b w:val="0"/>
          <w:bCs w:val="0"/>
          <w:snapToGrid w:val="0"/>
          <w:color w:val="auto"/>
          <w:kern w:val="0"/>
          <w:sz w:val="32"/>
          <w:szCs w:val="32"/>
          <w:highlight w:val="none"/>
        </w:rPr>
        <w:t>第</w:t>
      </w:r>
      <w:r>
        <w:rPr>
          <w:rStyle w:val="8"/>
          <w:rFonts w:hint="default" w:ascii="宋体" w:hAnsi="宋体" w:eastAsia="黑体" w:cs="黑体"/>
          <w:b w:val="0"/>
          <w:bCs w:val="0"/>
          <w:snapToGrid w:val="0"/>
          <w:color w:val="auto"/>
          <w:kern w:val="0"/>
          <w:sz w:val="32"/>
          <w:szCs w:val="32"/>
          <w:highlight w:val="none"/>
          <w:lang w:val="en-US" w:eastAsia="zh-CN"/>
        </w:rPr>
        <w:t>二十</w:t>
      </w:r>
      <w:r>
        <w:rPr>
          <w:rStyle w:val="8"/>
          <w:rFonts w:hint="eastAsia" w:ascii="宋体" w:hAnsi="宋体" w:eastAsia="黑体" w:cs="黑体"/>
          <w:b w:val="0"/>
          <w:bCs w:val="0"/>
          <w:snapToGrid w:val="0"/>
          <w:color w:val="auto"/>
          <w:kern w:val="0"/>
          <w:sz w:val="32"/>
          <w:szCs w:val="32"/>
          <w:highlight w:val="none"/>
          <w:lang w:val="en-US" w:eastAsia="zh-CN"/>
        </w:rPr>
        <w:t>三</w:t>
      </w:r>
      <w:r>
        <w:rPr>
          <w:rStyle w:val="8"/>
          <w:rFonts w:hint="default" w:ascii="宋体" w:hAnsi="宋体" w:eastAsia="黑体" w:cs="黑体"/>
          <w:b w:val="0"/>
          <w:bCs w:val="0"/>
          <w:snapToGrid w:val="0"/>
          <w:color w:val="auto"/>
          <w:kern w:val="0"/>
          <w:sz w:val="32"/>
          <w:szCs w:val="32"/>
          <w:highlight w:val="none"/>
        </w:rPr>
        <w:t>条</w:t>
      </w:r>
      <w:bookmarkStart w:id="25" w:name="tiao_15_kuan_1"/>
      <w:bookmarkEnd w:id="25"/>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禁止在保护区内进行林木采伐，但法律法规另有规定的除外。</w:t>
      </w:r>
    </w:p>
    <w:p w14:paraId="3091A815">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6" w:name="tiao_15_kuan_2"/>
      <w:bookmarkEnd w:id="26"/>
      <w:r>
        <w:rPr>
          <w:rStyle w:val="8"/>
          <w:rFonts w:hint="eastAsia" w:ascii="宋体" w:hAnsi="宋体" w:eastAsia="仿宋_GB2312" w:cs="仿宋_GB2312"/>
          <w:b w:val="0"/>
          <w:bCs w:val="0"/>
          <w:snapToGrid w:val="0"/>
          <w:color w:val="auto"/>
          <w:kern w:val="0"/>
          <w:sz w:val="32"/>
          <w:szCs w:val="32"/>
          <w:highlight w:val="none"/>
          <w:lang w:val="en-US" w:eastAsia="zh-CN"/>
        </w:rPr>
        <w:t>符合下列情形之一，确需在保护区内进行林木采伐的，应当经县级以上人民政府林业主管部门批准：</w:t>
      </w:r>
    </w:p>
    <w:p w14:paraId="665EE20E">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7" w:name="tiao_15_kuan_2_xiang_1"/>
      <w:bookmarkEnd w:id="27"/>
      <w:r>
        <w:rPr>
          <w:rStyle w:val="8"/>
          <w:rFonts w:hint="eastAsia" w:ascii="宋体" w:hAnsi="宋体" w:eastAsia="仿宋_GB2312" w:cs="仿宋_GB2312"/>
          <w:b w:val="0"/>
          <w:bCs w:val="0"/>
          <w:snapToGrid w:val="0"/>
          <w:color w:val="auto"/>
          <w:kern w:val="0"/>
          <w:sz w:val="32"/>
          <w:szCs w:val="32"/>
          <w:highlight w:val="none"/>
          <w:lang w:val="en-US" w:eastAsia="zh-CN"/>
        </w:rPr>
        <w:t>（一）发生检疫性有害生物，经省人民政府林业主管部门组织专家论证，依法采取封锁、消灭等措施而需要采伐的；</w:t>
      </w:r>
    </w:p>
    <w:p w14:paraId="784701B0">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8" w:name="tiao_15_kuan_2_xiang_2"/>
      <w:bookmarkEnd w:id="28"/>
      <w:r>
        <w:rPr>
          <w:rStyle w:val="8"/>
          <w:rFonts w:hint="eastAsia" w:ascii="宋体" w:hAnsi="宋体" w:eastAsia="仿宋_GB2312" w:cs="仿宋_GB2312"/>
          <w:b w:val="0"/>
          <w:bCs w:val="0"/>
          <w:snapToGrid w:val="0"/>
          <w:color w:val="auto"/>
          <w:kern w:val="0"/>
          <w:sz w:val="32"/>
          <w:szCs w:val="32"/>
          <w:highlight w:val="none"/>
          <w:lang w:val="en-US" w:eastAsia="zh-CN"/>
        </w:rPr>
        <w:t>（二）对保护区主要保护对象的生存造成妨碍，经省人民政府林业主管部门组织专家论证，需要采伐的；</w:t>
      </w:r>
    </w:p>
    <w:p w14:paraId="7A61F605">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9" w:name="tiao_15_kuan_2_xiang_3"/>
      <w:bookmarkEnd w:id="29"/>
      <w:r>
        <w:rPr>
          <w:rStyle w:val="8"/>
          <w:rFonts w:hint="eastAsia" w:ascii="宋体" w:hAnsi="宋体" w:eastAsia="仿宋_GB2312" w:cs="仿宋_GB2312"/>
          <w:b w:val="0"/>
          <w:bCs w:val="0"/>
          <w:snapToGrid w:val="0"/>
          <w:color w:val="auto"/>
          <w:kern w:val="0"/>
          <w:sz w:val="32"/>
          <w:szCs w:val="32"/>
          <w:highlight w:val="none"/>
          <w:lang w:val="en-US" w:eastAsia="zh-CN"/>
        </w:rPr>
        <w:t>（三）实验区内科学实验林按照实验方案需要采伐的。</w:t>
      </w:r>
    </w:p>
    <w:p w14:paraId="2F5AB236">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30" w:name="tiao_15_kuan_3"/>
      <w:bookmarkEnd w:id="30"/>
      <w:r>
        <w:rPr>
          <w:rStyle w:val="8"/>
          <w:rFonts w:hint="eastAsia" w:ascii="宋体" w:hAnsi="宋体" w:eastAsia="仿宋_GB2312" w:cs="仿宋_GB2312"/>
          <w:b w:val="0"/>
          <w:bCs w:val="0"/>
          <w:snapToGrid w:val="0"/>
          <w:color w:val="auto"/>
          <w:kern w:val="0"/>
          <w:sz w:val="32"/>
          <w:szCs w:val="32"/>
          <w:highlight w:val="none"/>
          <w:lang w:val="en-US" w:eastAsia="zh-CN"/>
        </w:rPr>
        <w:t>保护区内的竹林可按照当地经营习惯实施择伐，但不得扩大原有竹林的范围。</w:t>
      </w:r>
    </w:p>
    <w:p w14:paraId="281024EC">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31" w:name="tiao_16"/>
      <w:bookmarkEnd w:id="31"/>
      <w:r>
        <w:rPr>
          <w:rStyle w:val="8"/>
          <w:rFonts w:hint="default" w:ascii="宋体" w:hAnsi="宋体" w:eastAsia="黑体" w:cs="黑体"/>
          <w:b w:val="0"/>
          <w:bCs w:val="0"/>
          <w:snapToGrid w:val="0"/>
          <w:color w:val="auto"/>
          <w:kern w:val="0"/>
          <w:sz w:val="32"/>
          <w:szCs w:val="32"/>
          <w:highlight w:val="none"/>
        </w:rPr>
        <w:t>第</w:t>
      </w:r>
      <w:r>
        <w:rPr>
          <w:rStyle w:val="8"/>
          <w:rFonts w:hint="default" w:ascii="宋体" w:hAnsi="宋体" w:eastAsia="黑体" w:cs="黑体"/>
          <w:b w:val="0"/>
          <w:bCs w:val="0"/>
          <w:snapToGrid w:val="0"/>
          <w:color w:val="auto"/>
          <w:kern w:val="0"/>
          <w:sz w:val="32"/>
          <w:szCs w:val="32"/>
          <w:highlight w:val="none"/>
          <w:lang w:val="en-US" w:eastAsia="zh-CN"/>
        </w:rPr>
        <w:t>二十</w:t>
      </w:r>
      <w:r>
        <w:rPr>
          <w:rStyle w:val="8"/>
          <w:rFonts w:hint="eastAsia" w:ascii="宋体" w:hAnsi="宋体" w:eastAsia="黑体" w:cs="黑体"/>
          <w:b w:val="0"/>
          <w:bCs w:val="0"/>
          <w:snapToGrid w:val="0"/>
          <w:color w:val="auto"/>
          <w:kern w:val="0"/>
          <w:sz w:val="32"/>
          <w:szCs w:val="32"/>
          <w:highlight w:val="none"/>
          <w:lang w:val="en-US" w:eastAsia="zh-CN"/>
        </w:rPr>
        <w:t>四</w:t>
      </w:r>
      <w:r>
        <w:rPr>
          <w:rStyle w:val="8"/>
          <w:rFonts w:hint="default" w:ascii="宋体" w:hAnsi="宋体" w:eastAsia="黑体" w:cs="黑体"/>
          <w:b w:val="0"/>
          <w:bCs w:val="0"/>
          <w:snapToGrid w:val="0"/>
          <w:color w:val="auto"/>
          <w:kern w:val="0"/>
          <w:sz w:val="32"/>
          <w:szCs w:val="32"/>
          <w:highlight w:val="none"/>
        </w:rPr>
        <w:t>条</w:t>
      </w:r>
      <w:r>
        <w:rPr>
          <w:rFonts w:hint="default" w:ascii="宋体" w:hAnsi="宋体" w:eastAsia="方正仿宋_GB2312" w:cs="Times New Roman"/>
          <w:b w:val="0"/>
          <w:bCs w:val="0"/>
          <w:snapToGrid w:val="0"/>
          <w:color w:val="auto"/>
          <w:kern w:val="0"/>
          <w:sz w:val="32"/>
          <w:szCs w:val="32"/>
          <w:highlight w:val="none"/>
          <w:lang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禁止任何人未经批准擅自进入保护区的核心区。因科学研究的需要，必须进入保护区核心区从事科学研究观测、调查活动的，应当事先向保护区管理处提交申请和活动计划，并经县级以上人民政府林业主管部门批准。</w:t>
      </w:r>
    </w:p>
    <w:p w14:paraId="0B187498">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rPr>
        <w:t>第</w:t>
      </w:r>
      <w:r>
        <w:rPr>
          <w:rStyle w:val="8"/>
          <w:rFonts w:hint="eastAsia" w:ascii="宋体" w:hAnsi="宋体" w:eastAsia="黑体" w:cs="黑体"/>
          <w:b w:val="0"/>
          <w:bCs w:val="0"/>
          <w:snapToGrid w:val="0"/>
          <w:color w:val="auto"/>
          <w:kern w:val="0"/>
          <w:sz w:val="32"/>
          <w:szCs w:val="32"/>
          <w:highlight w:val="none"/>
          <w:lang w:val="en-US" w:eastAsia="zh-CN"/>
        </w:rPr>
        <w:t>二十五</w:t>
      </w:r>
      <w:r>
        <w:rPr>
          <w:rStyle w:val="8"/>
          <w:rFonts w:hint="default" w:ascii="宋体" w:hAnsi="宋体" w:eastAsia="黑体" w:cs="黑体"/>
          <w:b w:val="0"/>
          <w:bCs w:val="0"/>
          <w:snapToGrid w:val="0"/>
          <w:color w:val="auto"/>
          <w:kern w:val="0"/>
          <w:sz w:val="32"/>
          <w:szCs w:val="32"/>
          <w:highlight w:val="none"/>
        </w:rPr>
        <w:t>条</w:t>
      </w:r>
      <w:r>
        <w:rPr>
          <w:rFonts w:hint="default" w:ascii="宋体" w:hAnsi="宋体" w:eastAsia="方正仿宋_GB2312" w:cs="Times New Roman"/>
          <w:b w:val="0"/>
          <w:bCs w:val="0"/>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禁止在保护区的缓冲区开展旅游和生产经营活动。因教学科研目的需要进入保护区的缓冲区从事非破坏性的科学研究、教学实习和标本采集活动的，应当事先向保护区管理处提交申请和活动计划，经保护区管理处批准。</w:t>
      </w:r>
    </w:p>
    <w:p w14:paraId="0C8156F4">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从事前款活动的单位和个人，应当将其活动成果的副本提交保护区管理处。</w:t>
      </w:r>
    </w:p>
    <w:p w14:paraId="21A7ADB2">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rPr>
        <w:t>第</w:t>
      </w:r>
      <w:r>
        <w:rPr>
          <w:rStyle w:val="8"/>
          <w:rFonts w:hint="eastAsia" w:ascii="宋体" w:hAnsi="宋体" w:eastAsia="黑体" w:cs="黑体"/>
          <w:b w:val="0"/>
          <w:bCs w:val="0"/>
          <w:snapToGrid w:val="0"/>
          <w:color w:val="auto"/>
          <w:kern w:val="0"/>
          <w:sz w:val="32"/>
          <w:szCs w:val="32"/>
          <w:highlight w:val="none"/>
          <w:lang w:val="en-US" w:eastAsia="zh-CN"/>
        </w:rPr>
        <w:t>二十六</w:t>
      </w:r>
      <w:r>
        <w:rPr>
          <w:rStyle w:val="8"/>
          <w:rFonts w:hint="default" w:ascii="宋体" w:hAnsi="宋体" w:eastAsia="黑体" w:cs="黑体"/>
          <w:b w:val="0"/>
          <w:bCs w:val="0"/>
          <w:snapToGrid w:val="0"/>
          <w:color w:val="auto"/>
          <w:kern w:val="0"/>
          <w:sz w:val="32"/>
          <w:szCs w:val="32"/>
          <w:highlight w:val="none"/>
        </w:rPr>
        <w:t>条</w:t>
      </w:r>
      <w:r>
        <w:rPr>
          <w:rFonts w:hint="default" w:ascii="宋体" w:hAnsi="宋体" w:eastAsia="方正仿宋_GB2312" w:cs="Times New Roman"/>
          <w:b/>
          <w:bCs/>
          <w:snapToGrid w:val="0"/>
          <w:color w:val="auto"/>
          <w:kern w:val="0"/>
          <w:sz w:val="32"/>
          <w:szCs w:val="32"/>
          <w:highlight w:val="none"/>
          <w:lang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本办法第二十五条、第二十六条规定提交的申请内容包括：进入核心区或者缓冲区的理由、时间、地点、活动范围、参加人员名单；提交的活动计划内容包括：活动方案、观测手段、预期目标、环境影响评价以及拟采取的环境保护措施等材料。</w:t>
      </w:r>
    </w:p>
    <w:p w14:paraId="49276F49">
      <w:pPr>
        <w:pStyle w:val="5"/>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157" w:afterLines="50" w:afterAutospacing="0" w:line="620" w:lineRule="exact"/>
        <w:ind w:left="0" w:right="0"/>
        <w:jc w:val="center"/>
        <w:textAlignment w:val="auto"/>
        <w:rPr>
          <w:rStyle w:val="8"/>
          <w:rFonts w:hint="default" w:ascii="宋体" w:hAnsi="宋体" w:eastAsia="黑体" w:cs="Times New Roman"/>
          <w:b w:val="0"/>
          <w:bCs w:val="0"/>
          <w:snapToGrid w:val="0"/>
          <w:color w:val="auto"/>
          <w:kern w:val="0"/>
          <w:sz w:val="32"/>
          <w:szCs w:val="32"/>
          <w:highlight w:val="none"/>
        </w:rPr>
      </w:pPr>
      <w:bookmarkStart w:id="32" w:name="sort4_zhang_4"/>
      <w:bookmarkEnd w:id="32"/>
      <w:bookmarkStart w:id="33" w:name="tiao_24"/>
      <w:bookmarkEnd w:id="33"/>
      <w:r>
        <w:rPr>
          <w:rStyle w:val="8"/>
          <w:rFonts w:hint="default" w:ascii="宋体" w:hAnsi="宋体" w:eastAsia="黑体" w:cs="Times New Roman"/>
          <w:b w:val="0"/>
          <w:bCs w:val="0"/>
          <w:snapToGrid w:val="0"/>
          <w:color w:val="auto"/>
          <w:kern w:val="0"/>
          <w:sz w:val="32"/>
          <w:szCs w:val="32"/>
          <w:highlight w:val="none"/>
        </w:rPr>
        <w:t>第</w:t>
      </w:r>
      <w:r>
        <w:rPr>
          <w:rStyle w:val="8"/>
          <w:rFonts w:hint="default" w:ascii="宋体" w:hAnsi="宋体" w:eastAsia="黑体" w:cs="Times New Roman"/>
          <w:b w:val="0"/>
          <w:bCs w:val="0"/>
          <w:snapToGrid w:val="0"/>
          <w:color w:val="auto"/>
          <w:kern w:val="0"/>
          <w:sz w:val="32"/>
          <w:szCs w:val="32"/>
          <w:highlight w:val="none"/>
          <w:lang w:val="en-US" w:eastAsia="zh-CN"/>
        </w:rPr>
        <w:t>三</w:t>
      </w:r>
      <w:r>
        <w:rPr>
          <w:rStyle w:val="8"/>
          <w:rFonts w:hint="default" w:ascii="宋体" w:hAnsi="宋体" w:eastAsia="黑体" w:cs="Times New Roman"/>
          <w:b w:val="0"/>
          <w:bCs w:val="0"/>
          <w:snapToGrid w:val="0"/>
          <w:color w:val="auto"/>
          <w:kern w:val="0"/>
          <w:sz w:val="32"/>
          <w:szCs w:val="32"/>
          <w:highlight w:val="none"/>
        </w:rPr>
        <w:t>章</w:t>
      </w:r>
      <w:r>
        <w:rPr>
          <w:rStyle w:val="8"/>
          <w:rFonts w:hint="default" w:ascii="宋体" w:hAnsi="宋体" w:eastAsia="黑体" w:cs="Times New Roman"/>
          <w:b w:val="0"/>
          <w:bCs w:val="0"/>
          <w:snapToGrid w:val="0"/>
          <w:color w:val="auto"/>
          <w:kern w:val="0"/>
          <w:sz w:val="32"/>
          <w:szCs w:val="32"/>
          <w:highlight w:val="none"/>
          <w:lang w:eastAsia="zh-CN"/>
        </w:rPr>
        <w:t xml:space="preserve">  </w:t>
      </w:r>
      <w:r>
        <w:rPr>
          <w:rStyle w:val="8"/>
          <w:rFonts w:hint="default" w:ascii="宋体" w:hAnsi="宋体" w:eastAsia="黑体" w:cs="Times New Roman"/>
          <w:b w:val="0"/>
          <w:bCs w:val="0"/>
          <w:snapToGrid w:val="0"/>
          <w:color w:val="auto"/>
          <w:kern w:val="0"/>
          <w:sz w:val="32"/>
          <w:szCs w:val="32"/>
          <w:highlight w:val="none"/>
        </w:rPr>
        <w:t>法律责任</w:t>
      </w:r>
    </w:p>
    <w:p w14:paraId="7245C689">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Style w:val="8"/>
          <w:rFonts w:hint="default" w:ascii="宋体" w:hAnsi="宋体" w:eastAsia="黑体" w:cs="黑体"/>
          <w:b w:val="0"/>
          <w:bCs w:val="0"/>
          <w:snapToGrid w:val="0"/>
          <w:color w:val="auto"/>
          <w:kern w:val="0"/>
          <w:sz w:val="32"/>
          <w:szCs w:val="32"/>
          <w:highlight w:val="none"/>
        </w:rPr>
      </w:pPr>
      <w:bookmarkStart w:id="34" w:name="tiao_25"/>
      <w:bookmarkEnd w:id="34"/>
    </w:p>
    <w:p w14:paraId="7486409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rPr>
        <w:t>第</w:t>
      </w:r>
      <w:r>
        <w:rPr>
          <w:rStyle w:val="8"/>
          <w:rFonts w:hint="eastAsia" w:ascii="宋体" w:hAnsi="宋体" w:eastAsia="黑体" w:cs="黑体"/>
          <w:b w:val="0"/>
          <w:bCs w:val="0"/>
          <w:snapToGrid w:val="0"/>
          <w:color w:val="auto"/>
          <w:kern w:val="0"/>
          <w:sz w:val="32"/>
          <w:szCs w:val="32"/>
          <w:highlight w:val="none"/>
          <w:lang w:val="en-US" w:eastAsia="zh-CN"/>
        </w:rPr>
        <w:t>二十七</w:t>
      </w:r>
      <w:r>
        <w:rPr>
          <w:rStyle w:val="8"/>
          <w:rFonts w:hint="default" w:ascii="宋体" w:hAnsi="宋体" w:eastAsia="黑体" w:cs="黑体"/>
          <w:b w:val="0"/>
          <w:bCs w:val="0"/>
          <w:snapToGrid w:val="0"/>
          <w:color w:val="auto"/>
          <w:kern w:val="0"/>
          <w:sz w:val="32"/>
          <w:szCs w:val="32"/>
          <w:highlight w:val="none"/>
        </w:rPr>
        <w:t>条</w:t>
      </w:r>
      <w:bookmarkStart w:id="35" w:name="tiao_25_kuan_1"/>
      <w:bookmarkEnd w:id="35"/>
      <w:r>
        <w:rPr>
          <w:rFonts w:hint="default" w:ascii="宋体" w:hAnsi="宋体" w:eastAsia="方正仿宋_GB2312" w:cs="Times New Roman"/>
          <w:snapToGrid w:val="0"/>
          <w:color w:val="auto"/>
          <w:kern w:val="0"/>
          <w:sz w:val="32"/>
          <w:szCs w:val="32"/>
          <w:highlight w:val="none"/>
          <w:lang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违反国家有关自然保护的法律、法规规定在保护区内实施相关活动的，由相应执法部门依法处置，构成犯罪的移送司法机关。</w:t>
      </w:r>
    </w:p>
    <w:p w14:paraId="1A64DC6E">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default"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w:t>
      </w:r>
      <w:r>
        <w:rPr>
          <w:rStyle w:val="8"/>
          <w:rFonts w:hint="eastAsia" w:ascii="宋体" w:hAnsi="宋体" w:eastAsia="黑体" w:cs="黑体"/>
          <w:b w:val="0"/>
          <w:bCs w:val="0"/>
          <w:snapToGrid w:val="0"/>
          <w:color w:val="auto"/>
          <w:kern w:val="0"/>
          <w:sz w:val="32"/>
          <w:szCs w:val="32"/>
          <w:highlight w:val="none"/>
          <w:lang w:val="en-US" w:eastAsia="zh-CN"/>
        </w:rPr>
        <w:t>二十八</w:t>
      </w:r>
      <w:r>
        <w:rPr>
          <w:rStyle w:val="8"/>
          <w:rFonts w:hint="default" w:ascii="宋体" w:hAnsi="宋体" w:eastAsia="黑体" w:cs="黑体"/>
          <w:b w:val="0"/>
          <w:bCs w:val="0"/>
          <w:snapToGrid w:val="0"/>
          <w:color w:val="auto"/>
          <w:kern w:val="0"/>
          <w:sz w:val="32"/>
          <w:szCs w:val="32"/>
          <w:highlight w:val="none"/>
          <w:lang w:val="en-US" w:eastAsia="zh-CN"/>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妨碍保护区管理人员执行公务的，由公安机关依照《中华人民共和国治安管理处罚法》的规定给予处罚；情节严重、构成犯罪的，依法追究刑事责任。</w:t>
      </w:r>
    </w:p>
    <w:p w14:paraId="45351AA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36" w:name="tiao_28"/>
      <w:bookmarkEnd w:id="36"/>
      <w:r>
        <w:rPr>
          <w:rStyle w:val="8"/>
          <w:rFonts w:hint="default" w:ascii="宋体" w:hAnsi="宋体" w:eastAsia="黑体" w:cs="黑体"/>
          <w:b w:val="0"/>
          <w:bCs w:val="0"/>
          <w:snapToGrid w:val="0"/>
          <w:color w:val="auto"/>
          <w:kern w:val="0"/>
          <w:sz w:val="32"/>
          <w:szCs w:val="32"/>
          <w:highlight w:val="none"/>
          <w:lang w:val="en-US" w:eastAsia="zh-CN"/>
        </w:rPr>
        <w:t>第</w:t>
      </w:r>
      <w:r>
        <w:rPr>
          <w:rStyle w:val="8"/>
          <w:rFonts w:hint="eastAsia" w:ascii="宋体" w:hAnsi="宋体" w:eastAsia="黑体" w:cs="黑体"/>
          <w:b w:val="0"/>
          <w:bCs w:val="0"/>
          <w:snapToGrid w:val="0"/>
          <w:color w:val="auto"/>
          <w:kern w:val="0"/>
          <w:sz w:val="32"/>
          <w:szCs w:val="32"/>
          <w:highlight w:val="none"/>
          <w:lang w:val="en-US" w:eastAsia="zh-CN"/>
        </w:rPr>
        <w:t>二</w:t>
      </w:r>
      <w:r>
        <w:rPr>
          <w:rStyle w:val="8"/>
          <w:rFonts w:hint="default" w:ascii="宋体" w:hAnsi="宋体" w:eastAsia="黑体" w:cs="黑体"/>
          <w:b w:val="0"/>
          <w:bCs w:val="0"/>
          <w:snapToGrid w:val="0"/>
          <w:color w:val="auto"/>
          <w:kern w:val="0"/>
          <w:sz w:val="32"/>
          <w:szCs w:val="32"/>
          <w:highlight w:val="none"/>
          <w:lang w:val="en-US" w:eastAsia="zh-CN"/>
        </w:rPr>
        <w:t>十</w:t>
      </w:r>
      <w:r>
        <w:rPr>
          <w:rStyle w:val="8"/>
          <w:rFonts w:hint="eastAsia" w:ascii="宋体" w:hAnsi="宋体" w:eastAsia="黑体" w:cs="黑体"/>
          <w:b w:val="0"/>
          <w:bCs w:val="0"/>
          <w:snapToGrid w:val="0"/>
          <w:color w:val="auto"/>
          <w:kern w:val="0"/>
          <w:sz w:val="32"/>
          <w:szCs w:val="32"/>
          <w:highlight w:val="none"/>
          <w:lang w:val="en-US" w:eastAsia="zh-CN"/>
        </w:rPr>
        <w:t>九</w:t>
      </w:r>
      <w:r>
        <w:rPr>
          <w:rStyle w:val="8"/>
          <w:rFonts w:hint="default" w:ascii="宋体" w:hAnsi="宋体" w:eastAsia="黑体" w:cs="黑体"/>
          <w:b w:val="0"/>
          <w:bCs w:val="0"/>
          <w:snapToGrid w:val="0"/>
          <w:color w:val="auto"/>
          <w:kern w:val="0"/>
          <w:sz w:val="32"/>
          <w:szCs w:val="32"/>
          <w:highlight w:val="none"/>
          <w:lang w:val="en-US" w:eastAsia="zh-CN"/>
        </w:rPr>
        <w:t>条</w:t>
      </w:r>
      <w:bookmarkStart w:id="37" w:name="tiao_28_kuan_1"/>
      <w:bookmarkEnd w:id="37"/>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保护区管理处工作人员有违反《中华人民共和国自然保护区条例》和《广东省森林和陆生野生动物类型自然保护区管理办法》规定的行为，尚不构成犯罪的，由其所在单位或者上级机关给予处分；涉嫌犯罪的，移送司法机关依法处理。</w:t>
      </w:r>
    </w:p>
    <w:p w14:paraId="02AE5A95">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p>
    <w:p w14:paraId="0EC4FA75">
      <w:pPr>
        <w:pStyle w:val="5"/>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157" w:afterLines="50" w:afterAutospacing="0" w:line="600" w:lineRule="exact"/>
        <w:ind w:left="0" w:right="0"/>
        <w:jc w:val="center"/>
        <w:textAlignment w:val="auto"/>
        <w:rPr>
          <w:rStyle w:val="8"/>
          <w:rFonts w:hint="default" w:ascii="宋体" w:hAnsi="宋体" w:eastAsia="黑体" w:cs="Times New Roman"/>
          <w:b w:val="0"/>
          <w:bCs w:val="0"/>
          <w:snapToGrid w:val="0"/>
          <w:color w:val="auto"/>
          <w:kern w:val="0"/>
          <w:sz w:val="32"/>
          <w:szCs w:val="32"/>
          <w:highlight w:val="none"/>
          <w:lang w:eastAsia="zh-CN"/>
        </w:rPr>
      </w:pPr>
      <w:r>
        <w:rPr>
          <w:rStyle w:val="8"/>
          <w:rFonts w:hint="default" w:ascii="宋体" w:hAnsi="宋体" w:eastAsia="黑体" w:cs="Times New Roman"/>
          <w:b w:val="0"/>
          <w:bCs w:val="0"/>
          <w:snapToGrid w:val="0"/>
          <w:color w:val="auto"/>
          <w:kern w:val="0"/>
          <w:sz w:val="32"/>
          <w:szCs w:val="32"/>
          <w:highlight w:val="none"/>
        </w:rPr>
        <w:t>第</w:t>
      </w:r>
      <w:r>
        <w:rPr>
          <w:rStyle w:val="8"/>
          <w:rFonts w:hint="default" w:ascii="宋体" w:hAnsi="宋体" w:eastAsia="黑体" w:cs="Times New Roman"/>
          <w:b w:val="0"/>
          <w:bCs w:val="0"/>
          <w:snapToGrid w:val="0"/>
          <w:color w:val="auto"/>
          <w:kern w:val="0"/>
          <w:sz w:val="32"/>
          <w:szCs w:val="32"/>
          <w:highlight w:val="none"/>
          <w:lang w:val="en-US" w:eastAsia="zh-CN"/>
        </w:rPr>
        <w:t>四</w:t>
      </w:r>
      <w:r>
        <w:rPr>
          <w:rStyle w:val="8"/>
          <w:rFonts w:hint="default" w:ascii="宋体" w:hAnsi="宋体" w:eastAsia="黑体" w:cs="Times New Roman"/>
          <w:b w:val="0"/>
          <w:bCs w:val="0"/>
          <w:snapToGrid w:val="0"/>
          <w:color w:val="auto"/>
          <w:kern w:val="0"/>
          <w:sz w:val="32"/>
          <w:szCs w:val="32"/>
          <w:highlight w:val="none"/>
        </w:rPr>
        <w:t>章</w:t>
      </w:r>
      <w:r>
        <w:rPr>
          <w:rStyle w:val="8"/>
          <w:rFonts w:hint="default" w:ascii="宋体" w:hAnsi="宋体" w:eastAsia="黑体" w:cs="Times New Roman"/>
          <w:b w:val="0"/>
          <w:bCs w:val="0"/>
          <w:snapToGrid w:val="0"/>
          <w:color w:val="auto"/>
          <w:kern w:val="0"/>
          <w:sz w:val="32"/>
          <w:szCs w:val="32"/>
          <w:highlight w:val="none"/>
          <w:lang w:eastAsia="zh-CN"/>
        </w:rPr>
        <w:t xml:space="preserve">  </w:t>
      </w:r>
      <w:r>
        <w:rPr>
          <w:rStyle w:val="8"/>
          <w:rFonts w:hint="default" w:ascii="宋体" w:hAnsi="宋体" w:eastAsia="黑体" w:cs="Times New Roman"/>
          <w:b w:val="0"/>
          <w:bCs w:val="0"/>
          <w:snapToGrid w:val="0"/>
          <w:color w:val="auto"/>
          <w:kern w:val="0"/>
          <w:sz w:val="32"/>
          <w:szCs w:val="32"/>
          <w:highlight w:val="none"/>
          <w:lang w:val="en-US" w:eastAsia="zh-CN"/>
        </w:rPr>
        <w:t>附则</w:t>
      </w:r>
    </w:p>
    <w:p w14:paraId="7F001E69">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Style w:val="8"/>
          <w:rFonts w:hint="default" w:ascii="宋体" w:hAnsi="宋体" w:eastAsia="黑体" w:cs="黑体"/>
          <w:b w:val="0"/>
          <w:bCs w:val="0"/>
          <w:snapToGrid w:val="0"/>
          <w:color w:val="auto"/>
          <w:kern w:val="0"/>
          <w:sz w:val="32"/>
          <w:szCs w:val="32"/>
          <w:highlight w:val="none"/>
          <w:lang w:val="en-US" w:eastAsia="zh-CN"/>
        </w:rPr>
      </w:pPr>
    </w:p>
    <w:p w14:paraId="4703A82F">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第三十条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本办法由广东连平黄牛石省级自然保护区管理处负责解释。</w:t>
      </w:r>
    </w:p>
    <w:p w14:paraId="7333FA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bidi="ar"/>
        </w:rPr>
      </w:pPr>
      <w:r>
        <w:rPr>
          <w:rStyle w:val="8"/>
          <w:rFonts w:hint="default" w:ascii="宋体" w:hAnsi="宋体" w:eastAsia="黑体" w:cs="黑体"/>
          <w:b w:val="0"/>
          <w:bCs w:val="0"/>
          <w:snapToGrid w:val="0"/>
          <w:color w:val="auto"/>
          <w:kern w:val="0"/>
          <w:sz w:val="32"/>
          <w:szCs w:val="32"/>
          <w:highlight w:val="none"/>
          <w:lang w:val="en-US" w:eastAsia="zh-CN" w:bidi="ar"/>
        </w:rPr>
        <w:t>第三十</w:t>
      </w:r>
      <w:r>
        <w:rPr>
          <w:rStyle w:val="8"/>
          <w:rFonts w:hint="eastAsia" w:ascii="宋体" w:hAnsi="宋体" w:eastAsia="黑体" w:cs="黑体"/>
          <w:b w:val="0"/>
          <w:bCs w:val="0"/>
          <w:snapToGrid w:val="0"/>
          <w:color w:val="auto"/>
          <w:kern w:val="0"/>
          <w:sz w:val="32"/>
          <w:szCs w:val="32"/>
          <w:highlight w:val="none"/>
          <w:lang w:val="en-US" w:eastAsia="zh-CN" w:bidi="ar"/>
        </w:rPr>
        <w:t>一</w:t>
      </w:r>
      <w:r>
        <w:rPr>
          <w:rStyle w:val="8"/>
          <w:rFonts w:hint="default" w:ascii="宋体" w:hAnsi="宋体" w:eastAsia="黑体" w:cs="黑体"/>
          <w:b w:val="0"/>
          <w:bCs w:val="0"/>
          <w:snapToGrid w:val="0"/>
          <w:color w:val="auto"/>
          <w:kern w:val="0"/>
          <w:sz w:val="32"/>
          <w:szCs w:val="32"/>
          <w:highlight w:val="none"/>
          <w:lang w:val="en-US" w:eastAsia="zh-CN" w:bidi="ar"/>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default" w:ascii="宋体" w:hAnsi="宋体" w:eastAsia="方正仿宋_GB2312" w:cs="方正仿宋_GB2312"/>
          <w:b w:val="0"/>
          <w:bCs w:val="0"/>
          <w:snapToGrid w:val="0"/>
          <w:color w:val="auto"/>
          <w:kern w:val="0"/>
          <w:sz w:val="32"/>
          <w:szCs w:val="32"/>
          <w:highlight w:val="none"/>
          <w:lang w:val="en-US" w:eastAsia="zh-CN" w:bidi="ar"/>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bidi="ar"/>
        </w:rPr>
        <w:t>本办法自10月15之日起施行，有效期5年。</w:t>
      </w:r>
      <w:bookmarkStart w:id="38" w:name="sort5_zhang_5"/>
      <w:bookmarkEnd w:id="38"/>
      <w:bookmarkStart w:id="39" w:name="PO_contents_1"/>
      <w:bookmarkEnd w:id="39"/>
    </w:p>
    <w:p w14:paraId="66385381">
      <w:pPr>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Theme="majorEastAsia" w:cstheme="majorEastAsia"/>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E546A4-6302-4F1E-ADC2-829FAE535A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B472EC80-7AE8-435F-B70F-911529B5EECC}"/>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DA4598D2-80F3-4F06-AB0A-15D8D0F23D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8788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6D6D3">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16D6D3">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E4DC1"/>
    <w:rsid w:val="02B065C3"/>
    <w:rsid w:val="0EF650AD"/>
    <w:rsid w:val="19920F5A"/>
    <w:rsid w:val="19CE4DC1"/>
    <w:rsid w:val="25BB0F4B"/>
    <w:rsid w:val="34824899"/>
    <w:rsid w:val="4DF80890"/>
    <w:rsid w:val="58EB5D77"/>
    <w:rsid w:val="5A42178B"/>
    <w:rsid w:val="71FE4865"/>
    <w:rsid w:val="73F2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7</Pages>
  <Words>3193</Words>
  <Characters>3217</Characters>
  <Lines>0</Lines>
  <Paragraphs>0</Paragraphs>
  <TotalTime>19</TotalTime>
  <ScaleCrop>false</ScaleCrop>
  <LinksUpToDate>false</LinksUpToDate>
  <CharactersWithSpaces>3338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2025-08-28T01:26:00Z</dcterms:created>
  <dc:creator>曾敬鹏</dc:creator>
  <cp:lastModifiedBy>hyxr</cp:lastModifiedBy>
  <cp:lastPrinted>2025-09-25T02:20:00Z</cp:lastPrinted>
  <dcterms:modified xsi:type="dcterms:W3CDTF">2025-10-27T03:33:38Z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6431E0D302E247D98776C8FFB336AF70</vt:lpwstr>
  </property>
  <property fmtid="{D5CDD505-2E9C-101B-9397-08002B2CF9AE}" pid="4" name="KSOTemplateDocerSaveRecord">
    <vt:lpwstr>eyJoZGlkIjoiOTNlYTMzZjhhNTdmYzY0OGRlOTA1MDM4ZDk4Y2I4ZTEiLCJ1c2VySWQiOiI3MTY4NDI1MDEifQ==</vt:lpwstr>
  </property>
</Properties>
</file>