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FB39B">
      <w:pPr>
        <w:pStyle w:val="9"/>
        <w:keepNext w:val="0"/>
        <w:keepLines w:val="0"/>
        <w:pageBreakBefore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jc w:val="center"/>
        <w:textAlignment w:val="auto"/>
        <w:outlineLvl w:val="9"/>
        <w:rPr>
          <w:rFonts w:hint="eastAsia" w:ascii="方正小标宋简体" w:hAnsi="方正小标宋简体" w:eastAsia="方正小标宋简体" w:cs="方正小标宋简体"/>
          <w:color w:val="auto"/>
          <w:sz w:val="44"/>
          <w:szCs w:val="44"/>
          <w:lang w:eastAsia="zh-CN"/>
        </w:rPr>
      </w:pPr>
      <w:bookmarkStart w:id="0" w:name="_GoBack"/>
      <w:bookmarkEnd w:id="0"/>
      <w:r>
        <w:rPr>
          <w:rFonts w:hint="eastAsia" w:ascii="方正小标宋简体" w:hAnsi="方正小标宋简体" w:eastAsia="方正小标宋简体" w:cs="方正小标宋简体"/>
          <w:color w:val="auto"/>
          <w:sz w:val="44"/>
          <w:szCs w:val="44"/>
          <w:lang w:eastAsia="zh-CN"/>
        </w:rPr>
        <w:t>河源</w:t>
      </w:r>
      <w:r>
        <w:rPr>
          <w:rFonts w:hint="eastAsia" w:ascii="方正小标宋简体" w:hAnsi="方正小标宋简体" w:eastAsia="方正小标宋简体" w:cs="方正小标宋简体"/>
          <w:color w:val="auto"/>
          <w:sz w:val="44"/>
          <w:szCs w:val="44"/>
        </w:rPr>
        <w:t>市市级储备粮管理办法</w:t>
      </w:r>
    </w:p>
    <w:p w14:paraId="0CF07255">
      <w:pPr>
        <w:pStyle w:val="9"/>
        <w:keepNext w:val="0"/>
        <w:keepLines w:val="0"/>
        <w:pageBreakBefore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jc w:val="center"/>
        <w:textAlignment w:val="auto"/>
        <w:outlineLvl w:val="9"/>
        <w:rPr>
          <w:rFonts w:hint="eastAsia" w:ascii="楷体" w:hAnsi="楷体" w:eastAsia="楷体" w:cs="楷体"/>
          <w:color w:val="auto"/>
          <w:sz w:val="32"/>
          <w:szCs w:val="32"/>
          <w:lang w:eastAsia="zh-CN"/>
        </w:rPr>
      </w:pPr>
    </w:p>
    <w:p w14:paraId="6BF2D13A">
      <w:pPr>
        <w:pStyle w:val="9"/>
        <w:keepNext w:val="0"/>
        <w:keepLines w:val="0"/>
        <w:pageBreakBefore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jc w:val="center"/>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第一章　总则</w:t>
      </w:r>
    </w:p>
    <w:p w14:paraId="724F52F4">
      <w:pPr>
        <w:pStyle w:val="9"/>
        <w:keepNext w:val="0"/>
        <w:keepLines w:val="0"/>
        <w:pageBreakBefore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jc w:val="center"/>
        <w:textAlignment w:val="auto"/>
        <w:outlineLvl w:val="9"/>
        <w:rPr>
          <w:rFonts w:hint="eastAsia" w:ascii="黑体" w:hAnsi="黑体" w:eastAsia="黑体" w:cs="黑体"/>
          <w:color w:val="auto"/>
          <w:sz w:val="32"/>
          <w:szCs w:val="32"/>
        </w:rPr>
      </w:pPr>
    </w:p>
    <w:p w14:paraId="2F12AB0E">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jc w:val="both"/>
        <w:textAlignment w:val="auto"/>
        <w:outlineLvl w:val="9"/>
        <w:rPr>
          <w:rFonts w:hint="eastAsia" w:ascii="方正仿宋_GBK" w:hAnsi="方正仿宋_GBK" w:eastAsia="方正仿宋_GBK" w:cs="宋体"/>
          <w:color w:val="auto"/>
          <w:sz w:val="32"/>
          <w:szCs w:val="32"/>
        </w:rPr>
      </w:pPr>
      <w:r>
        <w:rPr>
          <w:rFonts w:hint="eastAsia" w:ascii="黑体" w:hAnsi="宋体" w:eastAsia="黑体" w:cs="宋体"/>
          <w:color w:val="auto"/>
          <w:sz w:val="32"/>
          <w:szCs w:val="32"/>
        </w:rPr>
        <w:t>第一条</w:t>
      </w:r>
      <w:r>
        <w:rPr>
          <w:rFonts w:hint="eastAsia" w:ascii="黑体" w:hAnsi="宋体" w:eastAsia="黑体" w:cs="宋体"/>
          <w:color w:val="auto"/>
          <w:sz w:val="32"/>
          <w:szCs w:val="32"/>
          <w:lang w:val="en-US" w:eastAsia="zh-CN"/>
        </w:rPr>
        <w:t xml:space="preserve">  </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eastAsia="zh-CN"/>
        </w:rPr>
        <w:t>加强</w:t>
      </w:r>
      <w:r>
        <w:rPr>
          <w:rFonts w:hint="eastAsia" w:ascii="仿宋_GB2312" w:hAnsi="仿宋_GB2312" w:eastAsia="仿宋_GB2312" w:cs="仿宋_GB2312"/>
          <w:color w:val="auto"/>
          <w:sz w:val="32"/>
          <w:szCs w:val="32"/>
        </w:rPr>
        <w:t>市级储备粮管理，</w:t>
      </w:r>
      <w:r>
        <w:rPr>
          <w:rFonts w:hint="eastAsia" w:ascii="仿宋_GB2312" w:hAnsi="仿宋_GB2312" w:eastAsia="仿宋_GB2312" w:cs="仿宋_GB2312"/>
          <w:color w:val="auto"/>
          <w:sz w:val="32"/>
          <w:szCs w:val="32"/>
          <w:lang w:eastAsia="zh-CN"/>
        </w:rPr>
        <w:t>维护粮食市场稳定，提升收储调控能力，筑牢粮食安全防线，根据《中华人民共和国粮食安全保障法》《粮食流通管理条例》《中央储备粮管理条例》《广东省粮食安全保障条例》《广东省省级储备粮管理办法》等有关法律法规和规章，结合本</w:t>
      </w:r>
      <w:r>
        <w:rPr>
          <w:rFonts w:hint="eastAsia" w:ascii="仿宋_GB2312" w:hAnsi="仿宋_GB2312" w:eastAsia="仿宋_GB2312" w:cs="仿宋_GB2312"/>
          <w:color w:val="auto"/>
          <w:sz w:val="32"/>
          <w:szCs w:val="32"/>
        </w:rPr>
        <w:t>市实际</w:t>
      </w:r>
      <w:r>
        <w:rPr>
          <w:rFonts w:hint="eastAsia" w:ascii="仿宋_GB2312" w:hAnsi="仿宋_GB2312" w:eastAsia="仿宋_GB2312" w:cs="仿宋_GB2312"/>
          <w:color w:val="auto"/>
          <w:sz w:val="32"/>
          <w:szCs w:val="32"/>
          <w:lang w:eastAsia="zh-CN"/>
        </w:rPr>
        <w:t>情况</w:t>
      </w:r>
      <w:r>
        <w:rPr>
          <w:rFonts w:hint="eastAsia" w:ascii="仿宋_GB2312" w:hAnsi="仿宋_GB2312" w:eastAsia="仿宋_GB2312" w:cs="仿宋_GB2312"/>
          <w:color w:val="auto"/>
          <w:sz w:val="32"/>
          <w:szCs w:val="32"/>
        </w:rPr>
        <w:t>，制定本办法。</w:t>
      </w:r>
    </w:p>
    <w:p w14:paraId="344F5EA0">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textAlignment w:val="auto"/>
        <w:outlineLvl w:val="9"/>
        <w:rPr>
          <w:rFonts w:hint="eastAsia" w:ascii="仿宋_GB2312" w:hAnsi="仿宋_GB2312" w:eastAsia="仿宋_GB2312" w:cs="仿宋_GB2312"/>
          <w:color w:val="auto"/>
          <w:sz w:val="32"/>
          <w:szCs w:val="32"/>
        </w:rPr>
      </w:pPr>
      <w:r>
        <w:rPr>
          <w:rFonts w:hint="eastAsia" w:ascii="黑体" w:eastAsia="黑体"/>
          <w:color w:val="auto"/>
          <w:sz w:val="32"/>
          <w:szCs w:val="32"/>
        </w:rPr>
        <w:t>第二条</w:t>
      </w:r>
      <w:r>
        <w:rPr>
          <w:rFonts w:hint="eastAsia" w:ascii="黑体" w:hAnsi="宋体" w:eastAsia="黑体" w:cs="宋体"/>
          <w:color w:val="auto"/>
          <w:sz w:val="32"/>
          <w:szCs w:val="32"/>
          <w:lang w:val="en-US" w:eastAsia="zh-CN"/>
        </w:rPr>
        <w:t xml:space="preserve">  </w:t>
      </w:r>
      <w:r>
        <w:rPr>
          <w:rFonts w:hint="eastAsia" w:ascii="仿宋_GB2312" w:hAnsi="仿宋_GB2312" w:eastAsia="仿宋_GB2312" w:cs="仿宋_GB2312"/>
          <w:color w:val="auto"/>
          <w:sz w:val="32"/>
          <w:szCs w:val="32"/>
          <w:lang w:eastAsia="zh-CN"/>
        </w:rPr>
        <w:t>市级</w:t>
      </w:r>
      <w:r>
        <w:rPr>
          <w:rFonts w:hint="eastAsia" w:ascii="仿宋_GB2312" w:hAnsi="仿宋_GB2312" w:eastAsia="仿宋_GB2312" w:cs="仿宋_GB2312"/>
          <w:color w:val="auto"/>
          <w:sz w:val="32"/>
          <w:szCs w:val="32"/>
        </w:rPr>
        <w:t>储备粮的收储、销售、轮换、储存、动用及相关监督管理活动，适用本办法。</w:t>
      </w:r>
    </w:p>
    <w:p w14:paraId="2E0FD790">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textAlignment w:val="auto"/>
        <w:outlineLvl w:val="9"/>
        <w:rPr>
          <w:rFonts w:hint="eastAsia" w:ascii="方正仿宋_GBK" w:hAnsi="方正仿宋_GBK" w:eastAsia="方正仿宋_GBK" w:cs="宋体"/>
          <w:color w:val="auto"/>
          <w:sz w:val="32"/>
          <w:szCs w:val="32"/>
          <w:u w:val="single"/>
        </w:rPr>
      </w:pPr>
      <w:r>
        <w:rPr>
          <w:rFonts w:hint="eastAsia" w:ascii="仿宋_GB2312" w:hAnsi="仿宋_GB2312" w:eastAsia="仿宋_GB2312" w:cs="仿宋_GB2312"/>
          <w:color w:val="auto"/>
          <w:sz w:val="32"/>
          <w:szCs w:val="32"/>
          <w:u w:val="none"/>
        </w:rPr>
        <w:t>本办法所称市级储备粮</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是指市人民政府</w:t>
      </w:r>
      <w:r>
        <w:rPr>
          <w:rFonts w:hint="eastAsia" w:ascii="仿宋_GB2312" w:hAnsi="仿宋_GB2312" w:eastAsia="仿宋_GB2312" w:cs="仿宋_GB2312"/>
          <w:color w:val="auto"/>
          <w:sz w:val="32"/>
          <w:szCs w:val="32"/>
          <w:u w:val="none"/>
          <w:lang w:eastAsia="zh-CN"/>
        </w:rPr>
        <w:t>为</w:t>
      </w:r>
      <w:r>
        <w:rPr>
          <w:rFonts w:hint="eastAsia" w:ascii="仿宋_GB2312" w:hAnsi="仿宋_GB2312" w:eastAsia="仿宋_GB2312" w:cs="仿宋_GB2312"/>
          <w:color w:val="auto"/>
          <w:sz w:val="32"/>
          <w:szCs w:val="32"/>
          <w:u w:val="none"/>
        </w:rPr>
        <w:t>调节粮食供求</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稳定粮食市场</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应对重大自然灾害或者其他突发事件等</w:t>
      </w:r>
      <w:r>
        <w:rPr>
          <w:rFonts w:hint="eastAsia" w:ascii="仿宋_GB2312" w:hAnsi="仿宋_GB2312" w:eastAsia="仿宋_GB2312" w:cs="仿宋_GB2312"/>
          <w:color w:val="auto"/>
          <w:sz w:val="32"/>
          <w:szCs w:val="32"/>
          <w:u w:val="none"/>
          <w:lang w:eastAsia="zh-CN"/>
        </w:rPr>
        <w:t>而储备</w:t>
      </w:r>
      <w:r>
        <w:rPr>
          <w:rFonts w:hint="eastAsia" w:ascii="仿宋_GB2312" w:hAnsi="仿宋_GB2312" w:eastAsia="仿宋_GB2312" w:cs="仿宋_GB2312"/>
          <w:color w:val="auto"/>
          <w:sz w:val="32"/>
          <w:szCs w:val="32"/>
          <w:u w:val="none"/>
        </w:rPr>
        <w:t>的粮食和食用</w:t>
      </w:r>
      <w:r>
        <w:rPr>
          <w:rFonts w:hint="eastAsia" w:ascii="仿宋_GB2312" w:hAnsi="仿宋_GB2312" w:eastAsia="仿宋_GB2312" w:cs="仿宋_GB2312"/>
          <w:color w:val="auto"/>
          <w:sz w:val="32"/>
          <w:szCs w:val="32"/>
          <w:u w:val="none"/>
          <w:lang w:eastAsia="zh-CN"/>
        </w:rPr>
        <w:t>植物</w:t>
      </w:r>
      <w:r>
        <w:rPr>
          <w:rFonts w:hint="eastAsia" w:ascii="仿宋_GB2312" w:hAnsi="仿宋_GB2312" w:eastAsia="仿宋_GB2312" w:cs="仿宋_GB2312"/>
          <w:color w:val="auto"/>
          <w:sz w:val="32"/>
          <w:szCs w:val="32"/>
          <w:u w:val="none"/>
        </w:rPr>
        <w:t>油。</w:t>
      </w:r>
      <w:r>
        <w:rPr>
          <w:rFonts w:hint="eastAsia" w:ascii="仿宋_GB2312" w:hAnsi="仿宋_GB2312" w:eastAsia="仿宋_GB2312" w:cs="仿宋_GB2312"/>
          <w:color w:val="auto"/>
          <w:sz w:val="32"/>
          <w:szCs w:val="32"/>
          <w:u w:val="none"/>
          <w:lang w:eastAsia="zh-CN"/>
        </w:rPr>
        <w:t>其中，粮食包括原粮（稻谷、小麦、玉米、杂粮等）、成品粮（大米、面粉等）；食用植物油包括</w:t>
      </w:r>
      <w:r>
        <w:rPr>
          <w:rFonts w:hint="eastAsia" w:ascii="仿宋_GB2312" w:hAnsi="仿宋_GB2312" w:eastAsia="仿宋_GB2312" w:cs="仿宋_GB2312"/>
          <w:color w:val="auto"/>
          <w:sz w:val="32"/>
          <w:szCs w:val="32"/>
          <w:u w:val="none"/>
        </w:rPr>
        <w:t>花生油、菜籽油、</w:t>
      </w:r>
      <w:r>
        <w:rPr>
          <w:rFonts w:hint="eastAsia" w:ascii="仿宋_GB2312" w:hAnsi="仿宋_GB2312" w:eastAsia="仿宋_GB2312" w:cs="仿宋_GB2312"/>
          <w:color w:val="auto"/>
          <w:sz w:val="32"/>
          <w:szCs w:val="32"/>
          <w:u w:val="none"/>
          <w:lang w:eastAsia="zh-CN"/>
        </w:rPr>
        <w:t>大</w:t>
      </w:r>
      <w:r>
        <w:rPr>
          <w:rFonts w:hint="eastAsia" w:ascii="仿宋_GB2312" w:hAnsi="仿宋_GB2312" w:eastAsia="仿宋_GB2312" w:cs="仿宋_GB2312"/>
          <w:color w:val="auto"/>
          <w:sz w:val="32"/>
          <w:szCs w:val="32"/>
          <w:u w:val="none"/>
        </w:rPr>
        <w:t>豆油、调和油等。</w:t>
      </w:r>
    </w:p>
    <w:p w14:paraId="308CF212">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黑体" w:eastAsia="黑体"/>
          <w:color w:val="auto"/>
          <w:sz w:val="32"/>
          <w:szCs w:val="32"/>
        </w:rPr>
        <w:t>第</w:t>
      </w:r>
      <w:r>
        <w:rPr>
          <w:rFonts w:hint="eastAsia" w:ascii="黑体" w:eastAsia="黑体"/>
          <w:color w:val="auto"/>
          <w:sz w:val="32"/>
          <w:szCs w:val="32"/>
          <w:lang w:val="en-US" w:eastAsia="zh-CN"/>
        </w:rPr>
        <w:t>三</w:t>
      </w:r>
      <w:r>
        <w:rPr>
          <w:rFonts w:hint="eastAsia" w:ascii="黑体" w:eastAsia="黑体"/>
          <w:color w:val="auto"/>
          <w:sz w:val="32"/>
          <w:szCs w:val="32"/>
        </w:rPr>
        <w:t>条</w:t>
      </w:r>
      <w:r>
        <w:rPr>
          <w:rFonts w:hint="eastAsia" w:ascii="黑体" w:eastAsia="黑体"/>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市</w:t>
      </w:r>
      <w:r>
        <w:rPr>
          <w:rFonts w:hint="eastAsia" w:ascii="仿宋_GB2312" w:hAnsi="仿宋_GB2312" w:eastAsia="仿宋_GB2312" w:cs="仿宋_GB2312"/>
          <w:color w:val="auto"/>
          <w:sz w:val="32"/>
          <w:szCs w:val="32"/>
          <w:u w:val="none"/>
          <w:lang w:val="en-US" w:eastAsia="zh-CN"/>
        </w:rPr>
        <w:t>级储备粮管理应当完善制度、严格管理、落实责任，确保储备粮数量真实、质量良好、储存安全、管理规范和储得进、管得好、调得动、用得上，并节约成本和费用。</w:t>
      </w:r>
    </w:p>
    <w:p w14:paraId="1E49FE26">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textAlignment w:val="auto"/>
        <w:outlineLvl w:val="9"/>
        <w:rPr>
          <w:rFonts w:hint="eastAsia" w:ascii="仿宋_GB2312" w:hAnsi="仿宋_GB2312" w:eastAsia="仿宋_GB2312" w:cs="仿宋_GB2312"/>
          <w:strike w:val="0"/>
          <w:color w:val="auto"/>
          <w:sz w:val="32"/>
          <w:szCs w:val="32"/>
          <w:u w:val="none"/>
          <w:lang w:val="en-US" w:eastAsia="zh-CN"/>
        </w:rPr>
      </w:pPr>
      <w:r>
        <w:rPr>
          <w:rFonts w:hint="eastAsia" w:ascii="黑体" w:eastAsia="黑体"/>
          <w:color w:val="auto"/>
          <w:sz w:val="32"/>
          <w:szCs w:val="32"/>
          <w:u w:val="none"/>
        </w:rPr>
        <w:t>第</w:t>
      </w:r>
      <w:r>
        <w:rPr>
          <w:rFonts w:hint="eastAsia" w:ascii="黑体" w:eastAsia="黑体"/>
          <w:color w:val="auto"/>
          <w:sz w:val="32"/>
          <w:szCs w:val="32"/>
          <w:u w:val="none"/>
          <w:lang w:val="en-US" w:eastAsia="zh-CN"/>
        </w:rPr>
        <w:t>四</w:t>
      </w:r>
      <w:r>
        <w:rPr>
          <w:rFonts w:hint="eastAsia" w:ascii="黑体" w:eastAsia="黑体"/>
          <w:color w:val="auto"/>
          <w:sz w:val="32"/>
          <w:szCs w:val="32"/>
          <w:u w:val="none"/>
        </w:rPr>
        <w:t>条</w:t>
      </w:r>
      <w:r>
        <w:rPr>
          <w:rFonts w:hint="eastAsia" w:ascii="黑体" w:eastAsia="黑体"/>
          <w:color w:val="auto"/>
          <w:sz w:val="32"/>
          <w:szCs w:val="32"/>
          <w:u w:val="none"/>
          <w:lang w:val="en-US" w:eastAsia="zh-CN"/>
        </w:rPr>
        <w:t xml:space="preserve">  </w:t>
      </w:r>
      <w:r>
        <w:rPr>
          <w:rFonts w:hint="eastAsia" w:ascii="仿宋_GB2312" w:hAnsi="仿宋_GB2312" w:eastAsia="仿宋_GB2312" w:cs="仿宋_GB2312"/>
          <w:strike w:val="0"/>
          <w:color w:val="auto"/>
          <w:sz w:val="32"/>
          <w:szCs w:val="32"/>
          <w:u w:val="none"/>
          <w:lang w:eastAsia="zh-CN"/>
        </w:rPr>
        <w:t>市级储备粮</w:t>
      </w:r>
      <w:r>
        <w:rPr>
          <w:rFonts w:hint="eastAsia" w:ascii="仿宋_GB2312" w:hAnsi="仿宋_GB2312" w:eastAsia="仿宋_GB2312" w:cs="仿宋_GB2312"/>
          <w:strike w:val="0"/>
          <w:color w:val="auto"/>
          <w:sz w:val="32"/>
          <w:szCs w:val="32"/>
          <w:u w:val="none"/>
          <w:lang w:val="en-US" w:eastAsia="zh-CN"/>
        </w:rPr>
        <w:t>的</w:t>
      </w:r>
      <w:r>
        <w:rPr>
          <w:rFonts w:hint="eastAsia" w:ascii="仿宋_GB2312" w:hAnsi="仿宋_GB2312" w:eastAsia="仿宋_GB2312" w:cs="仿宋_GB2312"/>
          <w:strike w:val="0"/>
          <w:color w:val="auto"/>
          <w:sz w:val="32"/>
          <w:szCs w:val="32"/>
          <w:u w:val="none"/>
          <w:lang w:eastAsia="zh-CN"/>
        </w:rPr>
        <w:t>所有权属于市人民政府，未经市人民政府或其授权的行政管理部门</w:t>
      </w:r>
      <w:r>
        <w:rPr>
          <w:rFonts w:hint="eastAsia" w:ascii="仿宋_GB2312" w:hAnsi="仿宋_GB2312" w:eastAsia="仿宋_GB2312" w:cs="仿宋_GB2312"/>
          <w:strike w:val="0"/>
          <w:color w:val="auto"/>
          <w:sz w:val="32"/>
          <w:szCs w:val="32"/>
          <w:u w:val="none"/>
          <w:lang w:val="en-US" w:eastAsia="zh-CN"/>
        </w:rPr>
        <w:t>书面</w:t>
      </w:r>
      <w:r>
        <w:rPr>
          <w:rFonts w:hint="eastAsia" w:ascii="仿宋_GB2312" w:hAnsi="仿宋_GB2312" w:eastAsia="仿宋_GB2312" w:cs="仿宋_GB2312"/>
          <w:strike w:val="0"/>
          <w:color w:val="auto"/>
          <w:sz w:val="32"/>
          <w:szCs w:val="32"/>
          <w:u w:val="none"/>
          <w:lang w:eastAsia="zh-CN"/>
        </w:rPr>
        <w:t>批准，任何单位和个人不得动用市级储备粮、</w:t>
      </w:r>
      <w:r>
        <w:rPr>
          <w:rFonts w:hint="eastAsia" w:ascii="仿宋_GB2312" w:hAnsi="仿宋_GB2312" w:eastAsia="仿宋_GB2312" w:cs="仿宋_GB2312"/>
          <w:strike w:val="0"/>
          <w:color w:val="auto"/>
          <w:sz w:val="32"/>
          <w:szCs w:val="32"/>
          <w:u w:val="none"/>
          <w:lang w:val="en-US" w:eastAsia="zh-CN"/>
        </w:rPr>
        <w:t>不得调整质量等级、不得串换品种、不得</w:t>
      </w:r>
      <w:r>
        <w:rPr>
          <w:rFonts w:hint="eastAsia" w:ascii="仿宋_GB2312" w:hAnsi="仿宋_GB2312" w:eastAsia="仿宋_GB2312" w:cs="仿宋_GB2312"/>
          <w:strike w:val="0"/>
          <w:color w:val="auto"/>
          <w:sz w:val="32"/>
          <w:szCs w:val="32"/>
          <w:u w:val="none"/>
          <w:lang w:eastAsia="zh-CN"/>
        </w:rPr>
        <w:t>变更储存</w:t>
      </w:r>
      <w:r>
        <w:rPr>
          <w:rFonts w:hint="eastAsia" w:ascii="仿宋_GB2312" w:hAnsi="仿宋_GB2312" w:eastAsia="仿宋_GB2312" w:cs="仿宋_GB2312"/>
          <w:strike w:val="0"/>
          <w:color w:val="auto"/>
          <w:sz w:val="32"/>
          <w:szCs w:val="32"/>
          <w:u w:val="none"/>
          <w:lang w:val="en-US" w:eastAsia="zh-CN"/>
        </w:rPr>
        <w:t>库点。</w:t>
      </w:r>
    </w:p>
    <w:p w14:paraId="39A2B0BF">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textAlignment w:val="auto"/>
        <w:outlineLvl w:val="9"/>
        <w:rPr>
          <w:rFonts w:hint="eastAsia" w:ascii="仿宋_GB2312" w:eastAsia="仿宋_GB2312"/>
          <w:color w:val="auto"/>
          <w:sz w:val="32"/>
          <w:szCs w:val="32"/>
          <w:lang w:eastAsia="zh-CN"/>
        </w:rPr>
      </w:pPr>
      <w:r>
        <w:rPr>
          <w:rFonts w:hint="eastAsia" w:ascii="黑体" w:eastAsia="黑体"/>
          <w:color w:val="auto"/>
          <w:sz w:val="32"/>
          <w:szCs w:val="32"/>
        </w:rPr>
        <w:t>第</w:t>
      </w:r>
      <w:r>
        <w:rPr>
          <w:rFonts w:hint="eastAsia" w:ascii="黑体" w:eastAsia="黑体"/>
          <w:color w:val="auto"/>
          <w:sz w:val="32"/>
          <w:szCs w:val="32"/>
          <w:lang w:eastAsia="zh-CN"/>
        </w:rPr>
        <w:t>五</w:t>
      </w:r>
      <w:r>
        <w:rPr>
          <w:rFonts w:hint="eastAsia" w:ascii="黑体" w:eastAsia="黑体"/>
          <w:color w:val="auto"/>
          <w:sz w:val="32"/>
          <w:szCs w:val="32"/>
        </w:rPr>
        <w:t>条</w:t>
      </w:r>
      <w:r>
        <w:rPr>
          <w:rFonts w:hint="eastAsia" w:ascii="黑体" w:eastAsia="黑体"/>
          <w:color w:val="auto"/>
          <w:sz w:val="32"/>
          <w:szCs w:val="32"/>
          <w:lang w:val="en-US" w:eastAsia="zh-CN"/>
        </w:rPr>
        <w:t xml:space="preserve">  </w:t>
      </w:r>
      <w:r>
        <w:rPr>
          <w:rFonts w:hint="eastAsia" w:ascii="仿宋_GB2312" w:hAnsi="仿宋_GB2312" w:eastAsia="仿宋_GB2312" w:cs="仿宋_GB2312"/>
          <w:color w:val="auto"/>
          <w:sz w:val="32"/>
          <w:szCs w:val="32"/>
        </w:rPr>
        <w:t>市</w:t>
      </w:r>
      <w:r>
        <w:rPr>
          <w:rFonts w:hint="eastAsia" w:ascii="仿宋_GB2312" w:hAnsi="仿宋_GB2312" w:eastAsia="仿宋_GB2312" w:cs="仿宋_GB2312"/>
          <w:color w:val="auto"/>
          <w:sz w:val="32"/>
          <w:szCs w:val="32"/>
          <w:lang w:eastAsia="zh-CN"/>
        </w:rPr>
        <w:t>发展改革（粮食和物资储备）部门负责市级储备粮的行政管理，统筹协调相关管理事务；</w:t>
      </w:r>
      <w:r>
        <w:rPr>
          <w:rFonts w:hint="eastAsia" w:ascii="仿宋_GB2312" w:hAnsi="仿宋_GB2312" w:eastAsia="仿宋_GB2312" w:cs="仿宋_GB2312"/>
          <w:color w:val="auto"/>
          <w:sz w:val="32"/>
          <w:szCs w:val="32"/>
        </w:rPr>
        <w:t>会同市财政</w:t>
      </w:r>
      <w:r>
        <w:rPr>
          <w:rFonts w:hint="eastAsia" w:ascii="仿宋_GB2312" w:hAnsi="仿宋_GB2312" w:eastAsia="仿宋_GB2312" w:cs="仿宋_GB2312"/>
          <w:color w:val="auto"/>
          <w:sz w:val="32"/>
          <w:szCs w:val="32"/>
          <w:lang w:eastAsia="zh-CN"/>
        </w:rPr>
        <w:t>部门</w:t>
      </w:r>
      <w:r>
        <w:rPr>
          <w:rFonts w:hint="eastAsia" w:ascii="仿宋_GB2312" w:hAnsi="仿宋_GB2312" w:eastAsia="仿宋_GB2312" w:cs="仿宋_GB2312"/>
          <w:color w:val="auto"/>
          <w:sz w:val="32"/>
          <w:szCs w:val="32"/>
        </w:rPr>
        <w:t>拟订市级储备粮</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规模、</w:t>
      </w:r>
      <w:r>
        <w:rPr>
          <w:rFonts w:hint="eastAsia" w:ascii="仿宋_GB2312" w:hAnsi="仿宋_GB2312" w:eastAsia="仿宋_GB2312" w:cs="仿宋_GB2312"/>
          <w:color w:val="auto"/>
          <w:sz w:val="32"/>
          <w:szCs w:val="32"/>
          <w:lang w:eastAsia="zh-CN"/>
        </w:rPr>
        <w:t>品种、</w:t>
      </w:r>
      <w:r>
        <w:rPr>
          <w:rFonts w:hint="eastAsia" w:ascii="仿宋_GB2312" w:hAnsi="仿宋_GB2312" w:eastAsia="仿宋_GB2312" w:cs="仿宋_GB2312"/>
          <w:color w:val="auto"/>
          <w:sz w:val="32"/>
          <w:szCs w:val="32"/>
        </w:rPr>
        <w:t>总体布局和动用</w:t>
      </w:r>
      <w:r>
        <w:rPr>
          <w:rFonts w:hint="eastAsia" w:ascii="仿宋_GB2312" w:hAnsi="仿宋_GB2312" w:eastAsia="仿宋_GB2312" w:cs="仿宋_GB2312"/>
          <w:color w:val="auto"/>
          <w:sz w:val="32"/>
          <w:szCs w:val="32"/>
          <w:lang w:eastAsia="zh-CN"/>
        </w:rPr>
        <w:t>等方案</w:t>
      </w:r>
      <w:r>
        <w:rPr>
          <w:rFonts w:hint="eastAsia" w:ascii="仿宋_GB2312" w:hAnsi="仿宋_GB2312" w:eastAsia="仿宋_GB2312" w:cs="仿宋_GB2312"/>
          <w:color w:val="auto"/>
          <w:sz w:val="32"/>
          <w:szCs w:val="32"/>
        </w:rPr>
        <w:t>，报市人民政府批准后实施</w:t>
      </w:r>
      <w:r>
        <w:rPr>
          <w:rFonts w:hint="eastAsia" w:ascii="仿宋_GB2312" w:hAnsi="仿宋_GB2312" w:eastAsia="仿宋_GB2312" w:cs="仿宋_GB2312"/>
          <w:color w:val="auto"/>
          <w:sz w:val="32"/>
          <w:szCs w:val="32"/>
          <w:lang w:eastAsia="zh-CN"/>
        </w:rPr>
        <w:t>；负责</w:t>
      </w:r>
      <w:r>
        <w:rPr>
          <w:rFonts w:hint="eastAsia" w:ascii="仿宋_GB2312" w:hAnsi="仿宋_GB2312" w:eastAsia="仿宋_GB2312" w:cs="仿宋_GB2312"/>
          <w:color w:val="auto"/>
          <w:sz w:val="32"/>
          <w:szCs w:val="32"/>
        </w:rPr>
        <w:t>对市</w:t>
      </w:r>
      <w:r>
        <w:rPr>
          <w:rFonts w:hint="eastAsia" w:ascii="仿宋_GB2312" w:eastAsia="仿宋_GB2312"/>
          <w:color w:val="auto"/>
          <w:sz w:val="32"/>
          <w:szCs w:val="32"/>
          <w:lang w:eastAsia="zh-CN"/>
        </w:rPr>
        <w:t>级储备粮的数量、质量和储存安全实施管理和监督检查；审核承储企业提交的市级储备粮管理费用补贴、贷款利息补贴、检验费用等请拨单，并提出拨款意见。</w:t>
      </w:r>
    </w:p>
    <w:p w14:paraId="25100FA2">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lang w:eastAsia="zh-CN"/>
        </w:rPr>
        <w:t>市财政部门负责安排市级储备粮的</w:t>
      </w:r>
      <w:r>
        <w:rPr>
          <w:rFonts w:hint="eastAsia" w:ascii="仿宋_GB2312" w:eastAsia="仿宋_GB2312"/>
          <w:color w:val="auto"/>
          <w:sz w:val="32"/>
          <w:szCs w:val="32"/>
          <w:lang w:val="en-US" w:eastAsia="zh-CN"/>
        </w:rPr>
        <w:t>管理费用补贴（包含保管费用、轮换价差亏损、轮换费用等）、</w:t>
      </w:r>
      <w:r>
        <w:rPr>
          <w:rFonts w:hint="eastAsia" w:ascii="仿宋_GB2312" w:eastAsia="仿宋_GB2312"/>
          <w:color w:val="auto"/>
          <w:sz w:val="32"/>
          <w:szCs w:val="32"/>
          <w:lang w:eastAsia="zh-CN"/>
        </w:rPr>
        <w:t>贷款利息补贴、质量检测和监管费用等，并确保资金及时、足额拨付；负责对粮食风险基金使用和市级储备粮</w:t>
      </w:r>
      <w:r>
        <w:rPr>
          <w:rFonts w:hint="eastAsia" w:ascii="仿宋_GB2312" w:eastAsia="仿宋_GB2312"/>
          <w:color w:val="auto"/>
          <w:sz w:val="32"/>
          <w:szCs w:val="32"/>
          <w:lang w:val="en-US" w:eastAsia="zh-CN"/>
        </w:rPr>
        <w:t>有关</w:t>
      </w:r>
      <w:r>
        <w:rPr>
          <w:rFonts w:hint="eastAsia" w:ascii="仿宋_GB2312" w:eastAsia="仿宋_GB2312"/>
          <w:color w:val="auto"/>
          <w:sz w:val="32"/>
          <w:szCs w:val="32"/>
          <w:lang w:eastAsia="zh-CN"/>
        </w:rPr>
        <w:t>财务执行情况实施监督管理</w:t>
      </w:r>
      <w:r>
        <w:rPr>
          <w:rFonts w:hint="eastAsia" w:ascii="仿宋_GB2312" w:eastAsia="仿宋_GB2312"/>
          <w:color w:val="auto"/>
          <w:sz w:val="32"/>
          <w:szCs w:val="32"/>
        </w:rPr>
        <w:t>。</w:t>
      </w:r>
    </w:p>
    <w:p w14:paraId="71FA6FD8">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textAlignment w:val="auto"/>
        <w:outlineLvl w:val="9"/>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市国资委负责配合市发展改革（粮食和物资储备）部门督促承储企业落实市级储备任务，将承储企业落实储备任务情况纳入绩效考核；负责对市级储备粮的仓储设施、财务收支及其使用情况进行定期检查，监督并确保市级储备粮安全储存、安全生产。</w:t>
      </w:r>
    </w:p>
    <w:p w14:paraId="13FDBEE2">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六</w:t>
      </w:r>
      <w:r>
        <w:rPr>
          <w:rFonts w:hint="eastAsia" w:ascii="黑体" w:hAnsi="黑体" w:eastAsia="黑体" w:cs="黑体"/>
          <w:color w:val="auto"/>
          <w:sz w:val="32"/>
          <w:szCs w:val="32"/>
        </w:rPr>
        <w:t>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中国农业发展银行河源市分行（以下简称农发行河源市分行）</w:t>
      </w:r>
      <w:r>
        <w:rPr>
          <w:rFonts w:hint="eastAsia" w:ascii="仿宋_GB2312" w:hAnsi="仿宋_GB2312" w:eastAsia="仿宋_GB2312" w:cs="仿宋_GB2312"/>
          <w:color w:val="auto"/>
          <w:sz w:val="32"/>
          <w:szCs w:val="32"/>
          <w:lang w:eastAsia="zh-CN"/>
        </w:rPr>
        <w:t>依据</w:t>
      </w:r>
      <w:r>
        <w:rPr>
          <w:rFonts w:hint="eastAsia" w:ascii="仿宋_GB2312" w:hAnsi="仿宋_GB2312" w:eastAsia="仿宋_GB2312" w:cs="仿宋_GB2312"/>
          <w:color w:val="auto"/>
          <w:sz w:val="32"/>
          <w:szCs w:val="32"/>
        </w:rPr>
        <w:t>国家和省</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有关规定，</w:t>
      </w:r>
      <w:r>
        <w:rPr>
          <w:rFonts w:hint="eastAsia" w:ascii="仿宋_GB2312" w:hAnsi="仿宋_GB2312" w:eastAsia="仿宋_GB2312" w:cs="仿宋_GB2312"/>
          <w:color w:val="auto"/>
          <w:sz w:val="32"/>
          <w:szCs w:val="32"/>
          <w:lang w:eastAsia="zh-CN"/>
        </w:rPr>
        <w:t>在风险可控的前提下，</w:t>
      </w:r>
      <w:r>
        <w:rPr>
          <w:rFonts w:hint="eastAsia" w:ascii="仿宋_GB2312" w:hAnsi="仿宋_GB2312" w:eastAsia="仿宋_GB2312" w:cs="仿宋_GB2312"/>
          <w:color w:val="auto"/>
          <w:sz w:val="32"/>
          <w:szCs w:val="32"/>
        </w:rPr>
        <w:t>及时、足额</w:t>
      </w:r>
      <w:r>
        <w:rPr>
          <w:rFonts w:hint="eastAsia" w:ascii="仿宋_GB2312" w:hAnsi="仿宋_GB2312" w:eastAsia="仿宋_GB2312" w:cs="仿宋_GB2312"/>
          <w:color w:val="auto"/>
          <w:sz w:val="32"/>
          <w:szCs w:val="32"/>
          <w:lang w:eastAsia="zh-CN"/>
        </w:rPr>
        <w:t>发放</w:t>
      </w:r>
      <w:r>
        <w:rPr>
          <w:rFonts w:hint="eastAsia" w:ascii="仿宋_GB2312" w:hAnsi="仿宋_GB2312" w:eastAsia="仿宋_GB2312" w:cs="仿宋_GB2312"/>
          <w:color w:val="auto"/>
          <w:sz w:val="32"/>
          <w:szCs w:val="32"/>
        </w:rPr>
        <w:t>市级储备粮</w:t>
      </w:r>
      <w:r>
        <w:rPr>
          <w:rFonts w:hint="eastAsia" w:ascii="仿宋_GB2312" w:hAnsi="仿宋_GB2312" w:eastAsia="仿宋_GB2312" w:cs="仿宋_GB2312"/>
          <w:color w:val="auto"/>
          <w:sz w:val="32"/>
          <w:szCs w:val="32"/>
          <w:lang w:eastAsia="zh-CN"/>
        </w:rPr>
        <w:t>所需</w:t>
      </w:r>
      <w:r>
        <w:rPr>
          <w:rFonts w:hint="eastAsia" w:ascii="仿宋_GB2312" w:hAnsi="仿宋_GB2312" w:eastAsia="仿宋_GB2312" w:cs="仿宋_GB2312"/>
          <w:color w:val="auto"/>
          <w:sz w:val="32"/>
          <w:szCs w:val="32"/>
        </w:rPr>
        <w:t>贷款，并对发放的</w:t>
      </w:r>
      <w:r>
        <w:rPr>
          <w:rFonts w:hint="eastAsia" w:ascii="仿宋_GB2312" w:hAnsi="仿宋_GB2312" w:eastAsia="仿宋_GB2312" w:cs="仿宋_GB2312"/>
          <w:color w:val="auto"/>
          <w:sz w:val="32"/>
          <w:szCs w:val="32"/>
          <w:lang w:eastAsia="zh-CN"/>
        </w:rPr>
        <w:t>市级储备粮</w:t>
      </w:r>
      <w:r>
        <w:rPr>
          <w:rFonts w:hint="eastAsia" w:ascii="仿宋_GB2312" w:hAnsi="仿宋_GB2312" w:eastAsia="仿宋_GB2312" w:cs="仿宋_GB2312"/>
          <w:color w:val="auto"/>
          <w:sz w:val="32"/>
          <w:szCs w:val="32"/>
        </w:rPr>
        <w:t>贷款实施信贷监管。</w:t>
      </w:r>
    </w:p>
    <w:p w14:paraId="2C3E6F08">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jc w:val="both"/>
        <w:textAlignment w:val="auto"/>
        <w:outlineLvl w:val="9"/>
        <w:rPr>
          <w:rFonts w:hint="eastAsia" w:ascii="方正黑体_GBK" w:eastAsia="方正黑体_GBK"/>
          <w:color w:val="auto"/>
          <w:sz w:val="32"/>
          <w:szCs w:val="32"/>
        </w:rPr>
      </w:pPr>
      <w:r>
        <w:rPr>
          <w:rFonts w:hint="eastAsia" w:ascii="黑体" w:eastAsia="黑体"/>
          <w:color w:val="auto"/>
          <w:sz w:val="32"/>
          <w:szCs w:val="32"/>
          <w:u w:val="none"/>
        </w:rPr>
        <w:t>第</w:t>
      </w:r>
      <w:r>
        <w:rPr>
          <w:rFonts w:hint="eastAsia" w:ascii="黑体" w:eastAsia="黑体"/>
          <w:color w:val="auto"/>
          <w:sz w:val="32"/>
          <w:szCs w:val="32"/>
          <w:u w:val="none"/>
          <w:lang w:val="en-US" w:eastAsia="zh-CN"/>
        </w:rPr>
        <w:t>七</w:t>
      </w:r>
      <w:r>
        <w:rPr>
          <w:rFonts w:hint="eastAsia" w:ascii="黑体" w:eastAsia="黑体"/>
          <w:color w:val="auto"/>
          <w:sz w:val="32"/>
          <w:szCs w:val="32"/>
          <w:u w:val="none"/>
        </w:rPr>
        <w:t>条</w:t>
      </w:r>
      <w:r>
        <w:rPr>
          <w:rFonts w:hint="eastAsia" w:ascii="黑体" w:eastAsia="黑体"/>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val="en-US" w:eastAsia="zh-CN"/>
        </w:rPr>
        <w:t>市级储备粮承储企业（以下简称承储企业）</w:t>
      </w:r>
      <w:r>
        <w:rPr>
          <w:rFonts w:hint="eastAsia" w:ascii="仿宋_GB2312" w:hAnsi="仿宋_GB2312" w:eastAsia="仿宋_GB2312" w:cs="仿宋_GB2312"/>
          <w:color w:val="auto"/>
          <w:sz w:val="32"/>
          <w:szCs w:val="32"/>
          <w:u w:val="none"/>
        </w:rPr>
        <w:t>负责市级储备粮的</w:t>
      </w:r>
      <w:r>
        <w:rPr>
          <w:rFonts w:hint="eastAsia" w:ascii="仿宋_GB2312" w:hAnsi="仿宋_GB2312" w:eastAsia="仿宋_GB2312" w:cs="仿宋_GB2312"/>
          <w:color w:val="auto"/>
          <w:sz w:val="32"/>
          <w:szCs w:val="32"/>
          <w:u w:val="none"/>
          <w:lang w:eastAsia="zh-CN"/>
        </w:rPr>
        <w:t>储存与</w:t>
      </w:r>
      <w:r>
        <w:rPr>
          <w:rFonts w:hint="eastAsia" w:ascii="仿宋_GB2312" w:hAnsi="仿宋_GB2312" w:eastAsia="仿宋_GB2312" w:cs="仿宋_GB2312"/>
          <w:color w:val="auto"/>
          <w:sz w:val="32"/>
          <w:szCs w:val="32"/>
          <w:u w:val="none"/>
        </w:rPr>
        <w:t>管理</w:t>
      </w:r>
      <w:r>
        <w:rPr>
          <w:rFonts w:hint="eastAsia" w:ascii="仿宋_GB2312" w:hAnsi="仿宋_GB2312" w:eastAsia="仿宋_GB2312" w:cs="仿宋_GB2312"/>
          <w:color w:val="auto"/>
          <w:sz w:val="32"/>
          <w:szCs w:val="32"/>
          <w:u w:val="none"/>
          <w:lang w:eastAsia="zh-CN"/>
        </w:rPr>
        <w:t>工作</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执行市级储备粮的收储、销售、轮换、动用等计划；</w:t>
      </w:r>
      <w:r>
        <w:rPr>
          <w:rFonts w:hint="eastAsia" w:ascii="仿宋_GB2312" w:hAnsi="仿宋_GB2312" w:eastAsia="仿宋_GB2312" w:cs="仿宋_GB2312"/>
          <w:color w:val="auto"/>
          <w:sz w:val="32"/>
          <w:szCs w:val="32"/>
          <w:u w:val="none"/>
        </w:rPr>
        <w:t>负责市级储备粮贷款的统贷统还，并对市级储备粮的数量、质量和储存安全负责</w:t>
      </w:r>
      <w:r>
        <w:rPr>
          <w:rFonts w:hint="eastAsia" w:ascii="仿宋_GB2312" w:hAnsi="仿宋_GB2312" w:eastAsia="仿宋_GB2312" w:cs="仿宋_GB2312"/>
          <w:color w:val="auto"/>
          <w:sz w:val="32"/>
          <w:szCs w:val="32"/>
          <w:u w:val="none"/>
          <w:lang w:eastAsia="zh-CN"/>
        </w:rPr>
        <w:t>；建立健全市级储备粮业务管理制度，并报市发展改革（粮食和物资储备）部门、市财政部门、市国资委备案；负责按有关规定管理和统筹使用市级储备粮费用，并按“谁使用，谁负责”的原则，对资金使用安全、绩效评价、监督检查负责。</w:t>
      </w:r>
      <w:r>
        <w:rPr>
          <w:rFonts w:hint="eastAsia" w:ascii="仿宋_GB2312" w:hAnsi="仿宋_GB2312" w:eastAsia="仿宋_GB2312" w:cs="仿宋_GB2312"/>
          <w:color w:val="auto"/>
          <w:sz w:val="32"/>
          <w:szCs w:val="32"/>
          <w:u w:val="none"/>
          <w:lang w:val="en-US" w:eastAsia="zh-CN"/>
        </w:rPr>
        <w:t>承储市级储备粮的企业应当遵守法律法规有关规定，实行储备业务与商业性经营业务分开。</w:t>
      </w:r>
    </w:p>
    <w:p w14:paraId="5992F72B">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hint="eastAsia" w:ascii="黑体" w:hAnsi="黑体" w:eastAsia="黑体" w:cs="黑体"/>
          <w:color w:val="auto"/>
          <w:kern w:val="0"/>
          <w:sz w:val="32"/>
          <w:szCs w:val="32"/>
          <w:lang w:val="en-US" w:eastAsia="zh-CN" w:bidi="ar-SA"/>
        </w:rPr>
      </w:pPr>
    </w:p>
    <w:p w14:paraId="02A43FB3">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hint="eastAsia"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第二章　收储、销售和轮换</w:t>
      </w:r>
    </w:p>
    <w:p w14:paraId="639FEF82">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outlineLvl w:val="9"/>
        <w:rPr>
          <w:rFonts w:hint="eastAsia" w:ascii="楷体_GB2312" w:eastAsia="楷体_GB2312"/>
          <w:color w:val="auto"/>
          <w:sz w:val="32"/>
          <w:szCs w:val="32"/>
        </w:rPr>
      </w:pPr>
    </w:p>
    <w:p w14:paraId="6D8AEFF8">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u w:val="none"/>
          <w:lang w:eastAsia="zh-CN"/>
        </w:rPr>
      </w:pPr>
      <w:r>
        <w:rPr>
          <w:rFonts w:hint="eastAsia" w:ascii="黑体" w:eastAsia="黑体"/>
          <w:color w:val="auto"/>
          <w:sz w:val="32"/>
          <w:szCs w:val="32"/>
        </w:rPr>
        <w:t>第</w:t>
      </w:r>
      <w:r>
        <w:rPr>
          <w:rFonts w:hint="eastAsia" w:ascii="黑体" w:eastAsia="黑体"/>
          <w:color w:val="auto"/>
          <w:sz w:val="32"/>
          <w:szCs w:val="32"/>
          <w:lang w:val="en-US" w:eastAsia="zh-CN"/>
        </w:rPr>
        <w:t>八</w:t>
      </w:r>
      <w:r>
        <w:rPr>
          <w:rFonts w:hint="eastAsia" w:ascii="黑体" w:eastAsia="黑体"/>
          <w:color w:val="auto"/>
          <w:sz w:val="32"/>
          <w:szCs w:val="32"/>
        </w:rPr>
        <w:t>条</w:t>
      </w:r>
      <w:r>
        <w:rPr>
          <w:rFonts w:hint="eastAsia" w:ascii="黑体" w:eastAsia="黑体"/>
          <w:color w:val="auto"/>
          <w:sz w:val="32"/>
          <w:szCs w:val="32"/>
          <w:lang w:val="en-US" w:eastAsia="zh-CN"/>
        </w:rPr>
        <w:t xml:space="preserve">  </w:t>
      </w:r>
      <w:r>
        <w:rPr>
          <w:rFonts w:hint="eastAsia" w:ascii="仿宋_GB2312" w:hAnsi="仿宋_GB2312" w:eastAsia="仿宋_GB2312" w:cs="仿宋_GB2312"/>
          <w:color w:val="auto"/>
          <w:sz w:val="32"/>
          <w:szCs w:val="32"/>
          <w:lang w:eastAsia="zh-CN"/>
        </w:rPr>
        <w:t>市发展改革（粮食和物资储备）部门根据市人民政府批准的市级储备粮规模、品种</w:t>
      </w:r>
      <w:r>
        <w:rPr>
          <w:rFonts w:hint="eastAsia" w:ascii="仿宋_GB2312" w:hAnsi="仿宋_GB2312" w:eastAsia="仿宋_GB2312" w:cs="仿宋_GB2312"/>
          <w:color w:val="auto"/>
          <w:sz w:val="32"/>
          <w:szCs w:val="32"/>
          <w:lang w:val="en-US" w:eastAsia="zh-CN"/>
        </w:rPr>
        <w:t>和总体布局方案，会同</w:t>
      </w:r>
      <w:r>
        <w:rPr>
          <w:rFonts w:hint="eastAsia" w:ascii="仿宋_GB2312" w:hAnsi="仿宋_GB2312" w:eastAsia="仿宋_GB2312" w:cs="仿宋_GB2312"/>
          <w:color w:val="auto"/>
          <w:sz w:val="32"/>
          <w:szCs w:val="32"/>
          <w:lang w:eastAsia="zh-CN"/>
        </w:rPr>
        <w:t>市财政部门、农发行河源市分行拟定市级储备粮的收储、销售计划，</w:t>
      </w:r>
      <w:r>
        <w:rPr>
          <w:rFonts w:hint="eastAsia" w:ascii="仿宋_GB2312" w:hAnsi="仿宋_GB2312" w:eastAsia="仿宋_GB2312" w:cs="仿宋_GB2312"/>
          <w:color w:val="auto"/>
          <w:sz w:val="32"/>
          <w:szCs w:val="32"/>
          <w:u w:val="none"/>
          <w:lang w:eastAsia="zh-CN"/>
        </w:rPr>
        <w:t>下达给</w:t>
      </w:r>
      <w:r>
        <w:rPr>
          <w:rFonts w:hint="eastAsia" w:ascii="仿宋_GB2312" w:hAnsi="仿宋_GB2312" w:eastAsia="仿宋_GB2312" w:cs="仿宋_GB2312"/>
          <w:color w:val="auto"/>
          <w:sz w:val="32"/>
          <w:szCs w:val="32"/>
          <w:u w:val="none"/>
          <w:lang w:val="en-US" w:eastAsia="zh-CN"/>
        </w:rPr>
        <w:t>承储企业</w:t>
      </w:r>
      <w:r>
        <w:rPr>
          <w:rFonts w:hint="eastAsia" w:ascii="仿宋_GB2312" w:hAnsi="仿宋_GB2312" w:eastAsia="仿宋_GB2312" w:cs="仿宋_GB2312"/>
          <w:color w:val="auto"/>
          <w:sz w:val="32"/>
          <w:szCs w:val="32"/>
          <w:u w:val="none"/>
          <w:lang w:eastAsia="zh-CN"/>
        </w:rPr>
        <w:t>。</w:t>
      </w:r>
    </w:p>
    <w:p w14:paraId="06E0BD62">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承储企业应当根据市级储备粮收储、销售计划，组织实施市级储备粮的收储和销售。</w:t>
      </w:r>
    </w:p>
    <w:p w14:paraId="388511AD">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jc w:val="both"/>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根据粮食宏观调控和优化区域布局、品种结构等需要，</w:t>
      </w:r>
      <w:r>
        <w:rPr>
          <w:rFonts w:hint="eastAsia" w:ascii="仿宋_GB2312" w:eastAsia="仿宋_GB2312"/>
          <w:color w:val="auto"/>
          <w:sz w:val="32"/>
          <w:szCs w:val="32"/>
        </w:rPr>
        <w:t>市级储备粮收储、销售计划</w:t>
      </w:r>
      <w:r>
        <w:rPr>
          <w:rFonts w:hint="eastAsia" w:ascii="仿宋_GB2312" w:eastAsia="仿宋_GB2312"/>
          <w:color w:val="auto"/>
          <w:sz w:val="32"/>
          <w:szCs w:val="32"/>
          <w:lang w:eastAsia="zh-CN"/>
        </w:rPr>
        <w:t>可以按照本条第一款</w:t>
      </w:r>
      <w:r>
        <w:rPr>
          <w:rFonts w:hint="eastAsia" w:ascii="仿宋_GB2312" w:eastAsia="仿宋_GB2312"/>
          <w:color w:val="auto"/>
          <w:sz w:val="32"/>
          <w:szCs w:val="32"/>
          <w:lang w:val="en-US" w:eastAsia="zh-CN"/>
        </w:rPr>
        <w:t>进行调整。</w:t>
      </w:r>
    </w:p>
    <w:p w14:paraId="2D2FA0E7">
      <w:pPr>
        <w:pStyle w:val="10"/>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right="0" w:rightChars="0" w:firstLine="632" w:firstLineChars="200"/>
        <w:jc w:val="both"/>
        <w:textAlignment w:val="auto"/>
        <w:outlineLvl w:val="9"/>
        <w:rPr>
          <w:rFonts w:hint="eastAsia" w:ascii="仿宋_GB2312" w:hAnsi="仿宋_GB2312" w:eastAsia="仿宋_GB2312" w:cs="仿宋_GB2312"/>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 xml:space="preserve">第九条 </w:t>
      </w:r>
      <w:r>
        <w:rPr>
          <w:rFonts w:hint="eastAsia" w:ascii="仿宋_GB2312" w:hAnsi="仿宋_GB2312" w:eastAsia="仿宋_GB2312" w:cs="仿宋_GB2312"/>
          <w:b w:val="0"/>
          <w:bCs w:val="0"/>
          <w:color w:val="auto"/>
          <w:sz w:val="32"/>
          <w:szCs w:val="32"/>
          <w:u w:val="none"/>
          <w:lang w:val="en-US" w:eastAsia="zh-CN"/>
        </w:rPr>
        <w:t xml:space="preserve"> 承储企业应当履行粮食质量安全的主体责任，严格执行粮食出入库检验制度。</w:t>
      </w:r>
    </w:p>
    <w:p w14:paraId="5C1D329D">
      <w:pPr>
        <w:pStyle w:val="10"/>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right="0" w:rightChars="0" w:firstLine="632" w:firstLineChars="200"/>
        <w:jc w:val="both"/>
        <w:textAlignment w:val="auto"/>
        <w:outlineLvl w:val="9"/>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color w:val="auto"/>
          <w:sz w:val="32"/>
          <w:szCs w:val="32"/>
          <w:u w:val="none"/>
          <w:lang w:eastAsia="zh-CN"/>
        </w:rPr>
        <w:t>市</w:t>
      </w:r>
      <w:r>
        <w:rPr>
          <w:rFonts w:hint="eastAsia" w:ascii="仿宋_GB2312" w:hAnsi="仿宋_GB2312" w:eastAsia="仿宋_GB2312" w:cs="仿宋_GB2312"/>
          <w:color w:val="auto"/>
          <w:sz w:val="32"/>
          <w:szCs w:val="32"/>
          <w:u w:val="none"/>
        </w:rPr>
        <w:t>级储备粮</w:t>
      </w:r>
      <w:r>
        <w:rPr>
          <w:rFonts w:hint="eastAsia" w:ascii="仿宋_GB2312" w:hAnsi="仿宋_GB2312" w:eastAsia="仿宋_GB2312" w:cs="仿宋_GB2312"/>
          <w:color w:val="auto"/>
          <w:sz w:val="32"/>
          <w:szCs w:val="32"/>
          <w:u w:val="none"/>
          <w:lang w:val="en-US" w:eastAsia="zh-CN"/>
        </w:rPr>
        <w:t>按照收储计划</w:t>
      </w:r>
      <w:r>
        <w:rPr>
          <w:rFonts w:hint="eastAsia" w:ascii="仿宋_GB2312" w:hAnsi="仿宋_GB2312" w:eastAsia="仿宋_GB2312" w:cs="仿宋_GB2312"/>
          <w:color w:val="auto"/>
          <w:sz w:val="32"/>
          <w:szCs w:val="32"/>
          <w:u w:val="none"/>
        </w:rPr>
        <w:t>收储</w:t>
      </w:r>
      <w:r>
        <w:rPr>
          <w:rFonts w:hint="eastAsia" w:ascii="仿宋_GB2312" w:hAnsi="仿宋_GB2312" w:eastAsia="仿宋_GB2312" w:cs="仿宋_GB2312"/>
          <w:color w:val="auto"/>
          <w:sz w:val="32"/>
          <w:szCs w:val="32"/>
          <w:u w:val="none"/>
          <w:lang w:eastAsia="zh-CN"/>
        </w:rPr>
        <w:t>入库后</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承储企业应当在入库平仓后7个工作日内，按照相关标准和规定委托有资质的粮食检验机构进行质量安全检验。检验合格并经市发展改革（粮食和物资储备）部门会同有关部门进行数量、质量、储存地点等验收确认后，方可作为市级储备粮，确认结果抄送市财政部门、农发行河源市分行。</w:t>
      </w:r>
    </w:p>
    <w:p w14:paraId="512C4F5A">
      <w:pPr>
        <w:pStyle w:val="10"/>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right="0" w:rightChars="0" w:firstLine="632"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Times New Roman" w:eastAsia="黑体" w:cs="Times New Roman"/>
          <w:color w:val="auto"/>
          <w:sz w:val="32"/>
          <w:szCs w:val="32"/>
        </w:rPr>
        <w:t>第十条</w:t>
      </w:r>
      <w:r>
        <w:rPr>
          <w:rFonts w:hint="eastAsia" w:ascii="黑体" w:hAnsi="Times New Roman" w:eastAsia="黑体" w:cs="Times New Roman"/>
          <w:color w:val="auto"/>
          <w:sz w:val="32"/>
          <w:szCs w:val="32"/>
          <w:lang w:val="en-US" w:eastAsia="zh-CN"/>
        </w:rPr>
        <w:t xml:space="preserve"> </w:t>
      </w:r>
      <w:r>
        <w:rPr>
          <w:rFonts w:hint="eastAsia" w:ascii="黑体" w:eastAsia="黑体" w:cs="Times New Roman"/>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市级储备粮轮换应当遵循“维护粮食市场稳定，避免市场粮价剧烈波动，节约成本、提高效率”的原则。 </w:t>
      </w:r>
    </w:p>
    <w:p w14:paraId="4BC87DC7">
      <w:pPr>
        <w:pStyle w:val="10"/>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right="0" w:rightChars="0" w:firstLine="632" w:firstLineChars="200"/>
        <w:jc w:val="both"/>
        <w:textAlignment w:val="auto"/>
        <w:outlineLvl w:val="9"/>
        <w:rPr>
          <w:rFonts w:hint="eastAsia" w:ascii="仿宋_GB2312" w:eastAsia="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市级储备粮实行均衡轮换，</w:t>
      </w:r>
      <w:r>
        <w:rPr>
          <w:rFonts w:hint="eastAsia" w:ascii="仿宋_GB2312" w:hAnsi="仿宋_GB2312" w:eastAsia="仿宋_GB2312" w:cs="仿宋_GB2312"/>
          <w:color w:val="auto"/>
          <w:sz w:val="32"/>
          <w:szCs w:val="32"/>
          <w:highlight w:val="none"/>
          <w:lang w:val="en-US" w:eastAsia="zh-CN"/>
        </w:rPr>
        <w:t>可以采取静态轮</w:t>
      </w:r>
      <w:r>
        <w:rPr>
          <w:rFonts w:hint="eastAsia" w:ascii="仿宋_GB2312" w:eastAsia="仿宋_GB2312"/>
          <w:color w:val="auto"/>
          <w:sz w:val="32"/>
          <w:szCs w:val="32"/>
          <w:highlight w:val="none"/>
          <w:lang w:val="en-US" w:eastAsia="zh-CN"/>
        </w:rPr>
        <w:t>换或者自主轮换等方式。</w:t>
      </w:r>
    </w:p>
    <w:p w14:paraId="7761AAA4">
      <w:pPr>
        <w:pStyle w:val="10"/>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right="0" w:rightChars="0" w:firstLine="632" w:firstLineChars="200"/>
        <w:jc w:val="both"/>
        <w:textAlignment w:val="auto"/>
        <w:outlineLvl w:val="9"/>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市级储备粮轮换应当综合考虑储存品质和储存年限，储存品质应当保持宜存，储存年限不得超过国家有关规定。</w:t>
      </w:r>
      <w:r>
        <w:rPr>
          <w:rFonts w:hint="eastAsia" w:ascii="仿宋_GB2312" w:eastAsia="仿宋_GB2312"/>
          <w:color w:val="auto"/>
          <w:sz w:val="32"/>
          <w:szCs w:val="32"/>
          <w:highlight w:val="none"/>
          <w:u w:val="none"/>
        </w:rPr>
        <w:t>在常规储存条件和储存品质保持宜存前提下，各储备品种的储存年限（以生产时间计算）一般</w:t>
      </w:r>
      <w:r>
        <w:rPr>
          <w:rFonts w:hint="eastAsia" w:ascii="仿宋_GB2312" w:eastAsia="仿宋_GB2312"/>
          <w:color w:val="auto"/>
          <w:sz w:val="32"/>
          <w:szCs w:val="32"/>
          <w:highlight w:val="none"/>
          <w:u w:val="none"/>
          <w:lang w:eastAsia="zh-CN"/>
        </w:rPr>
        <w:t>为：</w:t>
      </w:r>
      <w:r>
        <w:rPr>
          <w:rFonts w:hint="eastAsia" w:ascii="仿宋_GB2312" w:eastAsia="仿宋_GB2312"/>
          <w:color w:val="auto"/>
          <w:sz w:val="32"/>
          <w:szCs w:val="32"/>
          <w:highlight w:val="none"/>
          <w:u w:val="none"/>
        </w:rPr>
        <w:t>稻谷和玉米不超过3年，小麦不超过5年，豆类不超过2年，成品粮油（含小包装）原则上不超过1年并应在保质期到期之前</w:t>
      </w:r>
      <w:r>
        <w:rPr>
          <w:rFonts w:hint="eastAsia" w:ascii="仿宋_GB2312" w:eastAsia="仿宋_GB2312"/>
          <w:color w:val="auto"/>
          <w:sz w:val="32"/>
          <w:szCs w:val="32"/>
          <w:highlight w:val="none"/>
          <w:u w:val="none"/>
          <w:lang w:eastAsia="zh-CN"/>
        </w:rPr>
        <w:t>完成</w:t>
      </w:r>
      <w:r>
        <w:rPr>
          <w:rFonts w:hint="eastAsia" w:ascii="仿宋_GB2312" w:eastAsia="仿宋_GB2312"/>
          <w:color w:val="auto"/>
          <w:sz w:val="32"/>
          <w:szCs w:val="32"/>
          <w:highlight w:val="none"/>
          <w:u w:val="none"/>
        </w:rPr>
        <w:t>轮换。</w:t>
      </w:r>
    </w:p>
    <w:p w14:paraId="535CE78E">
      <w:pPr>
        <w:pStyle w:val="10"/>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right="0" w:rightChars="0" w:firstLine="632" w:firstLineChars="200"/>
        <w:jc w:val="both"/>
        <w:textAlignment w:val="auto"/>
        <w:outlineLvl w:val="9"/>
        <w:rPr>
          <w:rFonts w:hint="eastAsia" w:ascii="黑体" w:hAnsi="Times New Roman" w:eastAsia="黑体" w:cs="Times New Roman"/>
          <w:color w:val="auto"/>
          <w:sz w:val="32"/>
          <w:szCs w:val="32"/>
          <w:u w:val="none"/>
        </w:rPr>
      </w:pPr>
      <w:r>
        <w:rPr>
          <w:rFonts w:hint="eastAsia" w:ascii="仿宋_GB2312" w:eastAsia="仿宋_GB2312"/>
          <w:color w:val="auto"/>
          <w:sz w:val="32"/>
          <w:szCs w:val="32"/>
          <w:highlight w:val="none"/>
          <w:u w:val="none"/>
        </w:rPr>
        <w:t>除</w:t>
      </w:r>
      <w:r>
        <w:rPr>
          <w:rFonts w:hint="eastAsia" w:ascii="仿宋_GB2312" w:eastAsia="仿宋_GB2312"/>
          <w:color w:val="auto"/>
          <w:sz w:val="32"/>
          <w:szCs w:val="32"/>
          <w:highlight w:val="none"/>
          <w:u w:val="none"/>
          <w:lang w:val="en-US" w:eastAsia="zh-CN"/>
        </w:rPr>
        <w:t>应</w:t>
      </w:r>
      <w:r>
        <w:rPr>
          <w:rFonts w:hint="eastAsia" w:ascii="仿宋_GB2312" w:eastAsia="仿宋_GB2312"/>
          <w:color w:val="auto"/>
          <w:sz w:val="32"/>
          <w:szCs w:val="32"/>
          <w:highlight w:val="none"/>
          <w:u w:val="none"/>
        </w:rPr>
        <w:t>急动用等特殊情况外，</w:t>
      </w:r>
      <w:r>
        <w:rPr>
          <w:rFonts w:hint="eastAsia" w:ascii="仿宋_GB2312" w:eastAsia="仿宋_GB2312"/>
          <w:color w:val="auto"/>
          <w:sz w:val="32"/>
          <w:szCs w:val="32"/>
          <w:highlight w:val="none"/>
          <w:u w:val="none"/>
          <w:lang w:val="en-US" w:eastAsia="zh-CN"/>
        </w:rPr>
        <w:t>市级储备粮</w:t>
      </w:r>
      <w:r>
        <w:rPr>
          <w:rFonts w:hint="eastAsia" w:ascii="仿宋_GB2312" w:eastAsia="仿宋_GB2312"/>
          <w:color w:val="auto"/>
          <w:sz w:val="32"/>
          <w:szCs w:val="32"/>
          <w:highlight w:val="none"/>
          <w:u w:val="none"/>
        </w:rPr>
        <w:t>实物库存</w:t>
      </w:r>
      <w:r>
        <w:rPr>
          <w:rFonts w:hint="eastAsia" w:ascii="仿宋_GB2312" w:eastAsia="仿宋_GB2312"/>
          <w:color w:val="auto"/>
          <w:sz w:val="32"/>
          <w:szCs w:val="32"/>
          <w:highlight w:val="none"/>
          <w:u w:val="none"/>
          <w:lang w:val="en-US" w:eastAsia="zh-CN"/>
        </w:rPr>
        <w:t>应</w:t>
      </w:r>
      <w:r>
        <w:rPr>
          <w:rFonts w:hint="eastAsia" w:ascii="仿宋_GB2312" w:eastAsia="仿宋_GB2312"/>
          <w:color w:val="auto"/>
          <w:sz w:val="32"/>
          <w:szCs w:val="32"/>
          <w:highlight w:val="none"/>
          <w:u w:val="none"/>
        </w:rPr>
        <w:t>不低于</w:t>
      </w:r>
      <w:r>
        <w:rPr>
          <w:rFonts w:hint="eastAsia" w:ascii="仿宋_GB2312" w:eastAsia="仿宋_GB2312"/>
          <w:color w:val="auto"/>
          <w:sz w:val="32"/>
          <w:szCs w:val="32"/>
          <w:highlight w:val="none"/>
          <w:u w:val="none"/>
          <w:lang w:val="en-US" w:eastAsia="zh-CN"/>
        </w:rPr>
        <w:t>国家和省的有关规定</w:t>
      </w:r>
      <w:r>
        <w:rPr>
          <w:rFonts w:hint="eastAsia" w:ascii="仿宋_GB2312" w:eastAsia="仿宋_GB2312"/>
          <w:color w:val="auto"/>
          <w:sz w:val="32"/>
          <w:szCs w:val="32"/>
          <w:highlight w:val="none"/>
          <w:u w:val="none"/>
          <w:lang w:eastAsia="zh-CN"/>
        </w:rPr>
        <w:t>。</w:t>
      </w:r>
    </w:p>
    <w:p w14:paraId="26844EA1">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黑体" w:hAnsi="Times New Roman" w:eastAsia="黑体" w:cs="Times New Roman"/>
          <w:color w:val="auto"/>
          <w:sz w:val="32"/>
          <w:szCs w:val="32"/>
          <w:u w:val="none"/>
        </w:rPr>
        <w:t>第十</w:t>
      </w:r>
      <w:r>
        <w:rPr>
          <w:rFonts w:hint="eastAsia" w:ascii="黑体" w:hAnsi="Times New Roman" w:eastAsia="黑体" w:cs="Times New Roman"/>
          <w:color w:val="auto"/>
          <w:sz w:val="32"/>
          <w:szCs w:val="32"/>
          <w:u w:val="none"/>
          <w:lang w:val="en-US" w:eastAsia="zh-CN"/>
        </w:rPr>
        <w:t>一</w:t>
      </w:r>
      <w:r>
        <w:rPr>
          <w:rFonts w:hint="eastAsia" w:ascii="黑体" w:hAnsi="Times New Roman" w:eastAsia="黑体" w:cs="Times New Roman"/>
          <w:color w:val="auto"/>
          <w:sz w:val="32"/>
          <w:szCs w:val="32"/>
          <w:u w:val="none"/>
        </w:rPr>
        <w:t>条</w:t>
      </w:r>
      <w:r>
        <w:rPr>
          <w:rFonts w:hint="eastAsia" w:ascii="黑体" w:eastAsia="黑体" w:cs="Times New Roman"/>
          <w:color w:val="auto"/>
          <w:sz w:val="32"/>
          <w:szCs w:val="32"/>
          <w:u w:val="none"/>
          <w:lang w:val="en-US" w:eastAsia="zh-CN"/>
        </w:rPr>
        <w:t xml:space="preserve"> </w:t>
      </w:r>
      <w:r>
        <w:rPr>
          <w:rFonts w:hint="eastAsia" w:ascii="黑体" w:hAnsi="Times New Roman" w:eastAsia="黑体" w:cs="Times New Roman"/>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承储企业</w:t>
      </w:r>
      <w:r>
        <w:rPr>
          <w:rFonts w:hint="eastAsia" w:ascii="仿宋_GB2312" w:hAnsi="仿宋_GB2312" w:eastAsia="仿宋_GB2312" w:cs="仿宋_GB2312"/>
          <w:color w:val="auto"/>
          <w:sz w:val="32"/>
          <w:szCs w:val="32"/>
          <w:u w:val="none"/>
          <w:lang w:val="en-US" w:eastAsia="zh-CN"/>
        </w:rPr>
        <w:t>应当根据市级储备粮的品质情况、储存年限和相关管理要求，于每年11月底前提出下一年度静态轮换的轮换计划，报市发展改革（粮食和物资储备）部门、市财政部门、农发行河源市分行同意后组织实施。</w:t>
      </w:r>
    </w:p>
    <w:p w14:paraId="15B48439">
      <w:pPr>
        <w:pStyle w:val="10"/>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right="0" w:rightChars="0" w:firstLine="632" w:firstLineChars="200"/>
        <w:jc w:val="both"/>
        <w:textAlignment w:val="auto"/>
        <w:outlineLvl w:val="9"/>
        <w:rPr>
          <w:rFonts w:hint="eastAsia" w:ascii="仿宋_GB2312" w:hAnsi="仿宋_GB2312" w:eastAsia="仿宋_GB2312" w:cs="仿宋_GB2312"/>
          <w:color w:val="auto"/>
          <w:sz w:val="32"/>
          <w:szCs w:val="32"/>
          <w:u w:val="none"/>
          <w:lang w:eastAsia="zh-CN"/>
        </w:rPr>
      </w:pPr>
      <w:r>
        <w:rPr>
          <w:rFonts w:hint="eastAsia" w:ascii="黑体" w:hAnsi="Times New Roman" w:eastAsia="黑体" w:cs="Times New Roman"/>
          <w:color w:val="auto"/>
          <w:sz w:val="32"/>
          <w:szCs w:val="32"/>
          <w:u w:val="none"/>
        </w:rPr>
        <w:t>第十</w:t>
      </w:r>
      <w:r>
        <w:rPr>
          <w:rFonts w:hint="eastAsia" w:ascii="黑体" w:hAnsi="Times New Roman" w:eastAsia="黑体" w:cs="Times New Roman"/>
          <w:color w:val="auto"/>
          <w:sz w:val="32"/>
          <w:szCs w:val="32"/>
          <w:u w:val="none"/>
          <w:lang w:val="en-US" w:eastAsia="zh-CN"/>
        </w:rPr>
        <w:t>二</w:t>
      </w:r>
      <w:r>
        <w:rPr>
          <w:rFonts w:hint="eastAsia" w:ascii="黑体" w:hAnsi="Times New Roman" w:eastAsia="黑体" w:cs="Times New Roman"/>
          <w:color w:val="auto"/>
          <w:sz w:val="32"/>
          <w:szCs w:val="32"/>
          <w:u w:val="none"/>
        </w:rPr>
        <w:t>条</w:t>
      </w:r>
      <w:r>
        <w:rPr>
          <w:rFonts w:hint="eastAsia" w:ascii="黑体" w:eastAsia="黑体" w:cs="Times New Roman"/>
          <w:color w:val="auto"/>
          <w:sz w:val="32"/>
          <w:szCs w:val="32"/>
          <w:u w:val="none"/>
          <w:lang w:val="en-US" w:eastAsia="zh-CN"/>
        </w:rPr>
        <w:t xml:space="preserve"> </w:t>
      </w:r>
      <w:r>
        <w:rPr>
          <w:rFonts w:hint="eastAsia" w:ascii="黑体" w:hAnsi="Times New Roman" w:eastAsia="黑体" w:cs="Times New Roman"/>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市级储备粮采取静态轮换方式的，</w:t>
      </w:r>
      <w:r>
        <w:rPr>
          <w:rFonts w:hint="eastAsia" w:ascii="仿宋_GB2312" w:hAnsi="仿宋_GB2312" w:eastAsia="仿宋_GB2312" w:cs="仿宋_GB2312"/>
          <w:color w:val="auto"/>
          <w:sz w:val="32"/>
          <w:szCs w:val="32"/>
          <w:u w:val="none"/>
          <w:lang w:val="en-US" w:eastAsia="zh-CN"/>
        </w:rPr>
        <w:t>应当严格按照轮换计划执行</w:t>
      </w:r>
      <w:r>
        <w:rPr>
          <w:rFonts w:hint="eastAsia" w:ascii="仿宋_GB2312" w:hAnsi="仿宋_GB2312" w:eastAsia="仿宋_GB2312" w:cs="仿宋_GB2312"/>
          <w:color w:val="auto"/>
          <w:sz w:val="32"/>
          <w:szCs w:val="32"/>
          <w:u w:val="none"/>
          <w:lang w:eastAsia="zh-CN"/>
        </w:rPr>
        <w:t>。一旦</w:t>
      </w:r>
      <w:r>
        <w:rPr>
          <w:rFonts w:hint="eastAsia" w:ascii="仿宋_GB2312" w:hAnsi="仿宋_GB2312" w:eastAsia="仿宋_GB2312" w:cs="仿宋_GB2312"/>
          <w:color w:val="auto"/>
          <w:sz w:val="32"/>
          <w:szCs w:val="32"/>
          <w:u w:val="none"/>
          <w:lang w:val="en-US" w:eastAsia="zh-CN"/>
        </w:rPr>
        <w:t>发现不</w:t>
      </w:r>
      <w:r>
        <w:rPr>
          <w:rFonts w:hint="eastAsia" w:ascii="仿宋_GB2312" w:hAnsi="仿宋_GB2312" w:eastAsia="仿宋_GB2312" w:cs="仿宋_GB2312"/>
          <w:color w:val="auto"/>
          <w:sz w:val="32"/>
          <w:szCs w:val="32"/>
          <w:u w:val="none"/>
          <w:lang w:eastAsia="zh-CN"/>
        </w:rPr>
        <w:t>宜存的</w:t>
      </w:r>
      <w:r>
        <w:rPr>
          <w:rFonts w:hint="eastAsia" w:ascii="仿宋_GB2312" w:hAnsi="仿宋_GB2312" w:eastAsia="仿宋_GB2312" w:cs="仿宋_GB2312"/>
          <w:color w:val="auto"/>
          <w:sz w:val="32"/>
          <w:szCs w:val="32"/>
          <w:u w:val="none"/>
          <w:lang w:val="en-US" w:eastAsia="zh-CN"/>
        </w:rPr>
        <w:t>市级储备粮</w:t>
      </w:r>
      <w:r>
        <w:rPr>
          <w:rFonts w:hint="eastAsia" w:ascii="仿宋_GB2312" w:hAnsi="仿宋_GB2312" w:eastAsia="仿宋_GB2312" w:cs="仿宋_GB2312"/>
          <w:color w:val="auto"/>
          <w:sz w:val="32"/>
          <w:szCs w:val="32"/>
          <w:u w:val="none"/>
          <w:lang w:eastAsia="zh-CN"/>
        </w:rPr>
        <w:t>，应及时结合年度轮换计划报请轮换。</w:t>
      </w:r>
    </w:p>
    <w:p w14:paraId="174A1078">
      <w:pPr>
        <w:pStyle w:val="10"/>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right="0" w:rightChars="0" w:firstLine="632" w:firstLineChars="200"/>
        <w:jc w:val="both"/>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轮换架空期（自轮换出库次月起算）原则上不超过4个月，若因重大自然灾害或者其他突发事件等不可抗力因素，在规定时间内不能完成轮换</w:t>
      </w:r>
      <w:r>
        <w:rPr>
          <w:rFonts w:hint="eastAsia" w:ascii="仿宋_GB2312" w:hAnsi="仿宋_GB2312" w:eastAsia="仿宋_GB2312" w:cs="仿宋_GB2312"/>
          <w:color w:val="auto"/>
          <w:sz w:val="32"/>
          <w:szCs w:val="32"/>
          <w:u w:val="none"/>
          <w:lang w:val="en-US" w:eastAsia="zh-CN"/>
        </w:rPr>
        <w:t>的，承储企业应当在不可抗力因素发生后5个工作日内向市发展改革（粮食和物资储备）部门提出延长轮换架空期申请，经批准后方可延长，延长时间最长不超过2个月，延期内承储企业不得享受相应保管费用补贴。</w:t>
      </w:r>
    </w:p>
    <w:p w14:paraId="2C03EF00">
      <w:pPr>
        <w:pStyle w:val="10"/>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right="0" w:rightChars="0" w:firstLine="632" w:firstLineChars="200"/>
        <w:jc w:val="both"/>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采取静态轮换方式的市级储备粮轮换入库后，按照本办法第九条第二款规定进行审核确认。对轮换出库的市级储备粮，承储企业应当委托有资质的第三方粮食检验机构进行抽样检验，出具检验检测数据、结果、报告，作为出库质量安全依据。未经质量安全检验的粮食不得出库。食品安全指标超标的粮食，不得作为食用用途销售出库。</w:t>
      </w:r>
    </w:p>
    <w:p w14:paraId="13A49B4F">
      <w:pPr>
        <w:keepNext w:val="0"/>
        <w:keepLines w:val="0"/>
        <w:pageBreakBefore w:val="0"/>
        <w:numPr>
          <w:ilvl w:val="0"/>
          <w:numId w:val="0"/>
        </w:numPr>
        <w:kinsoku/>
        <w:wordWrap/>
        <w:overflowPunct/>
        <w:topLinePunct w:val="0"/>
        <w:autoSpaceDE/>
        <w:autoSpaceDN/>
        <w:bidi w:val="0"/>
        <w:spacing w:beforeAutospacing="0" w:afterAutospacing="0" w:line="600" w:lineRule="exact"/>
        <w:ind w:firstLine="632" w:firstLineChars="200"/>
        <w:textAlignment w:val="auto"/>
        <w:rPr>
          <w:rFonts w:hint="eastAsia" w:ascii="黑体" w:hAnsi="Times New Roman" w:eastAsia="黑体" w:cs="Times New Roman"/>
          <w:color w:val="auto"/>
          <w:sz w:val="32"/>
          <w:szCs w:val="32"/>
          <w:u w:val="none"/>
        </w:rPr>
      </w:pPr>
      <w:r>
        <w:rPr>
          <w:rFonts w:hint="eastAsia" w:ascii="仿宋_GB2312" w:hAnsi="仿宋_GB2312" w:eastAsia="仿宋_GB2312" w:cs="仿宋_GB2312"/>
          <w:color w:val="auto"/>
          <w:sz w:val="32"/>
          <w:szCs w:val="32"/>
          <w:u w:val="none"/>
        </w:rPr>
        <w:t>市</w:t>
      </w:r>
      <w:r>
        <w:rPr>
          <w:rFonts w:hint="eastAsia" w:ascii="仿宋_GB2312" w:hAnsi="仿宋_GB2312" w:eastAsia="仿宋_GB2312" w:cs="仿宋_GB2312"/>
          <w:color w:val="auto"/>
          <w:sz w:val="32"/>
          <w:szCs w:val="32"/>
          <w:u w:val="none"/>
          <w:lang w:eastAsia="zh-CN"/>
        </w:rPr>
        <w:t>级储备粮采取静态轮换模式的，收储、销售、轮换</w:t>
      </w:r>
      <w:r>
        <w:rPr>
          <w:rFonts w:hint="eastAsia" w:ascii="仿宋_GB2312" w:hAnsi="仿宋_GB2312" w:cs="仿宋_GB2312"/>
          <w:color w:val="auto"/>
          <w:sz w:val="32"/>
          <w:szCs w:val="32"/>
          <w:u w:val="none"/>
          <w:lang w:eastAsia="zh-CN"/>
        </w:rPr>
        <w:t>由市发展改革（粮食和物资储备）部门会同有关部门采取招标、竞价方式进行，招标、竞价底价由财政部门会同有关部门制定。采取其他方式的，应当报市人民政府批准。市级储备粮的收储、销售、轮换应当</w:t>
      </w:r>
      <w:r>
        <w:rPr>
          <w:rFonts w:hint="eastAsia" w:ascii="仿宋_GB2312" w:hAnsi="仿宋_GB2312" w:eastAsia="仿宋_GB2312" w:cs="仿宋_GB2312"/>
          <w:color w:val="auto"/>
          <w:sz w:val="32"/>
          <w:szCs w:val="32"/>
          <w:u w:val="none"/>
          <w:lang w:val="en-US" w:eastAsia="zh-CN"/>
        </w:rPr>
        <w:t>全程留痕备查，保存相关资料、凭证不少于6年</w:t>
      </w:r>
      <w:r>
        <w:rPr>
          <w:rFonts w:hint="eastAsia" w:ascii="仿宋_GB2312" w:hAnsi="仿宋_GB2312" w:eastAsia="仿宋_GB2312" w:cs="仿宋_GB2312"/>
          <w:color w:val="auto"/>
          <w:sz w:val="32"/>
          <w:szCs w:val="32"/>
          <w:u w:val="none"/>
          <w:lang w:eastAsia="zh-CN"/>
        </w:rPr>
        <w:t>。</w:t>
      </w:r>
    </w:p>
    <w:p w14:paraId="19650BA0">
      <w:pPr>
        <w:keepNext w:val="0"/>
        <w:keepLines w:val="0"/>
        <w:pageBreakBefore w:val="0"/>
        <w:numPr>
          <w:ilvl w:val="0"/>
          <w:numId w:val="0"/>
        </w:numPr>
        <w:kinsoku/>
        <w:wordWrap/>
        <w:overflowPunct/>
        <w:topLinePunct w:val="0"/>
        <w:autoSpaceDE/>
        <w:autoSpaceDN/>
        <w:bidi w:val="0"/>
        <w:spacing w:beforeAutospacing="0" w:afterAutospacing="0" w:line="600" w:lineRule="exact"/>
        <w:ind w:firstLine="632" w:firstLineChars="200"/>
        <w:textAlignment w:val="auto"/>
        <w:rPr>
          <w:rFonts w:hint="default" w:ascii="仿宋_GB2312" w:hAnsi="仿宋_GB2312" w:eastAsia="仿宋_GB2312" w:cs="仿宋_GB2312"/>
          <w:color w:val="auto"/>
          <w:sz w:val="32"/>
          <w:szCs w:val="32"/>
          <w:u w:val="none"/>
          <w:lang w:val="en-US" w:eastAsia="zh-CN"/>
        </w:rPr>
      </w:pPr>
      <w:r>
        <w:rPr>
          <w:rFonts w:hint="eastAsia" w:ascii="黑体" w:hAnsi="Times New Roman" w:eastAsia="黑体" w:cs="Times New Roman"/>
          <w:color w:val="auto"/>
          <w:sz w:val="32"/>
          <w:szCs w:val="32"/>
          <w:u w:val="none"/>
        </w:rPr>
        <w:t>第十</w:t>
      </w:r>
      <w:r>
        <w:rPr>
          <w:rFonts w:hint="eastAsia" w:ascii="黑体" w:hAnsi="Times New Roman" w:eastAsia="黑体" w:cs="Times New Roman"/>
          <w:color w:val="auto"/>
          <w:sz w:val="32"/>
          <w:szCs w:val="32"/>
          <w:u w:val="none"/>
          <w:lang w:val="en-US" w:eastAsia="zh-CN"/>
        </w:rPr>
        <w:t>三</w:t>
      </w:r>
      <w:r>
        <w:rPr>
          <w:rFonts w:hint="eastAsia" w:ascii="黑体" w:hAnsi="Times New Roman" w:eastAsia="黑体" w:cs="Times New Roman"/>
          <w:color w:val="auto"/>
          <w:sz w:val="32"/>
          <w:szCs w:val="32"/>
          <w:u w:val="none"/>
        </w:rPr>
        <w:t xml:space="preserve">条 </w:t>
      </w:r>
      <w:r>
        <w:rPr>
          <w:rFonts w:hint="eastAsia" w:ascii="仿宋_GB2312" w:hAnsi="仿宋_GB2312" w:eastAsia="仿宋_GB2312" w:cs="仿宋_GB2312"/>
          <w:color w:val="auto"/>
          <w:sz w:val="32"/>
          <w:szCs w:val="32"/>
          <w:u w:val="none"/>
          <w:lang w:val="en-US" w:eastAsia="zh-CN"/>
        </w:rPr>
        <w:t xml:space="preserve"> 采用公开竞价或招标方式的市级储备粮，每批次公开竞价或招标的底价，由承储企业提出申请，市财政部门根据粮食市场交易情况拟定交易底价，由市发展改革（粮食和物资储备）部门组织承储企业实施。</w:t>
      </w:r>
    </w:p>
    <w:p w14:paraId="5AEE0518">
      <w:pPr>
        <w:keepNext w:val="0"/>
        <w:keepLines w:val="0"/>
        <w:pageBreakBefore w:val="0"/>
        <w:numPr>
          <w:ilvl w:val="0"/>
          <w:numId w:val="0"/>
        </w:numPr>
        <w:kinsoku/>
        <w:wordWrap/>
        <w:overflowPunct/>
        <w:topLinePunct w:val="0"/>
        <w:autoSpaceDE/>
        <w:autoSpaceDN/>
        <w:bidi w:val="0"/>
        <w:spacing w:beforeAutospacing="0" w:afterAutospacing="0" w:line="600" w:lineRule="exact"/>
        <w:ind w:firstLine="632" w:firstLineChars="200"/>
        <w:textAlignment w:val="auto"/>
        <w:rPr>
          <w:rFonts w:hint="eastAsia" w:ascii="仿宋_GB2312" w:eastAsia="仿宋_GB2312"/>
          <w:color w:val="auto"/>
          <w:sz w:val="32"/>
          <w:szCs w:val="32"/>
          <w:u w:val="none"/>
        </w:rPr>
      </w:pPr>
      <w:r>
        <w:rPr>
          <w:rFonts w:hint="eastAsia" w:ascii="黑体" w:hAnsi="Times New Roman" w:eastAsia="黑体" w:cs="Times New Roman"/>
          <w:color w:val="auto"/>
          <w:sz w:val="32"/>
          <w:szCs w:val="32"/>
          <w:u w:val="none"/>
        </w:rPr>
        <w:t>第</w:t>
      </w:r>
      <w:r>
        <w:rPr>
          <w:rFonts w:hint="eastAsia" w:ascii="黑体" w:hAnsi="Times New Roman" w:eastAsia="黑体" w:cs="Times New Roman"/>
          <w:color w:val="auto"/>
          <w:sz w:val="32"/>
          <w:szCs w:val="32"/>
          <w:u w:val="none"/>
          <w:lang w:eastAsia="zh-CN"/>
        </w:rPr>
        <w:t>十</w:t>
      </w:r>
      <w:r>
        <w:rPr>
          <w:rFonts w:hint="eastAsia" w:ascii="黑体" w:eastAsia="黑体" w:cs="Times New Roman"/>
          <w:color w:val="auto"/>
          <w:sz w:val="32"/>
          <w:szCs w:val="32"/>
          <w:u w:val="none"/>
          <w:lang w:val="en-US" w:eastAsia="zh-CN"/>
        </w:rPr>
        <w:t>四</w:t>
      </w:r>
      <w:r>
        <w:rPr>
          <w:rFonts w:hint="eastAsia" w:ascii="黑体" w:hAnsi="Times New Roman" w:eastAsia="黑体" w:cs="Times New Roman"/>
          <w:color w:val="auto"/>
          <w:sz w:val="32"/>
          <w:szCs w:val="32"/>
          <w:u w:val="none"/>
        </w:rPr>
        <w:t>条</w:t>
      </w:r>
      <w:r>
        <w:rPr>
          <w:rFonts w:hint="eastAsia" w:ascii="黑体" w:eastAsia="黑体" w:cs="Times New Roman"/>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市级储备粮</w:t>
      </w:r>
      <w:r>
        <w:rPr>
          <w:rFonts w:hint="eastAsia" w:ascii="仿宋_GB2312" w:eastAsia="仿宋_GB2312"/>
          <w:color w:val="auto"/>
          <w:sz w:val="32"/>
          <w:szCs w:val="32"/>
          <w:u w:val="none"/>
        </w:rPr>
        <w:t>采取自主轮换方式的，</w:t>
      </w:r>
      <w:r>
        <w:rPr>
          <w:rFonts w:hint="eastAsia" w:ascii="仿宋_GB2312" w:eastAsia="仿宋_GB2312"/>
          <w:color w:val="auto"/>
          <w:sz w:val="32"/>
          <w:szCs w:val="32"/>
          <w:highlight w:val="none"/>
          <w:u w:val="none"/>
        </w:rPr>
        <w:t>由</w:t>
      </w:r>
      <w:r>
        <w:rPr>
          <w:rFonts w:hint="eastAsia" w:ascii="仿宋_GB2312" w:hAnsi="仿宋_GB2312" w:eastAsia="仿宋_GB2312" w:cs="仿宋_GB2312"/>
          <w:color w:val="auto"/>
          <w:sz w:val="32"/>
          <w:szCs w:val="32"/>
          <w:u w:val="none"/>
          <w:lang w:eastAsia="zh-CN"/>
        </w:rPr>
        <w:t>承储企业</w:t>
      </w:r>
      <w:r>
        <w:rPr>
          <w:rFonts w:hint="eastAsia" w:ascii="仿宋_GB2312" w:eastAsia="仿宋_GB2312"/>
          <w:color w:val="auto"/>
          <w:sz w:val="32"/>
          <w:szCs w:val="32"/>
          <w:u w:val="none"/>
        </w:rPr>
        <w:t>自主确定轮换</w:t>
      </w:r>
      <w:r>
        <w:rPr>
          <w:rFonts w:hint="eastAsia" w:ascii="仿宋_GB2312" w:eastAsia="仿宋_GB2312"/>
          <w:color w:val="auto"/>
          <w:sz w:val="32"/>
          <w:szCs w:val="32"/>
          <w:u w:val="none"/>
          <w:lang w:val="en-US" w:eastAsia="zh-CN"/>
        </w:rPr>
        <w:t>数量和频率</w:t>
      </w:r>
      <w:r>
        <w:rPr>
          <w:rFonts w:hint="eastAsia" w:ascii="仿宋_GB2312" w:eastAsia="仿宋_GB2312"/>
          <w:color w:val="auto"/>
          <w:sz w:val="32"/>
          <w:szCs w:val="32"/>
          <w:u w:val="none"/>
        </w:rPr>
        <w:t>。</w:t>
      </w:r>
    </w:p>
    <w:p w14:paraId="64901C40">
      <w:pPr>
        <w:keepNext w:val="0"/>
        <w:keepLines w:val="0"/>
        <w:pageBreakBefore w:val="0"/>
        <w:numPr>
          <w:ilvl w:val="0"/>
          <w:numId w:val="0"/>
        </w:numPr>
        <w:kinsoku/>
        <w:wordWrap/>
        <w:overflowPunct/>
        <w:topLinePunct w:val="0"/>
        <w:autoSpaceDE/>
        <w:autoSpaceDN/>
        <w:bidi w:val="0"/>
        <w:spacing w:beforeAutospacing="0" w:afterAutospacing="0" w:line="600" w:lineRule="exact"/>
        <w:ind w:firstLine="632" w:firstLineChars="200"/>
        <w:textAlignment w:val="auto"/>
        <w:rPr>
          <w:rFonts w:hint="eastAsia" w:ascii="仿宋_GB2312" w:eastAsia="仿宋_GB2312"/>
          <w:color w:val="auto"/>
          <w:sz w:val="32"/>
          <w:szCs w:val="32"/>
          <w:u w:val="none"/>
          <w:lang w:eastAsia="zh-CN"/>
        </w:rPr>
      </w:pPr>
      <w:r>
        <w:rPr>
          <w:rFonts w:hint="eastAsia" w:ascii="仿宋_GB2312" w:eastAsia="仿宋_GB2312"/>
          <w:color w:val="auto"/>
          <w:sz w:val="32"/>
          <w:szCs w:val="32"/>
          <w:u w:val="none"/>
          <w:lang w:eastAsia="zh-CN"/>
        </w:rPr>
        <w:t>自主轮换遵循</w:t>
      </w:r>
      <w:r>
        <w:rPr>
          <w:rFonts w:hint="eastAsia" w:ascii="仿宋_GB2312"/>
          <w:color w:val="auto"/>
          <w:sz w:val="32"/>
          <w:szCs w:val="32"/>
          <w:u w:val="none"/>
          <w:lang w:eastAsia="zh-CN"/>
        </w:rPr>
        <w:t>“</w:t>
      </w:r>
      <w:r>
        <w:rPr>
          <w:rFonts w:hint="eastAsia" w:ascii="仿宋_GB2312" w:eastAsia="仿宋_GB2312"/>
          <w:color w:val="auto"/>
          <w:sz w:val="32"/>
          <w:szCs w:val="32"/>
          <w:u w:val="none"/>
          <w:lang w:eastAsia="zh-CN"/>
        </w:rPr>
        <w:t>确保安全、自愿承储、市场运作、费用包干、自负盈亏</w:t>
      </w:r>
      <w:r>
        <w:rPr>
          <w:rFonts w:hint="eastAsia" w:ascii="仿宋_GB2312"/>
          <w:color w:val="auto"/>
          <w:sz w:val="32"/>
          <w:szCs w:val="32"/>
          <w:u w:val="none"/>
          <w:lang w:eastAsia="zh-CN"/>
        </w:rPr>
        <w:t>”</w:t>
      </w:r>
      <w:r>
        <w:rPr>
          <w:rFonts w:hint="eastAsia" w:ascii="仿宋_GB2312" w:eastAsia="仿宋_GB2312"/>
          <w:color w:val="auto"/>
          <w:sz w:val="32"/>
          <w:szCs w:val="32"/>
          <w:u w:val="none"/>
          <w:lang w:eastAsia="zh-CN"/>
        </w:rPr>
        <w:t>的原则，实行最低库存量和轮换进出备案管理，确保市级储备粮的实物库存量、等级和质量标准不低于规定要求。</w:t>
      </w:r>
    </w:p>
    <w:p w14:paraId="33C6CB62">
      <w:pPr>
        <w:keepNext w:val="0"/>
        <w:keepLines w:val="0"/>
        <w:pageBreakBefore w:val="0"/>
        <w:numPr>
          <w:ilvl w:val="0"/>
          <w:numId w:val="0"/>
        </w:numPr>
        <w:kinsoku/>
        <w:wordWrap/>
        <w:overflowPunct/>
        <w:topLinePunct w:val="0"/>
        <w:autoSpaceDE/>
        <w:autoSpaceDN/>
        <w:bidi w:val="0"/>
        <w:spacing w:beforeAutospacing="0" w:afterAutospacing="0" w:line="600" w:lineRule="exact"/>
        <w:ind w:firstLine="632" w:firstLineChars="200"/>
        <w:textAlignment w:val="auto"/>
        <w:rPr>
          <w:rFonts w:hint="eastAsia" w:ascii="仿宋_GB2312" w:eastAsia="仿宋_GB2312"/>
          <w:color w:val="auto"/>
          <w:sz w:val="32"/>
          <w:szCs w:val="32"/>
          <w:u w:val="none"/>
        </w:rPr>
      </w:pPr>
      <w:r>
        <w:rPr>
          <w:rFonts w:hint="eastAsia" w:ascii="仿宋_GB2312" w:eastAsia="仿宋_GB2312"/>
          <w:color w:val="auto"/>
          <w:sz w:val="32"/>
          <w:szCs w:val="32"/>
          <w:u w:val="none"/>
          <w:lang w:eastAsia="zh-CN"/>
        </w:rPr>
        <w:t>市级储备粮自主轮换管理的具体办法，由市发展改革</w:t>
      </w:r>
      <w:r>
        <w:rPr>
          <w:rFonts w:hint="eastAsia" w:ascii="仿宋_GB2312" w:hAnsi="仿宋_GB2312" w:eastAsia="仿宋_GB2312" w:cs="仿宋_GB2312"/>
          <w:color w:val="auto"/>
          <w:sz w:val="32"/>
          <w:szCs w:val="32"/>
          <w:u w:val="none"/>
          <w:lang w:val="en-US" w:eastAsia="zh-CN"/>
        </w:rPr>
        <w:t>（粮食和物资储备）</w:t>
      </w:r>
      <w:r>
        <w:rPr>
          <w:rFonts w:hint="eastAsia" w:ascii="仿宋_GB2312" w:eastAsia="仿宋_GB2312"/>
          <w:color w:val="auto"/>
          <w:sz w:val="32"/>
          <w:szCs w:val="32"/>
          <w:u w:val="none"/>
          <w:lang w:eastAsia="zh-CN"/>
        </w:rPr>
        <w:t>部门会同市财政部门、</w:t>
      </w:r>
      <w:r>
        <w:rPr>
          <w:rFonts w:hint="eastAsia" w:ascii="仿宋_GB2312"/>
          <w:color w:val="auto"/>
          <w:sz w:val="32"/>
          <w:szCs w:val="32"/>
          <w:u w:val="none"/>
          <w:lang w:eastAsia="zh-CN"/>
        </w:rPr>
        <w:t>农发行河源市分行</w:t>
      </w:r>
      <w:r>
        <w:rPr>
          <w:rFonts w:hint="eastAsia" w:ascii="仿宋_GB2312" w:eastAsia="仿宋_GB2312"/>
          <w:color w:val="auto"/>
          <w:sz w:val="32"/>
          <w:szCs w:val="32"/>
          <w:u w:val="none"/>
          <w:lang w:eastAsia="zh-CN"/>
        </w:rPr>
        <w:t>制定，报市</w:t>
      </w:r>
      <w:r>
        <w:rPr>
          <w:rFonts w:hint="eastAsia" w:ascii="仿宋_GB2312"/>
          <w:color w:val="auto"/>
          <w:sz w:val="32"/>
          <w:szCs w:val="32"/>
          <w:u w:val="none"/>
          <w:lang w:eastAsia="zh-CN"/>
        </w:rPr>
        <w:t>人民</w:t>
      </w:r>
      <w:r>
        <w:rPr>
          <w:rFonts w:hint="eastAsia" w:ascii="仿宋_GB2312" w:eastAsia="仿宋_GB2312"/>
          <w:color w:val="auto"/>
          <w:sz w:val="32"/>
          <w:szCs w:val="32"/>
          <w:u w:val="none"/>
          <w:lang w:eastAsia="zh-CN"/>
        </w:rPr>
        <w:t>政府批准后实施。</w:t>
      </w:r>
    </w:p>
    <w:p w14:paraId="35E97413">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黑体" w:hAnsi="Times New Roman" w:eastAsia="黑体" w:cs="Times New Roman"/>
          <w:color w:val="auto"/>
          <w:sz w:val="32"/>
          <w:szCs w:val="32"/>
          <w:u w:val="none"/>
        </w:rPr>
        <w:t>第</w:t>
      </w:r>
      <w:r>
        <w:rPr>
          <w:rFonts w:hint="eastAsia" w:ascii="黑体" w:hAnsi="Times New Roman" w:eastAsia="黑体" w:cs="Times New Roman"/>
          <w:color w:val="auto"/>
          <w:sz w:val="32"/>
          <w:szCs w:val="32"/>
          <w:u w:val="none"/>
          <w:lang w:eastAsia="zh-CN"/>
        </w:rPr>
        <w:t>十</w:t>
      </w:r>
      <w:r>
        <w:rPr>
          <w:rFonts w:hint="eastAsia" w:ascii="黑体" w:eastAsia="黑体" w:cs="Times New Roman"/>
          <w:color w:val="auto"/>
          <w:sz w:val="32"/>
          <w:szCs w:val="32"/>
          <w:u w:val="none"/>
          <w:lang w:val="en-US" w:eastAsia="zh-CN"/>
        </w:rPr>
        <w:t>五</w:t>
      </w:r>
      <w:r>
        <w:rPr>
          <w:rFonts w:hint="eastAsia" w:ascii="黑体" w:hAnsi="Times New Roman" w:eastAsia="黑体" w:cs="Times New Roman"/>
          <w:color w:val="auto"/>
          <w:sz w:val="32"/>
          <w:szCs w:val="32"/>
          <w:u w:val="none"/>
        </w:rPr>
        <w:t>条</w:t>
      </w:r>
      <w:r>
        <w:rPr>
          <w:rFonts w:hint="eastAsia" w:ascii="黑体" w:hAnsi="Times New Roman" w:eastAsia="黑体" w:cs="Times New Roman"/>
          <w:color w:val="auto"/>
          <w:sz w:val="32"/>
          <w:szCs w:val="32"/>
          <w:u w:val="none"/>
          <w:lang w:val="en-US" w:eastAsia="zh-CN"/>
        </w:rPr>
        <w:t xml:space="preserve"> </w:t>
      </w:r>
      <w:r>
        <w:rPr>
          <w:rFonts w:hint="eastAsia" w:ascii="黑体" w:eastAsia="黑体" w:cs="Times New Roman"/>
          <w:color w:val="auto"/>
          <w:sz w:val="32"/>
          <w:szCs w:val="32"/>
          <w:u w:val="none"/>
          <w:lang w:val="en-US" w:eastAsia="zh-CN"/>
        </w:rPr>
        <w:t xml:space="preserve"> </w:t>
      </w:r>
      <w:r>
        <w:rPr>
          <w:rFonts w:hint="eastAsia" w:ascii="仿宋_GB2312" w:hAnsi="Calibri" w:eastAsia="仿宋_GB2312" w:cs="Times New Roman"/>
          <w:color w:val="auto"/>
          <w:kern w:val="2"/>
          <w:sz w:val="32"/>
          <w:szCs w:val="32"/>
          <w:u w:val="none"/>
          <w:lang w:val="en-US" w:eastAsia="zh-CN" w:bidi="ar-SA"/>
        </w:rPr>
        <w:t>承储企业应当按年度向市发展改革（粮食和物资储备）部门、市财政部门和农发行河源市分行报告市级储备粮收储、销售、轮换计划的执行情况。</w:t>
      </w:r>
    </w:p>
    <w:p w14:paraId="1366DFF1">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jc w:val="both"/>
        <w:textAlignment w:val="auto"/>
        <w:outlineLvl w:val="9"/>
        <w:rPr>
          <w:rFonts w:hint="eastAsia" w:ascii="方正仿宋_GBK" w:hAnsi="方正仿宋_GBK" w:eastAsia="方正仿宋_GBK" w:cs="宋体"/>
          <w:color w:val="auto"/>
          <w:sz w:val="32"/>
          <w:szCs w:val="32"/>
          <w:u w:val="none"/>
          <w:lang w:eastAsia="zh-CN"/>
        </w:rPr>
      </w:pPr>
    </w:p>
    <w:p w14:paraId="1C4FA664">
      <w:pPr>
        <w:pStyle w:val="10"/>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right="0" w:rightChars="0"/>
        <w:jc w:val="center"/>
        <w:textAlignment w:val="auto"/>
        <w:outlineLvl w:val="9"/>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第三章  储存</w:t>
      </w:r>
    </w:p>
    <w:p w14:paraId="0825488B">
      <w:pPr>
        <w:pStyle w:val="10"/>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right="0" w:rightChars="0"/>
        <w:jc w:val="both"/>
        <w:textAlignment w:val="auto"/>
        <w:outlineLvl w:val="9"/>
        <w:rPr>
          <w:rFonts w:hint="eastAsia" w:ascii="方正小标宋简体" w:hAnsi="方正小标宋简体" w:eastAsia="方正小标宋简体" w:cs="方正小标宋简体"/>
          <w:color w:val="auto"/>
          <w:sz w:val="32"/>
          <w:szCs w:val="32"/>
          <w:u w:val="none"/>
          <w:lang w:val="en-US" w:eastAsia="zh-CN"/>
        </w:rPr>
      </w:pPr>
    </w:p>
    <w:p w14:paraId="72412861">
      <w:pPr>
        <w:keepNext w:val="0"/>
        <w:keepLines w:val="0"/>
        <w:pageBreakBefore w:val="0"/>
        <w:widowControl/>
        <w:suppressLineNumbers w:val="0"/>
        <w:kinsoku/>
        <w:wordWrap/>
        <w:overflowPunct/>
        <w:topLinePunct w:val="0"/>
        <w:autoSpaceDE/>
        <w:autoSpaceDN/>
        <w:bidi w:val="0"/>
        <w:spacing w:line="600" w:lineRule="exact"/>
        <w:ind w:firstLine="632" w:firstLineChars="200"/>
        <w:jc w:val="both"/>
        <w:textAlignment w:val="auto"/>
        <w:rPr>
          <w:color w:val="auto"/>
        </w:rPr>
      </w:pPr>
      <w:r>
        <w:rPr>
          <w:rFonts w:hint="eastAsia" w:ascii="黑体" w:hAnsi="Times New Roman" w:eastAsia="黑体" w:cs="Times New Roman"/>
          <w:color w:val="auto"/>
          <w:sz w:val="32"/>
          <w:szCs w:val="32"/>
          <w:u w:val="none"/>
        </w:rPr>
        <w:t>第</w:t>
      </w:r>
      <w:r>
        <w:rPr>
          <w:rFonts w:hint="eastAsia" w:ascii="黑体" w:hAnsi="Times New Roman" w:eastAsia="黑体" w:cs="Times New Roman"/>
          <w:color w:val="auto"/>
          <w:sz w:val="32"/>
          <w:szCs w:val="32"/>
          <w:u w:val="none"/>
          <w:lang w:eastAsia="zh-CN"/>
        </w:rPr>
        <w:t>十</w:t>
      </w:r>
      <w:r>
        <w:rPr>
          <w:rFonts w:hint="eastAsia" w:ascii="黑体" w:eastAsia="黑体" w:cs="Times New Roman"/>
          <w:color w:val="auto"/>
          <w:sz w:val="32"/>
          <w:szCs w:val="32"/>
          <w:u w:val="none"/>
          <w:lang w:val="en-US" w:eastAsia="zh-CN"/>
        </w:rPr>
        <w:t>六</w:t>
      </w:r>
      <w:r>
        <w:rPr>
          <w:rFonts w:hint="eastAsia" w:ascii="黑体" w:hAnsi="Times New Roman" w:eastAsia="黑体" w:cs="Times New Roman"/>
          <w:color w:val="auto"/>
          <w:sz w:val="32"/>
          <w:szCs w:val="32"/>
          <w:u w:val="none"/>
        </w:rPr>
        <w:t>条</w:t>
      </w:r>
      <w:r>
        <w:rPr>
          <w:rFonts w:hint="eastAsia" w:ascii="黑体" w:eastAsia="黑体" w:cs="Times New Roman"/>
          <w:color w:val="auto"/>
          <w:sz w:val="32"/>
          <w:szCs w:val="32"/>
          <w:u w:val="none"/>
          <w:lang w:val="en-US" w:eastAsia="zh-CN"/>
        </w:rPr>
        <w:t xml:space="preserve"> </w:t>
      </w:r>
      <w:r>
        <w:rPr>
          <w:rFonts w:hint="eastAsia" w:ascii="黑体" w:hAnsi="Times New Roman" w:eastAsia="黑体" w:cs="Times New Roman"/>
          <w:color w:val="auto"/>
          <w:sz w:val="32"/>
          <w:szCs w:val="32"/>
          <w:u w:val="none"/>
          <w:lang w:val="en-US" w:eastAsia="zh-CN"/>
        </w:rPr>
        <w:t xml:space="preserve"> </w:t>
      </w:r>
      <w:r>
        <w:rPr>
          <w:rFonts w:hint="eastAsia" w:ascii="仿宋_GB2312" w:hAnsi="Calibri" w:eastAsia="仿宋_GB2312" w:cs="Times New Roman"/>
          <w:color w:val="auto"/>
          <w:kern w:val="2"/>
          <w:sz w:val="32"/>
          <w:szCs w:val="32"/>
          <w:u w:val="none"/>
          <w:lang w:val="en-US" w:eastAsia="zh-CN" w:bidi="ar-SA"/>
        </w:rPr>
        <w:t>市</w:t>
      </w:r>
      <w:r>
        <w:rPr>
          <w:rFonts w:hint="eastAsia" w:ascii="仿宋_GB2312" w:hAnsi="仿宋_GB2312" w:eastAsia="仿宋_GB2312" w:cs="仿宋_GB2312"/>
          <w:color w:val="auto"/>
          <w:kern w:val="2"/>
          <w:sz w:val="32"/>
          <w:szCs w:val="32"/>
          <w:u w:val="none"/>
          <w:lang w:val="en-US" w:eastAsia="zh-CN" w:bidi="ar-SA"/>
        </w:rPr>
        <w:t>级储备粮管理应当加快推进现代化粮库建设和旧仓升级改造,加强绿色仓储设施、绿色储粮技术、信息化智能化管理集成应用，提升节粮减损、优粮优储水平。</w:t>
      </w:r>
    </w:p>
    <w:p w14:paraId="26049A11">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jc w:val="both"/>
        <w:textAlignment w:val="auto"/>
        <w:outlineLvl w:val="9"/>
        <w:rPr>
          <w:rFonts w:hint="eastAsia" w:ascii="仿宋_GB2312" w:eastAsia="仿宋_GB2312"/>
          <w:color w:val="auto"/>
          <w:sz w:val="32"/>
          <w:szCs w:val="32"/>
          <w:lang w:val="en-US" w:eastAsia="zh-CN"/>
        </w:rPr>
      </w:pPr>
      <w:r>
        <w:rPr>
          <w:rFonts w:hint="eastAsia" w:ascii="黑体" w:hAnsi="Times New Roman" w:eastAsia="黑体" w:cs="Times New Roman"/>
          <w:color w:val="auto"/>
          <w:kern w:val="2"/>
          <w:sz w:val="32"/>
          <w:szCs w:val="32"/>
          <w:u w:val="none"/>
          <w:lang w:val="en-US" w:eastAsia="zh-CN" w:bidi="ar-SA"/>
        </w:rPr>
        <w:t xml:space="preserve">第十七条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Calibri" w:eastAsia="仿宋_GB2312" w:cs="Times New Roman"/>
          <w:color w:val="auto"/>
          <w:kern w:val="2"/>
          <w:sz w:val="32"/>
          <w:szCs w:val="32"/>
          <w:u w:val="none"/>
          <w:lang w:val="en-US" w:eastAsia="zh-CN" w:bidi="ar-SA"/>
        </w:rPr>
        <w:t>市级储备粮原则上由河源市粮食储备有限责任公司承储，不再委托社会企业代储，因特殊情况确需委托有相关资质的社会企业进行代储的，应报市人民政府批准后，由市发展改革（粮食和物资储备）部门会同市财政部门、农发行河源市分行下达代储计划。涉及市级储备粮代储相关事宜，按照《广东省省级储备粮代储管理实施细则》执行。</w:t>
      </w:r>
    </w:p>
    <w:p w14:paraId="217E9D02">
      <w:pPr>
        <w:keepNext w:val="0"/>
        <w:keepLines w:val="0"/>
        <w:pageBreakBefore w:val="0"/>
        <w:kinsoku/>
        <w:wordWrap/>
        <w:overflowPunct/>
        <w:topLinePunct w:val="0"/>
        <w:autoSpaceDE/>
        <w:autoSpaceDN/>
        <w:bidi w:val="0"/>
        <w:spacing w:line="600" w:lineRule="exact"/>
        <w:ind w:firstLine="632" w:firstLineChars="200"/>
        <w:textAlignment w:val="auto"/>
        <w:rPr>
          <w:rFonts w:hint="eastAsia" w:ascii="仿宋_GB2312" w:eastAsia="仿宋_GB2312"/>
          <w:color w:val="auto"/>
          <w:sz w:val="32"/>
          <w:szCs w:val="32"/>
        </w:rPr>
      </w:pPr>
      <w:r>
        <w:rPr>
          <w:rFonts w:hint="eastAsia" w:ascii="黑体" w:eastAsia="黑体"/>
          <w:color w:val="auto"/>
          <w:sz w:val="32"/>
          <w:szCs w:val="32"/>
          <w:u w:val="none"/>
        </w:rPr>
        <w:t>第</w:t>
      </w:r>
      <w:r>
        <w:rPr>
          <w:rFonts w:hint="eastAsia" w:ascii="黑体" w:eastAsia="黑体"/>
          <w:color w:val="auto"/>
          <w:sz w:val="32"/>
          <w:szCs w:val="32"/>
          <w:u w:val="none"/>
          <w:lang w:eastAsia="zh-CN"/>
        </w:rPr>
        <w:t>十</w:t>
      </w:r>
      <w:r>
        <w:rPr>
          <w:rFonts w:hint="eastAsia" w:ascii="黑体" w:eastAsia="黑体"/>
          <w:color w:val="auto"/>
          <w:sz w:val="32"/>
          <w:szCs w:val="32"/>
          <w:u w:val="none"/>
          <w:lang w:val="en-US" w:eastAsia="zh-CN"/>
        </w:rPr>
        <w:t>八</w:t>
      </w:r>
      <w:r>
        <w:rPr>
          <w:rFonts w:hint="eastAsia" w:ascii="黑体" w:eastAsia="黑体"/>
          <w:color w:val="auto"/>
          <w:sz w:val="32"/>
          <w:szCs w:val="32"/>
          <w:u w:val="none"/>
        </w:rPr>
        <w:t>条</w:t>
      </w:r>
      <w:r>
        <w:rPr>
          <w:rFonts w:hint="eastAsia" w:ascii="黑体" w:eastAsia="黑体"/>
          <w:color w:val="auto"/>
          <w:sz w:val="32"/>
          <w:szCs w:val="32"/>
          <w:u w:val="none"/>
          <w:lang w:val="en-US" w:eastAsia="zh-CN"/>
        </w:rPr>
        <w:t xml:space="preserve"> </w:t>
      </w:r>
      <w:r>
        <w:rPr>
          <w:rFonts w:hint="eastAsia" w:ascii="黑体" w:eastAsia="黑体"/>
          <w:color w:val="auto"/>
          <w:sz w:val="32"/>
          <w:szCs w:val="32"/>
          <w:u w:val="none"/>
        </w:rPr>
        <w:t xml:space="preserve"> </w:t>
      </w:r>
      <w:r>
        <w:rPr>
          <w:rFonts w:hint="eastAsia" w:ascii="仿宋_GB2312" w:eastAsia="仿宋_GB2312"/>
          <w:color w:val="auto"/>
          <w:sz w:val="32"/>
          <w:szCs w:val="32"/>
          <w:lang w:eastAsia="zh-CN"/>
        </w:rPr>
        <w:t>承储企业</w:t>
      </w:r>
      <w:r>
        <w:rPr>
          <w:rFonts w:hint="eastAsia" w:ascii="仿宋_GB2312" w:eastAsia="仿宋_GB2312"/>
          <w:color w:val="auto"/>
          <w:sz w:val="32"/>
          <w:szCs w:val="32"/>
          <w:u w:val="none"/>
        </w:rPr>
        <w:t>应当严格执行</w:t>
      </w:r>
      <w:r>
        <w:rPr>
          <w:rFonts w:hint="eastAsia" w:ascii="仿宋_GB2312" w:eastAsia="仿宋_GB2312"/>
          <w:color w:val="auto"/>
          <w:sz w:val="32"/>
          <w:szCs w:val="32"/>
          <w:u w:val="none"/>
          <w:lang w:val="en-US" w:eastAsia="zh-CN"/>
        </w:rPr>
        <w:t>储备粮管理的</w:t>
      </w:r>
      <w:r>
        <w:rPr>
          <w:rFonts w:hint="eastAsia" w:ascii="仿宋_GB2312" w:eastAsia="仿宋_GB2312"/>
          <w:color w:val="auto"/>
          <w:sz w:val="32"/>
          <w:szCs w:val="32"/>
          <w:u w:val="none"/>
        </w:rPr>
        <w:t>有关</w:t>
      </w:r>
      <w:r>
        <w:rPr>
          <w:rFonts w:hint="eastAsia" w:ascii="仿宋_GB2312"/>
          <w:color w:val="auto"/>
          <w:sz w:val="32"/>
          <w:szCs w:val="32"/>
          <w:u w:val="none"/>
          <w:lang w:eastAsia="zh-CN"/>
        </w:rPr>
        <w:t>法律</w:t>
      </w:r>
      <w:r>
        <w:rPr>
          <w:rFonts w:hint="eastAsia" w:ascii="仿宋_GB2312" w:eastAsia="仿宋_GB2312"/>
          <w:color w:val="auto"/>
          <w:sz w:val="32"/>
          <w:szCs w:val="32"/>
          <w:u w:val="none"/>
        </w:rPr>
        <w:t>法规、规章、国家标准和技术规范，以及</w:t>
      </w:r>
      <w:r>
        <w:rPr>
          <w:rFonts w:hint="eastAsia" w:ascii="仿宋_GB2312"/>
          <w:color w:val="auto"/>
          <w:sz w:val="32"/>
          <w:szCs w:val="32"/>
          <w:u w:val="none"/>
          <w:lang w:val="en-US" w:eastAsia="zh-CN"/>
        </w:rPr>
        <w:t>相关</w:t>
      </w:r>
      <w:r>
        <w:rPr>
          <w:rFonts w:hint="eastAsia" w:ascii="仿宋_GB2312" w:eastAsia="仿宋_GB2312"/>
          <w:color w:val="auto"/>
          <w:sz w:val="32"/>
          <w:szCs w:val="32"/>
          <w:u w:val="none"/>
          <w:lang w:val="en-US" w:eastAsia="zh-CN"/>
        </w:rPr>
        <w:t>业务</w:t>
      </w:r>
      <w:r>
        <w:rPr>
          <w:rFonts w:hint="eastAsia" w:ascii="仿宋_GB2312" w:eastAsia="仿宋_GB2312"/>
          <w:color w:val="auto"/>
          <w:sz w:val="32"/>
          <w:szCs w:val="32"/>
          <w:u w:val="none"/>
        </w:rPr>
        <w:t>管理制度</w:t>
      </w:r>
      <w:r>
        <w:rPr>
          <w:rFonts w:hint="eastAsia" w:ascii="仿宋_GB2312" w:eastAsia="仿宋_GB2312"/>
          <w:color w:val="auto"/>
          <w:sz w:val="32"/>
          <w:szCs w:val="32"/>
          <w:u w:val="none"/>
          <w:lang w:eastAsia="zh-CN"/>
        </w:rPr>
        <w:t>。</w:t>
      </w:r>
    </w:p>
    <w:p w14:paraId="2E36D996">
      <w:pPr>
        <w:keepNext w:val="0"/>
        <w:keepLines w:val="0"/>
        <w:pageBreakBefore w:val="0"/>
        <w:kinsoku/>
        <w:wordWrap/>
        <w:overflowPunct/>
        <w:topLinePunct w:val="0"/>
        <w:autoSpaceDE/>
        <w:autoSpaceDN/>
        <w:bidi w:val="0"/>
        <w:spacing w:beforeAutospacing="0" w:afterAutospacing="0" w:line="600" w:lineRule="exact"/>
        <w:ind w:firstLine="632" w:firstLineChars="200"/>
        <w:textAlignment w:val="auto"/>
        <w:rPr>
          <w:rFonts w:hint="eastAsia" w:ascii="仿宋_GB2312" w:eastAsia="仿宋_GB2312"/>
          <w:color w:val="auto"/>
          <w:sz w:val="32"/>
          <w:szCs w:val="32"/>
          <w:u w:val="none"/>
          <w:lang w:eastAsia="zh-CN"/>
        </w:rPr>
      </w:pPr>
      <w:r>
        <w:rPr>
          <w:rFonts w:hint="eastAsia" w:ascii="黑体" w:eastAsia="黑体"/>
          <w:color w:val="auto"/>
          <w:sz w:val="32"/>
          <w:szCs w:val="32"/>
          <w:u w:val="none"/>
          <w:lang w:val="en-US" w:eastAsia="zh-CN"/>
        </w:rPr>
        <w:t xml:space="preserve">第十九条  </w:t>
      </w:r>
      <w:r>
        <w:rPr>
          <w:rFonts w:hint="eastAsia" w:ascii="仿宋_GB2312"/>
          <w:color w:val="auto"/>
          <w:sz w:val="32"/>
          <w:szCs w:val="32"/>
          <w:u w:val="none"/>
          <w:lang w:val="en-US" w:eastAsia="zh-CN"/>
        </w:rPr>
        <w:t>承储企业应当及时完善市级储备粮运营管理制度，对政府储备运营业务与企业商</w:t>
      </w:r>
      <w:r>
        <w:rPr>
          <w:rFonts w:hint="eastAsia" w:ascii="仿宋_GB2312" w:eastAsia="仿宋_GB2312"/>
          <w:color w:val="auto"/>
          <w:sz w:val="32"/>
          <w:szCs w:val="32"/>
        </w:rPr>
        <w:t>业经营</w:t>
      </w:r>
      <w:r>
        <w:rPr>
          <w:rFonts w:hint="eastAsia" w:ascii="仿宋_GB2312" w:eastAsia="仿宋_GB2312"/>
          <w:color w:val="auto"/>
          <w:sz w:val="32"/>
          <w:szCs w:val="32"/>
          <w:lang w:val="en-US" w:eastAsia="zh-CN"/>
        </w:rPr>
        <w:t>业务</w:t>
      </w:r>
      <w:r>
        <w:rPr>
          <w:rFonts w:hint="eastAsia" w:ascii="仿宋_GB2312" w:eastAsia="仿宋_GB2312"/>
          <w:color w:val="auto"/>
          <w:sz w:val="32"/>
          <w:szCs w:val="32"/>
        </w:rPr>
        <w:t>分离，</w:t>
      </w:r>
      <w:r>
        <w:rPr>
          <w:rFonts w:hint="eastAsia" w:ascii="仿宋_GB2312" w:eastAsia="仿宋_GB2312"/>
          <w:color w:val="auto"/>
          <w:sz w:val="32"/>
          <w:szCs w:val="32"/>
          <w:lang w:eastAsia="zh-CN"/>
        </w:rPr>
        <w:t>做到</w:t>
      </w:r>
      <w:r>
        <w:rPr>
          <w:rFonts w:hint="eastAsia" w:ascii="仿宋_GB2312" w:eastAsia="仿宋_GB2312"/>
          <w:color w:val="auto"/>
          <w:sz w:val="32"/>
          <w:szCs w:val="32"/>
        </w:rPr>
        <w:t>人员、实物、财务、账务管理</w:t>
      </w:r>
      <w:r>
        <w:rPr>
          <w:rFonts w:hint="eastAsia" w:ascii="仿宋_GB2312" w:eastAsia="仿宋_GB2312"/>
          <w:color w:val="auto"/>
          <w:sz w:val="32"/>
          <w:szCs w:val="32"/>
          <w:lang w:eastAsia="zh-CN"/>
        </w:rPr>
        <w:t>“四分开”</w:t>
      </w:r>
      <w:r>
        <w:rPr>
          <w:rFonts w:hint="eastAsia" w:ascii="仿宋_GB2312" w:eastAsia="仿宋_GB2312"/>
          <w:color w:val="auto"/>
          <w:sz w:val="32"/>
          <w:szCs w:val="32"/>
        </w:rPr>
        <w:t>。</w:t>
      </w:r>
    </w:p>
    <w:p w14:paraId="04A04553">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jc w:val="both"/>
        <w:textAlignment w:val="auto"/>
        <w:outlineLvl w:val="9"/>
        <w:rPr>
          <w:rFonts w:hint="default" w:ascii="仿宋_GB2312" w:hAnsi="仿宋_GB2312" w:eastAsia="仿宋_GB2312" w:cs="仿宋_GB2312"/>
          <w:color w:val="auto"/>
          <w:sz w:val="32"/>
          <w:szCs w:val="32"/>
          <w:u w:val="none"/>
          <w:lang w:val="en-US" w:eastAsia="zh-CN"/>
        </w:rPr>
      </w:pPr>
      <w:r>
        <w:rPr>
          <w:rFonts w:hint="eastAsia" w:ascii="黑体" w:hAnsi="黑体" w:eastAsia="黑体" w:cs="黑体"/>
          <w:color w:val="auto"/>
          <w:sz w:val="32"/>
          <w:szCs w:val="32"/>
          <w:u w:val="none"/>
          <w:lang w:val="en-US" w:eastAsia="zh-CN"/>
        </w:rPr>
        <w:t xml:space="preserve">第二十条 </w:t>
      </w:r>
      <w:r>
        <w:rPr>
          <w:rFonts w:hint="eastAsia" w:ascii="仿宋_GB2312" w:eastAsia="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承储</w:t>
      </w:r>
      <w:r>
        <w:rPr>
          <w:rFonts w:hint="eastAsia" w:ascii="仿宋_GB2312" w:hAnsi="仿宋_GB2312" w:eastAsia="仿宋_GB2312" w:cs="仿宋_GB2312"/>
          <w:color w:val="auto"/>
          <w:sz w:val="32"/>
          <w:szCs w:val="32"/>
          <w:u w:val="none"/>
          <w:lang w:val="en-US" w:eastAsia="zh-CN"/>
        </w:rPr>
        <w:t>企业</w:t>
      </w:r>
      <w:r>
        <w:rPr>
          <w:rFonts w:hint="eastAsia" w:ascii="仿宋_GB2312" w:hAnsi="仿宋_GB2312" w:eastAsia="仿宋_GB2312" w:cs="仿宋_GB2312"/>
          <w:color w:val="auto"/>
          <w:sz w:val="32"/>
          <w:szCs w:val="32"/>
          <w:u w:val="none"/>
          <w:lang w:eastAsia="zh-CN"/>
        </w:rPr>
        <w:t>应当建立健全市级储备粮质量安全检验制度，严格执行</w:t>
      </w:r>
      <w:r>
        <w:rPr>
          <w:rFonts w:hint="eastAsia" w:ascii="仿宋_GB2312" w:hAnsi="仿宋_GB2312" w:eastAsia="仿宋_GB2312" w:cs="仿宋_GB2312"/>
          <w:color w:val="auto"/>
          <w:sz w:val="32"/>
          <w:szCs w:val="32"/>
          <w:u w:val="none"/>
          <w:lang w:val="en-US" w:eastAsia="zh-CN"/>
        </w:rPr>
        <w:t>粮油</w:t>
      </w:r>
      <w:r>
        <w:rPr>
          <w:rFonts w:hint="eastAsia" w:ascii="仿宋_GB2312" w:hAnsi="仿宋_GB2312" w:eastAsia="仿宋_GB2312" w:cs="仿宋_GB2312"/>
          <w:color w:val="auto"/>
          <w:sz w:val="32"/>
          <w:szCs w:val="32"/>
          <w:u w:val="none"/>
          <w:lang w:eastAsia="zh-CN"/>
        </w:rPr>
        <w:t>入库和出库检验制度，并在储存期间</w:t>
      </w:r>
      <w:r>
        <w:rPr>
          <w:rFonts w:hint="eastAsia" w:ascii="仿宋_GB2312" w:hAnsi="仿宋_GB2312" w:eastAsia="仿宋_GB2312" w:cs="仿宋_GB2312"/>
          <w:color w:val="auto"/>
          <w:sz w:val="32"/>
          <w:szCs w:val="32"/>
          <w:u w:val="none"/>
          <w:lang w:val="en-US" w:eastAsia="zh-CN"/>
        </w:rPr>
        <w:t>定期</w:t>
      </w:r>
      <w:r>
        <w:rPr>
          <w:rFonts w:hint="eastAsia" w:ascii="仿宋_GB2312" w:hAnsi="仿宋_GB2312" w:eastAsia="仿宋_GB2312" w:cs="仿宋_GB2312"/>
          <w:color w:val="auto"/>
          <w:sz w:val="32"/>
          <w:szCs w:val="32"/>
          <w:u w:val="none"/>
          <w:lang w:eastAsia="zh-CN"/>
        </w:rPr>
        <w:t>开展粮油质量管控，每</w:t>
      </w:r>
      <w:r>
        <w:rPr>
          <w:rFonts w:hint="eastAsia" w:ascii="仿宋_GB2312" w:hAnsi="仿宋_GB2312" w:eastAsia="仿宋_GB2312" w:cs="仿宋_GB2312"/>
          <w:color w:val="auto"/>
          <w:sz w:val="32"/>
          <w:szCs w:val="32"/>
          <w:u w:val="none"/>
          <w:lang w:val="en-US" w:eastAsia="zh-CN"/>
        </w:rPr>
        <w:t>半</w:t>
      </w:r>
      <w:r>
        <w:rPr>
          <w:rFonts w:hint="eastAsia" w:ascii="仿宋_GB2312" w:hAnsi="仿宋_GB2312" w:eastAsia="仿宋_GB2312" w:cs="仿宋_GB2312"/>
          <w:color w:val="auto"/>
          <w:sz w:val="32"/>
          <w:szCs w:val="32"/>
          <w:u w:val="none"/>
          <w:lang w:eastAsia="zh-CN"/>
        </w:rPr>
        <w:t>年开展逐货位检验不少于</w:t>
      </w: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lang w:eastAsia="zh-CN"/>
        </w:rPr>
        <w:t>次，保证市级储备粮常规质量指标符合国家</w:t>
      </w:r>
      <w:r>
        <w:rPr>
          <w:rFonts w:hint="eastAsia" w:ascii="仿宋_GB2312" w:hAnsi="仿宋_GB2312" w:eastAsia="仿宋_GB2312" w:cs="仿宋_GB2312"/>
          <w:color w:val="auto"/>
          <w:sz w:val="32"/>
          <w:szCs w:val="32"/>
          <w:u w:val="none"/>
          <w:lang w:val="en-US" w:eastAsia="zh-CN"/>
        </w:rPr>
        <w:t>和</w:t>
      </w:r>
      <w:r>
        <w:rPr>
          <w:rFonts w:hint="eastAsia" w:ascii="仿宋_GB2312" w:hAnsi="仿宋_GB2312" w:eastAsia="仿宋_GB2312" w:cs="仿宋_GB2312"/>
          <w:color w:val="auto"/>
          <w:sz w:val="32"/>
          <w:szCs w:val="32"/>
          <w:u w:val="none"/>
          <w:lang w:eastAsia="zh-CN"/>
        </w:rPr>
        <w:t>省规定的质量标准，食品安全指标符合食品安全国家标准限量规定。</w:t>
      </w:r>
      <w:r>
        <w:rPr>
          <w:rFonts w:hint="eastAsia" w:ascii="仿宋_GB2312" w:hAnsi="仿宋_GB2312" w:eastAsia="仿宋_GB2312" w:cs="仿宋_GB2312"/>
          <w:color w:val="auto"/>
          <w:sz w:val="32"/>
          <w:szCs w:val="32"/>
          <w:u w:val="none"/>
          <w:lang w:val="en-US" w:eastAsia="zh-CN"/>
        </w:rPr>
        <w:t>检验结果于每年6月末、11月末前统一报市发展改革（粮食和物资储备）部门。</w:t>
      </w:r>
    </w:p>
    <w:p w14:paraId="02B1B744">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市级储备粮销售出库作为食品或用作食品生产的，承储企业应当与购买方明确食品安全责任，依法履行食品安全职责，严禁不符合食品安全标准的粮食流入口粮市场和食品生产企业。</w:t>
      </w:r>
    </w:p>
    <w:p w14:paraId="3EA9F592">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32" w:firstLineChars="200"/>
        <w:jc w:val="both"/>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承储</w:t>
      </w:r>
      <w:r>
        <w:rPr>
          <w:rFonts w:hint="eastAsia" w:ascii="仿宋_GB2312" w:hAnsi="仿宋_GB2312" w:eastAsia="仿宋_GB2312" w:cs="仿宋_GB2312"/>
          <w:color w:val="auto"/>
          <w:sz w:val="32"/>
          <w:szCs w:val="32"/>
          <w:u w:val="none"/>
          <w:lang w:val="en-US" w:eastAsia="zh-CN"/>
        </w:rPr>
        <w:t>企业</w:t>
      </w:r>
      <w:r>
        <w:rPr>
          <w:rFonts w:hint="eastAsia" w:ascii="仿宋_GB2312" w:hAnsi="仿宋_GB2312" w:eastAsia="仿宋_GB2312" w:cs="仿宋_GB2312"/>
          <w:color w:val="auto"/>
          <w:sz w:val="32"/>
          <w:szCs w:val="32"/>
          <w:u w:val="none"/>
          <w:lang w:eastAsia="zh-CN"/>
        </w:rPr>
        <w:t>应当建立市级储备粮质量安全档案，如实记录出入库、储存期间粮油质量安全情况。质量安全档案保存期限自粮油销售出库之日起不少于6年。</w:t>
      </w:r>
    </w:p>
    <w:p w14:paraId="77C02501">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黑体" w:eastAsia="黑体"/>
          <w:color w:val="auto"/>
          <w:sz w:val="32"/>
          <w:szCs w:val="32"/>
          <w:u w:val="none"/>
        </w:rPr>
        <w:t>第</w:t>
      </w:r>
      <w:r>
        <w:rPr>
          <w:rFonts w:hint="eastAsia" w:ascii="黑体" w:eastAsia="黑体"/>
          <w:color w:val="auto"/>
          <w:sz w:val="32"/>
          <w:szCs w:val="32"/>
          <w:u w:val="none"/>
          <w:lang w:eastAsia="zh-CN"/>
        </w:rPr>
        <w:t>二十</w:t>
      </w:r>
      <w:r>
        <w:rPr>
          <w:rFonts w:hint="eastAsia" w:ascii="黑体" w:eastAsia="黑体"/>
          <w:color w:val="auto"/>
          <w:sz w:val="32"/>
          <w:szCs w:val="32"/>
          <w:u w:val="none"/>
          <w:lang w:val="en-US" w:eastAsia="zh-CN"/>
        </w:rPr>
        <w:t>一</w:t>
      </w:r>
      <w:r>
        <w:rPr>
          <w:rFonts w:hint="eastAsia" w:ascii="黑体" w:eastAsia="黑体"/>
          <w:color w:val="auto"/>
          <w:sz w:val="32"/>
          <w:szCs w:val="32"/>
          <w:u w:val="none"/>
        </w:rPr>
        <w:t>条</w:t>
      </w:r>
      <w:r>
        <w:rPr>
          <w:rFonts w:hint="eastAsia" w:ascii="黑体" w:eastAsia="黑体"/>
          <w:color w:val="auto"/>
          <w:sz w:val="32"/>
          <w:szCs w:val="32"/>
          <w:u w:val="none"/>
          <w:lang w:val="en-US" w:eastAsia="zh-CN"/>
        </w:rPr>
        <w:t xml:space="preserve"> </w:t>
      </w:r>
      <w:r>
        <w:rPr>
          <w:rFonts w:hint="eastAsia" w:ascii="黑体" w:eastAsia="黑体"/>
          <w:color w:val="auto"/>
          <w:sz w:val="32"/>
          <w:szCs w:val="32"/>
          <w:u w:val="none"/>
        </w:rPr>
        <w:t xml:space="preserve"> </w:t>
      </w:r>
      <w:r>
        <w:rPr>
          <w:rFonts w:hint="eastAsia" w:ascii="仿宋_GB2312" w:hAnsi="仿宋_GB2312" w:eastAsia="仿宋_GB2312" w:cs="仿宋_GB2312"/>
          <w:color w:val="auto"/>
          <w:sz w:val="32"/>
          <w:szCs w:val="32"/>
          <w:u w:val="none"/>
          <w:lang w:val="en-US" w:eastAsia="zh-CN"/>
        </w:rPr>
        <w:t>市级储备粮入仓前，市发展改革（粮食和物资储备）部门应会同市财政部门、农发行河源市分行、承储企业对目标承储仓房进行空仓验收，查验仓房及相关设施设备是否完好。</w:t>
      </w:r>
    </w:p>
    <w:p w14:paraId="2D638435">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eastAsia="zh-CN"/>
        </w:rPr>
        <w:t>市级储备粮</w:t>
      </w:r>
      <w:r>
        <w:rPr>
          <w:rFonts w:hint="eastAsia" w:ascii="仿宋_GB2312" w:hAnsi="仿宋_GB2312" w:eastAsia="仿宋_GB2312" w:cs="仿宋_GB2312"/>
          <w:color w:val="auto"/>
          <w:sz w:val="32"/>
          <w:szCs w:val="32"/>
          <w:u w:val="none"/>
          <w:lang w:val="en-US" w:eastAsia="zh-CN"/>
        </w:rPr>
        <w:t>中的</w:t>
      </w:r>
      <w:r>
        <w:rPr>
          <w:rFonts w:hint="eastAsia" w:ascii="仿宋_GB2312" w:hAnsi="仿宋_GB2312" w:eastAsia="仿宋_GB2312" w:cs="仿宋_GB2312"/>
          <w:color w:val="auto"/>
          <w:sz w:val="32"/>
          <w:szCs w:val="32"/>
          <w:u w:val="none"/>
          <w:lang w:eastAsia="zh-CN"/>
        </w:rPr>
        <w:t>原粮应当按照不同年份、品种、等级、权属、轮换方式等，成品粮</w:t>
      </w:r>
      <w:r>
        <w:rPr>
          <w:rFonts w:hint="eastAsia" w:ascii="仿宋_GB2312" w:hAnsi="仿宋_GB2312" w:eastAsia="仿宋_GB2312" w:cs="仿宋_GB2312"/>
          <w:color w:val="auto"/>
          <w:sz w:val="32"/>
          <w:szCs w:val="32"/>
          <w:u w:val="none"/>
          <w:lang w:val="en-US" w:eastAsia="zh-CN"/>
        </w:rPr>
        <w:t>油</w:t>
      </w:r>
      <w:r>
        <w:rPr>
          <w:rFonts w:hint="eastAsia" w:ascii="仿宋_GB2312" w:hAnsi="仿宋_GB2312" w:eastAsia="仿宋_GB2312" w:cs="仿宋_GB2312"/>
          <w:color w:val="auto"/>
          <w:sz w:val="32"/>
          <w:szCs w:val="32"/>
          <w:u w:val="none"/>
          <w:lang w:eastAsia="zh-CN"/>
        </w:rPr>
        <w:t>应当按照不同权属、轮换方式等，实行单独的仓房或廒间专仓储存</w:t>
      </w:r>
      <w:r>
        <w:rPr>
          <w:rFonts w:hint="eastAsia" w:ascii="仿宋_GB2312" w:hAnsi="仿宋_GB2312" w:eastAsia="仿宋_GB2312" w:cs="仿宋_GB2312"/>
          <w:color w:val="auto"/>
          <w:sz w:val="32"/>
          <w:szCs w:val="32"/>
          <w:u w:val="none"/>
          <w:lang w:val="en-US" w:eastAsia="zh-CN"/>
        </w:rPr>
        <w:t>。</w:t>
      </w:r>
    </w:p>
    <w:p w14:paraId="3C43AB4B">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市级储备粮</w:t>
      </w:r>
      <w:r>
        <w:rPr>
          <w:rFonts w:hint="eastAsia" w:ascii="仿宋_GB2312" w:hAnsi="仿宋_GB2312" w:eastAsia="仿宋_GB2312" w:cs="仿宋_GB2312"/>
          <w:color w:val="auto"/>
          <w:sz w:val="32"/>
          <w:szCs w:val="32"/>
          <w:u w:val="none"/>
          <w:lang w:eastAsia="zh-CN"/>
        </w:rPr>
        <w:t>应当实行专人保管、专账记载，做到数量、质量、品种、地点“四落实”，保证市级储备粮账账相符，账实相符，质量良好，储存安全。</w:t>
      </w:r>
    </w:p>
    <w:p w14:paraId="7F47308A">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jc w:val="both"/>
        <w:textAlignment w:val="auto"/>
        <w:outlineLvl w:val="9"/>
        <w:rPr>
          <w:rFonts w:hint="eastAsia" w:ascii="方正仿宋_GBK" w:hAnsi="方正仿宋_GBK" w:eastAsia="方正仿宋_GBK" w:cs="宋体"/>
          <w:color w:val="auto"/>
          <w:sz w:val="32"/>
          <w:szCs w:val="32"/>
          <w:u w:val="none"/>
          <w:lang w:eastAsia="zh-CN"/>
        </w:rPr>
      </w:pPr>
      <w:r>
        <w:rPr>
          <w:rFonts w:hint="eastAsia" w:ascii="仿宋_GB2312" w:hAnsi="仿宋_GB2312" w:eastAsia="仿宋_GB2312" w:cs="仿宋_GB2312"/>
          <w:color w:val="auto"/>
          <w:sz w:val="32"/>
          <w:szCs w:val="32"/>
          <w:u w:val="none"/>
          <w:lang w:eastAsia="zh-CN"/>
        </w:rPr>
        <w:t>市级储备粮专仓外显著位置悬挂或喷涂标识。在仓内配备信息卡，标明市级储备粮的品种、数量、质量、堆位、生产日期、入库日期和保管人员信息等内容，并随库存</w:t>
      </w:r>
      <w:r>
        <w:rPr>
          <w:rFonts w:hint="eastAsia" w:ascii="仿宋_GB2312" w:hAnsi="仿宋_GB2312" w:eastAsia="仿宋_GB2312" w:cs="仿宋_GB2312"/>
          <w:color w:val="auto"/>
          <w:sz w:val="32"/>
          <w:szCs w:val="32"/>
          <w:u w:val="none"/>
          <w:lang w:val="en-US" w:eastAsia="zh-CN"/>
        </w:rPr>
        <w:t>变化</w:t>
      </w:r>
      <w:r>
        <w:rPr>
          <w:rFonts w:hint="eastAsia" w:ascii="仿宋_GB2312" w:hAnsi="仿宋_GB2312" w:eastAsia="仿宋_GB2312" w:cs="仿宋_GB2312"/>
          <w:color w:val="auto"/>
          <w:sz w:val="32"/>
          <w:szCs w:val="32"/>
          <w:u w:val="none"/>
          <w:lang w:eastAsia="zh-CN"/>
        </w:rPr>
        <w:t>情况同步更新。</w:t>
      </w:r>
    </w:p>
    <w:p w14:paraId="2C52BDCD">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u w:val="none"/>
          <w:lang w:eastAsia="zh-CN"/>
        </w:rPr>
      </w:pPr>
      <w:r>
        <w:rPr>
          <w:rFonts w:hint="eastAsia" w:ascii="黑体" w:eastAsia="黑体"/>
          <w:color w:val="auto"/>
          <w:sz w:val="32"/>
          <w:szCs w:val="32"/>
          <w:u w:val="none"/>
        </w:rPr>
        <w:t>第二十</w:t>
      </w:r>
      <w:r>
        <w:rPr>
          <w:rFonts w:hint="eastAsia" w:ascii="黑体" w:eastAsia="黑体"/>
          <w:color w:val="auto"/>
          <w:sz w:val="32"/>
          <w:szCs w:val="32"/>
          <w:u w:val="none"/>
          <w:lang w:val="en-US" w:eastAsia="zh-CN"/>
        </w:rPr>
        <w:t>二</w:t>
      </w:r>
      <w:r>
        <w:rPr>
          <w:rFonts w:hint="eastAsia" w:ascii="黑体" w:eastAsia="黑体"/>
          <w:color w:val="auto"/>
          <w:sz w:val="32"/>
          <w:szCs w:val="32"/>
          <w:u w:val="none"/>
        </w:rPr>
        <w:t xml:space="preserve">条 </w:t>
      </w:r>
      <w:r>
        <w:rPr>
          <w:rFonts w:hint="eastAsia" w:ascii="黑体" w:eastAsia="黑体"/>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承储</w:t>
      </w:r>
      <w:r>
        <w:rPr>
          <w:rFonts w:hint="eastAsia" w:ascii="仿宋_GB2312" w:hAnsi="仿宋_GB2312" w:eastAsia="仿宋_GB2312" w:cs="仿宋_GB2312"/>
          <w:color w:val="auto"/>
          <w:sz w:val="32"/>
          <w:szCs w:val="32"/>
          <w:u w:val="none"/>
          <w:lang w:val="en-US" w:eastAsia="zh-CN"/>
        </w:rPr>
        <w:t>企业</w:t>
      </w:r>
      <w:r>
        <w:rPr>
          <w:rFonts w:hint="eastAsia" w:ascii="仿宋_GB2312" w:hAnsi="仿宋_GB2312" w:eastAsia="仿宋_GB2312" w:cs="仿宋_GB2312"/>
          <w:color w:val="auto"/>
          <w:sz w:val="32"/>
          <w:szCs w:val="32"/>
          <w:u w:val="none"/>
          <w:lang w:eastAsia="zh-CN"/>
        </w:rPr>
        <w:t>应当建立健全市级储备粮的防火、防盗、防洪和防</w:t>
      </w:r>
      <w:r>
        <w:rPr>
          <w:rFonts w:hint="eastAsia" w:ascii="仿宋_GB2312" w:hAnsi="仿宋_GB2312" w:eastAsia="仿宋_GB2312" w:cs="仿宋_GB2312"/>
          <w:color w:val="auto"/>
          <w:sz w:val="32"/>
          <w:szCs w:val="32"/>
          <w:u w:val="none"/>
          <w:lang w:val="en-US" w:eastAsia="zh-CN"/>
        </w:rPr>
        <w:t>风</w:t>
      </w:r>
      <w:r>
        <w:rPr>
          <w:rFonts w:hint="eastAsia" w:ascii="仿宋_GB2312" w:hAnsi="仿宋_GB2312" w:eastAsia="仿宋_GB2312" w:cs="仿宋_GB2312"/>
          <w:color w:val="auto"/>
          <w:sz w:val="32"/>
          <w:szCs w:val="32"/>
          <w:u w:val="none"/>
          <w:lang w:eastAsia="zh-CN"/>
        </w:rPr>
        <w:t>等安全管理制度，并配备必要的安全防护</w:t>
      </w:r>
      <w:r>
        <w:rPr>
          <w:rFonts w:hint="eastAsia" w:ascii="仿宋_GB2312" w:hAnsi="仿宋_GB2312" w:eastAsia="仿宋_GB2312" w:cs="仿宋_GB2312"/>
          <w:color w:val="auto"/>
          <w:sz w:val="32"/>
          <w:szCs w:val="32"/>
          <w:u w:val="none"/>
          <w:lang w:val="en-US" w:eastAsia="zh-CN"/>
        </w:rPr>
        <w:t>设备</w:t>
      </w:r>
      <w:r>
        <w:rPr>
          <w:rFonts w:hint="eastAsia" w:ascii="仿宋_GB2312" w:hAnsi="仿宋_GB2312" w:eastAsia="仿宋_GB2312" w:cs="仿宋_GB2312"/>
          <w:color w:val="auto"/>
          <w:sz w:val="32"/>
          <w:szCs w:val="32"/>
          <w:u w:val="none"/>
          <w:lang w:eastAsia="zh-CN"/>
        </w:rPr>
        <w:t>设施。</w:t>
      </w:r>
    </w:p>
    <w:p w14:paraId="435F91B6">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县（区）人民政府及其有关部门应当支持和监督本行政区域内的市级储备粮承储企业的安全管理工作。</w:t>
      </w:r>
    </w:p>
    <w:p w14:paraId="534C68F4">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jc w:val="both"/>
        <w:textAlignment w:val="auto"/>
        <w:outlineLvl w:val="9"/>
        <w:rPr>
          <w:rFonts w:hint="eastAsia" w:ascii="方正仿宋_GBK" w:hAnsi="方正仿宋_GBK" w:eastAsia="方正仿宋_GBK" w:cs="宋体"/>
          <w:color w:val="auto"/>
          <w:sz w:val="32"/>
          <w:szCs w:val="32"/>
          <w:u w:val="none"/>
          <w:lang w:eastAsia="zh-CN"/>
        </w:rPr>
      </w:pPr>
      <w:r>
        <w:rPr>
          <w:rFonts w:hint="eastAsia" w:ascii="黑体" w:eastAsia="黑体"/>
          <w:color w:val="auto"/>
          <w:sz w:val="32"/>
          <w:szCs w:val="32"/>
          <w:u w:val="none"/>
        </w:rPr>
        <w:t>第二十</w:t>
      </w:r>
      <w:r>
        <w:rPr>
          <w:rFonts w:hint="eastAsia" w:ascii="黑体" w:eastAsia="黑体"/>
          <w:color w:val="auto"/>
          <w:sz w:val="32"/>
          <w:szCs w:val="32"/>
          <w:u w:val="none"/>
          <w:lang w:val="en-US" w:eastAsia="zh-CN"/>
        </w:rPr>
        <w:t>三</w:t>
      </w:r>
      <w:r>
        <w:rPr>
          <w:rFonts w:hint="eastAsia" w:ascii="黑体" w:eastAsia="黑体"/>
          <w:color w:val="auto"/>
          <w:sz w:val="32"/>
          <w:szCs w:val="32"/>
          <w:u w:val="none"/>
        </w:rPr>
        <w:t>条</w:t>
      </w:r>
      <w:r>
        <w:rPr>
          <w:rFonts w:hint="eastAsia" w:ascii="黑体" w:eastAsia="黑体"/>
          <w:color w:val="auto"/>
          <w:sz w:val="32"/>
          <w:szCs w:val="32"/>
          <w:u w:val="none"/>
          <w:lang w:val="en-US" w:eastAsia="zh-CN"/>
        </w:rPr>
        <w:t xml:space="preserve"> </w:t>
      </w:r>
      <w:r>
        <w:rPr>
          <w:rFonts w:hint="eastAsia" w:ascii="黑体" w:eastAsia="黑体"/>
          <w:color w:val="auto"/>
          <w:sz w:val="32"/>
          <w:szCs w:val="32"/>
          <w:u w:val="none"/>
        </w:rPr>
        <w:t xml:space="preserve"> </w:t>
      </w:r>
      <w:r>
        <w:rPr>
          <w:rFonts w:hint="eastAsia" w:ascii="仿宋_GB2312" w:hAnsi="仿宋_GB2312" w:eastAsia="仿宋_GB2312" w:cs="仿宋_GB2312"/>
          <w:color w:val="auto"/>
          <w:sz w:val="32"/>
          <w:szCs w:val="32"/>
          <w:u w:val="none"/>
          <w:lang w:eastAsia="zh-CN"/>
        </w:rPr>
        <w:t>承储</w:t>
      </w:r>
      <w:r>
        <w:rPr>
          <w:rFonts w:hint="eastAsia" w:ascii="仿宋_GB2312" w:hAnsi="仿宋_GB2312" w:eastAsia="仿宋_GB2312" w:cs="仿宋_GB2312"/>
          <w:color w:val="auto"/>
          <w:sz w:val="32"/>
          <w:szCs w:val="32"/>
          <w:u w:val="none"/>
          <w:lang w:val="en-US" w:eastAsia="zh-CN"/>
        </w:rPr>
        <w:t>企业</w:t>
      </w:r>
      <w:r>
        <w:rPr>
          <w:rFonts w:hint="eastAsia" w:ascii="仿宋_GB2312" w:hAnsi="仿宋_GB2312" w:eastAsia="仿宋_GB2312" w:cs="仿宋_GB2312"/>
          <w:color w:val="auto"/>
          <w:sz w:val="32"/>
          <w:szCs w:val="32"/>
          <w:u w:val="none"/>
          <w:lang w:eastAsia="zh-CN"/>
        </w:rPr>
        <w:t>发现市级储备粮数量、质量和储存安全等方面存在问题的，应当及时处理，并报告市发展改革（粮食和物资储备）部门。如</w:t>
      </w:r>
      <w:r>
        <w:rPr>
          <w:rFonts w:hint="eastAsia" w:ascii="仿宋_GB2312" w:hAnsi="仿宋_GB2312" w:eastAsia="仿宋_GB2312" w:cs="仿宋_GB2312"/>
          <w:color w:val="auto"/>
          <w:sz w:val="32"/>
          <w:szCs w:val="32"/>
          <w:u w:val="none"/>
        </w:rPr>
        <w:t>有政策性贷款</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还应同时报告</w:t>
      </w:r>
      <w:r>
        <w:rPr>
          <w:rFonts w:hint="eastAsia" w:ascii="仿宋_GB2312" w:hAnsi="仿宋_GB2312" w:eastAsia="仿宋_GB2312" w:cs="仿宋_GB2312"/>
          <w:color w:val="auto"/>
          <w:sz w:val="32"/>
          <w:szCs w:val="32"/>
          <w:u w:val="none"/>
          <w:lang w:eastAsia="zh-CN"/>
        </w:rPr>
        <w:t>农发行河源市分行</w:t>
      </w:r>
      <w:r>
        <w:rPr>
          <w:rFonts w:hint="eastAsia" w:ascii="仿宋_GB2312" w:hAnsi="仿宋_GB2312" w:eastAsia="仿宋_GB2312" w:cs="仿宋_GB2312"/>
          <w:color w:val="auto"/>
          <w:sz w:val="32"/>
          <w:szCs w:val="32"/>
          <w:u w:val="none"/>
        </w:rPr>
        <w:t>。</w:t>
      </w:r>
    </w:p>
    <w:p w14:paraId="5286F02C">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黑体" w:eastAsia="黑体"/>
          <w:color w:val="auto"/>
          <w:sz w:val="32"/>
          <w:szCs w:val="32"/>
        </w:rPr>
        <w:t>第</w:t>
      </w:r>
      <w:r>
        <w:rPr>
          <w:rFonts w:hint="eastAsia" w:ascii="黑体" w:eastAsia="黑体"/>
          <w:color w:val="auto"/>
          <w:sz w:val="32"/>
          <w:szCs w:val="32"/>
          <w:lang w:eastAsia="zh-CN"/>
        </w:rPr>
        <w:t>二十四</w:t>
      </w:r>
      <w:r>
        <w:rPr>
          <w:rFonts w:hint="eastAsia" w:ascii="黑体" w:eastAsia="黑体"/>
          <w:color w:val="auto"/>
          <w:sz w:val="32"/>
          <w:szCs w:val="32"/>
        </w:rPr>
        <w:t>条</w:t>
      </w:r>
      <w:r>
        <w:rPr>
          <w:rFonts w:hint="eastAsia" w:ascii="黑体" w:eastAsia="黑体"/>
          <w:color w:val="auto"/>
          <w:sz w:val="32"/>
          <w:szCs w:val="32"/>
          <w:lang w:val="en-US" w:eastAsia="zh-CN"/>
        </w:rPr>
        <w:t xml:space="preserve"> </w:t>
      </w:r>
      <w:r>
        <w:rPr>
          <w:rFonts w:hint="eastAsia" w:ascii="黑体" w:eastAsia="黑体"/>
          <w:color w:val="auto"/>
          <w:sz w:val="32"/>
          <w:szCs w:val="32"/>
        </w:rPr>
        <w:t xml:space="preserve"> </w:t>
      </w:r>
      <w:r>
        <w:rPr>
          <w:rFonts w:hint="eastAsia" w:ascii="仿宋_GB2312" w:hAnsi="仿宋_GB2312" w:eastAsia="仿宋_GB2312" w:cs="仿宋_GB2312"/>
          <w:color w:val="auto"/>
          <w:sz w:val="32"/>
          <w:szCs w:val="32"/>
          <w:lang w:eastAsia="zh-CN"/>
        </w:rPr>
        <w:t>任何单位和个人不得破坏市级储备粮仓储物流设施，不得偷盗、哄抢或者损毁市级储备粮</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不得干扰阻挠市级储备粮正常出入库。</w:t>
      </w:r>
    </w:p>
    <w:p w14:paraId="47836776">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32"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市级储备粮储存地县（区）人民政府及其有关部门，对破坏市级储备粮仓储物流设施，偷盗、哄抢或者损毁市级储备粮</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干扰阻挠市级储备粮正常出入库的违法行为，应当及时予以制止、查处。</w:t>
      </w:r>
    </w:p>
    <w:p w14:paraId="238F3FB8">
      <w:pPr>
        <w:pStyle w:val="10"/>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Chars="0" w:right="0" w:rightChars="0"/>
        <w:jc w:val="center"/>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 xml:space="preserve">第四章  </w:t>
      </w:r>
      <w:r>
        <w:rPr>
          <w:rFonts w:hint="eastAsia" w:ascii="黑体" w:hAnsi="黑体" w:eastAsia="黑体" w:cs="黑体"/>
          <w:color w:val="auto"/>
          <w:sz w:val="32"/>
          <w:szCs w:val="32"/>
        </w:rPr>
        <w:t>动用</w:t>
      </w:r>
    </w:p>
    <w:p w14:paraId="2B9FC2C8">
      <w:pPr>
        <w:pStyle w:val="10"/>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Chars="0" w:right="0" w:rightChars="0"/>
        <w:jc w:val="both"/>
        <w:textAlignment w:val="auto"/>
        <w:outlineLvl w:val="9"/>
        <w:rPr>
          <w:rFonts w:hint="eastAsia" w:ascii="方正小标宋简体" w:hAnsi="方正小标宋简体" w:eastAsia="方正小标宋简体" w:cs="方正小标宋简体"/>
          <w:color w:val="auto"/>
          <w:sz w:val="32"/>
          <w:szCs w:val="32"/>
        </w:rPr>
      </w:pPr>
    </w:p>
    <w:p w14:paraId="766ED24F">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textAlignment w:val="auto"/>
        <w:outlineLvl w:val="9"/>
        <w:rPr>
          <w:rFonts w:hint="eastAsia" w:ascii="仿宋_GB2312" w:hAnsi="仿宋_GB2312" w:eastAsia="仿宋_GB2312" w:cs="仿宋_GB2312"/>
          <w:color w:val="auto"/>
          <w:sz w:val="32"/>
          <w:szCs w:val="32"/>
          <w:u w:val="none"/>
          <w:lang w:eastAsia="zh-CN"/>
        </w:rPr>
      </w:pPr>
      <w:r>
        <w:rPr>
          <w:rFonts w:hint="eastAsia" w:ascii="黑体" w:hAnsi="黑体" w:eastAsia="黑体" w:cs="黑体"/>
          <w:color w:val="auto"/>
          <w:sz w:val="32"/>
          <w:szCs w:val="32"/>
          <w:u w:val="none"/>
        </w:rPr>
        <w:t>第</w:t>
      </w:r>
      <w:r>
        <w:rPr>
          <w:rFonts w:hint="eastAsia" w:ascii="黑体" w:hAnsi="黑体" w:eastAsia="黑体" w:cs="黑体"/>
          <w:color w:val="auto"/>
          <w:sz w:val="32"/>
          <w:szCs w:val="32"/>
          <w:u w:val="none"/>
          <w:lang w:eastAsia="zh-CN"/>
        </w:rPr>
        <w:t>二十五</w:t>
      </w:r>
      <w:r>
        <w:rPr>
          <w:rFonts w:hint="eastAsia" w:ascii="黑体" w:hAnsi="黑体" w:eastAsia="黑体" w:cs="黑体"/>
          <w:color w:val="auto"/>
          <w:sz w:val="32"/>
          <w:szCs w:val="32"/>
          <w:u w:val="none"/>
        </w:rPr>
        <w:t>条</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市发展改革（粮食和物资储备）部门应当完善监测预警机制，加强对需要动用市级储备粮情况的监测</w:t>
      </w:r>
      <w:r>
        <w:rPr>
          <w:rFonts w:hint="eastAsia" w:ascii="仿宋_GB2312" w:hAnsi="仿宋_GB2312" w:eastAsia="仿宋_GB2312" w:cs="仿宋_GB2312"/>
          <w:color w:val="auto"/>
          <w:sz w:val="32"/>
          <w:szCs w:val="32"/>
          <w:u w:val="none"/>
          <w:lang w:val="en-US" w:eastAsia="zh-CN"/>
        </w:rPr>
        <w:t>预警</w:t>
      </w:r>
      <w:r>
        <w:rPr>
          <w:rFonts w:hint="eastAsia" w:ascii="仿宋_GB2312" w:hAnsi="仿宋_GB2312" w:eastAsia="仿宋_GB2312" w:cs="仿宋_GB2312"/>
          <w:color w:val="auto"/>
          <w:sz w:val="32"/>
          <w:szCs w:val="32"/>
          <w:u w:val="none"/>
          <w:lang w:eastAsia="zh-CN"/>
        </w:rPr>
        <w:t>。</w:t>
      </w:r>
    </w:p>
    <w:p w14:paraId="553C0BB4">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市发展改革（粮食和物资储备）部门、承储企业应当建立健全市级储备粮应急动用预案，并加强演练，确保市级储备粮</w:t>
      </w:r>
      <w:r>
        <w:rPr>
          <w:rFonts w:hint="eastAsia" w:ascii="仿宋_GB2312" w:hAnsi="仿宋_GB2312" w:eastAsia="仿宋_GB2312" w:cs="仿宋_GB2312"/>
          <w:color w:val="auto"/>
          <w:sz w:val="32"/>
          <w:szCs w:val="32"/>
          <w:u w:val="none"/>
          <w:lang w:val="en-US" w:eastAsia="zh-CN"/>
        </w:rPr>
        <w:t>高效</w:t>
      </w:r>
      <w:r>
        <w:rPr>
          <w:rFonts w:hint="eastAsia" w:ascii="仿宋_GB2312" w:hAnsi="仿宋_GB2312" w:eastAsia="仿宋_GB2312" w:cs="仿宋_GB2312"/>
          <w:color w:val="auto"/>
          <w:sz w:val="32"/>
          <w:szCs w:val="32"/>
          <w:u w:val="none"/>
          <w:lang w:eastAsia="zh-CN"/>
        </w:rPr>
        <w:t>动用。</w:t>
      </w:r>
    </w:p>
    <w:p w14:paraId="78A81AD3">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textAlignment w:val="auto"/>
        <w:outlineLvl w:val="9"/>
        <w:rPr>
          <w:rFonts w:hint="eastAsia" w:ascii="方正黑体_GBK" w:eastAsia="方正黑体_GBK"/>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二十六</w:t>
      </w:r>
      <w:r>
        <w:rPr>
          <w:rFonts w:hint="eastAsia" w:ascii="黑体" w:hAnsi="黑体" w:eastAsia="黑体" w:cs="黑体"/>
          <w:color w:val="auto"/>
          <w:sz w:val="32"/>
          <w:szCs w:val="32"/>
        </w:rPr>
        <w:t>条</w:t>
      </w:r>
      <w:r>
        <w:rPr>
          <w:rFonts w:hint="eastAsia" w:ascii="黑体" w:hAnsi="黑体" w:eastAsia="黑体" w:cs="黑体"/>
          <w:color w:val="auto"/>
          <w:sz w:val="32"/>
          <w:szCs w:val="32"/>
          <w:lang w:val="en-US" w:eastAsia="zh-CN"/>
        </w:rPr>
        <w:t xml:space="preserve"> </w:t>
      </w:r>
      <w:r>
        <w:rPr>
          <w:rFonts w:hint="eastAsia" w:ascii="方正黑体_GBK" w:eastAsia="方正黑体_GBK"/>
          <w:color w:val="auto"/>
          <w:sz w:val="32"/>
          <w:szCs w:val="32"/>
        </w:rPr>
        <w:t xml:space="preserve"> </w:t>
      </w:r>
      <w:r>
        <w:rPr>
          <w:rFonts w:hint="eastAsia" w:ascii="仿宋_GB2312" w:hAnsi="仿宋_GB2312" w:eastAsia="仿宋_GB2312" w:cs="仿宋_GB2312"/>
          <w:color w:val="auto"/>
          <w:sz w:val="32"/>
          <w:szCs w:val="32"/>
        </w:rPr>
        <w:t>动用市级储备粮，由市发展改革（粮食和物资储备）部门会同市财政部门提出动用方案，报市人民政府批准</w:t>
      </w:r>
      <w:r>
        <w:rPr>
          <w:rFonts w:hint="eastAsia" w:ascii="仿宋_GB2312" w:hAnsi="仿宋_GB2312" w:eastAsia="仿宋_GB2312" w:cs="仿宋_GB2312"/>
          <w:color w:val="auto"/>
          <w:sz w:val="32"/>
          <w:szCs w:val="32"/>
          <w:lang w:eastAsia="zh-CN"/>
        </w:rPr>
        <w:t>后实施</w:t>
      </w:r>
      <w:r>
        <w:rPr>
          <w:rFonts w:hint="eastAsia" w:ascii="仿宋_GB2312" w:hAnsi="仿宋_GB2312" w:eastAsia="仿宋_GB2312" w:cs="仿宋_GB2312"/>
          <w:color w:val="auto"/>
          <w:sz w:val="32"/>
          <w:szCs w:val="32"/>
        </w:rPr>
        <w:t>。动用方案应当包括动用市级储备粮的品种、数量、质量、价格、使用安排、运输保障等内容。</w:t>
      </w:r>
    </w:p>
    <w:p w14:paraId="03CE53DA">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textAlignment w:val="auto"/>
        <w:outlineLvl w:val="9"/>
        <w:rPr>
          <w:rFonts w:hint="eastAsia" w:ascii="仿宋_GB2312" w:hAnsi="仿宋_GB2312" w:eastAsia="仿宋_GB2312" w:cs="仿宋_GB2312"/>
          <w:color w:val="auto"/>
          <w:sz w:val="32"/>
          <w:szCs w:val="32"/>
          <w:u w:val="none"/>
          <w:lang w:eastAsia="zh-CN"/>
        </w:rPr>
      </w:pPr>
      <w:r>
        <w:rPr>
          <w:rFonts w:hint="eastAsia" w:ascii="黑体" w:hAnsi="黑体" w:eastAsia="黑体" w:cs="黑体"/>
          <w:color w:val="auto"/>
          <w:sz w:val="32"/>
          <w:szCs w:val="32"/>
          <w:u w:val="none"/>
        </w:rPr>
        <w:t>第</w:t>
      </w:r>
      <w:r>
        <w:rPr>
          <w:rFonts w:hint="eastAsia" w:ascii="黑体" w:hAnsi="黑体" w:eastAsia="黑体" w:cs="黑体"/>
          <w:color w:val="auto"/>
          <w:sz w:val="32"/>
          <w:szCs w:val="32"/>
          <w:u w:val="none"/>
          <w:lang w:eastAsia="zh-CN"/>
        </w:rPr>
        <w:t>二十七</w:t>
      </w:r>
      <w:r>
        <w:rPr>
          <w:rFonts w:hint="eastAsia" w:ascii="黑体" w:hAnsi="黑体" w:eastAsia="黑体" w:cs="黑体"/>
          <w:color w:val="auto"/>
          <w:sz w:val="32"/>
          <w:szCs w:val="32"/>
          <w:u w:val="none"/>
        </w:rPr>
        <w:t>条</w:t>
      </w:r>
      <w:r>
        <w:rPr>
          <w:rFonts w:hint="eastAsia" w:ascii="黑体" w:hAnsi="黑体" w:eastAsia="黑体" w:cs="黑体"/>
          <w:color w:val="auto"/>
          <w:sz w:val="32"/>
          <w:szCs w:val="32"/>
          <w:u w:val="none"/>
          <w:lang w:val="en-US" w:eastAsia="zh-CN"/>
        </w:rPr>
        <w:t xml:space="preserve"> </w:t>
      </w:r>
      <w:r>
        <w:rPr>
          <w:rFonts w:hint="eastAsia" w:ascii="方正仿宋_GBK" w:hAnsi="方正仿宋_GBK" w:eastAsia="方正仿宋_GBK" w:cs="方正仿宋_GBK"/>
          <w:color w:val="auto"/>
          <w:sz w:val="32"/>
          <w:szCs w:val="32"/>
          <w:u w:val="none"/>
        </w:rPr>
        <w:t xml:space="preserve"> </w:t>
      </w:r>
      <w:r>
        <w:rPr>
          <w:rFonts w:hint="eastAsia" w:ascii="仿宋_GB2312" w:hAnsi="仿宋_GB2312" w:eastAsia="仿宋_GB2312" w:cs="仿宋_GB2312"/>
          <w:color w:val="auto"/>
          <w:sz w:val="32"/>
          <w:szCs w:val="32"/>
          <w:u w:val="none"/>
          <w:lang w:eastAsia="zh-CN"/>
        </w:rPr>
        <w:t>市发展改革（粮食和物资储备）部门根据市人民政府批准的市级储备粮动用方案下达动用命令，由承储企业具体组织实施。动用文件同时抄送市财政部门、农发行河源市分行。市级储备粮被动用后，承储企业应当在</w:t>
      </w:r>
      <w:r>
        <w:rPr>
          <w:rFonts w:hint="eastAsia" w:ascii="仿宋_GB2312" w:hAnsi="仿宋_GB2312" w:eastAsia="仿宋_GB2312" w:cs="仿宋_GB2312"/>
          <w:color w:val="auto"/>
          <w:sz w:val="32"/>
          <w:szCs w:val="32"/>
          <w:u w:val="none"/>
          <w:lang w:val="en-US" w:eastAsia="zh-CN"/>
        </w:rPr>
        <w:t>12个月内完成等量补库。</w:t>
      </w:r>
    </w:p>
    <w:p w14:paraId="3A293B56">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紧急情况下，市人民政府</w:t>
      </w:r>
      <w:r>
        <w:rPr>
          <w:rFonts w:hint="eastAsia" w:ascii="仿宋_GB2312" w:hAnsi="仿宋_GB2312" w:eastAsia="仿宋_GB2312" w:cs="仿宋_GB2312"/>
          <w:color w:val="auto"/>
          <w:sz w:val="32"/>
          <w:szCs w:val="32"/>
          <w:u w:val="none"/>
          <w:lang w:val="en-US" w:eastAsia="zh-CN"/>
        </w:rPr>
        <w:t>可以</w:t>
      </w:r>
      <w:r>
        <w:rPr>
          <w:rFonts w:hint="eastAsia" w:ascii="仿宋_GB2312" w:hAnsi="仿宋_GB2312" w:eastAsia="仿宋_GB2312" w:cs="仿宋_GB2312"/>
          <w:color w:val="auto"/>
          <w:sz w:val="32"/>
          <w:szCs w:val="32"/>
          <w:u w:val="none"/>
          <w:lang w:eastAsia="zh-CN"/>
        </w:rPr>
        <w:t>直接</w:t>
      </w:r>
      <w:r>
        <w:rPr>
          <w:rFonts w:hint="eastAsia" w:ascii="仿宋_GB2312" w:hAnsi="仿宋_GB2312" w:eastAsia="仿宋_GB2312" w:cs="仿宋_GB2312"/>
          <w:color w:val="auto"/>
          <w:sz w:val="32"/>
          <w:szCs w:val="32"/>
          <w:u w:val="none"/>
          <w:lang w:val="en-US" w:eastAsia="zh-CN"/>
        </w:rPr>
        <w:t>决定动用</w:t>
      </w:r>
      <w:r>
        <w:rPr>
          <w:rFonts w:hint="eastAsia" w:ascii="仿宋_GB2312" w:hAnsi="仿宋_GB2312" w:eastAsia="仿宋_GB2312" w:cs="仿宋_GB2312"/>
          <w:color w:val="auto"/>
          <w:sz w:val="32"/>
          <w:szCs w:val="32"/>
          <w:u w:val="none"/>
          <w:lang w:eastAsia="zh-CN"/>
        </w:rPr>
        <w:t>市级储备粮</w:t>
      </w:r>
      <w:r>
        <w:rPr>
          <w:rFonts w:hint="eastAsia" w:ascii="仿宋_GB2312" w:hAnsi="仿宋_GB2312" w:eastAsia="仿宋_GB2312" w:cs="仿宋_GB2312"/>
          <w:color w:val="auto"/>
          <w:sz w:val="32"/>
          <w:szCs w:val="32"/>
          <w:u w:val="none"/>
          <w:lang w:val="en-US" w:eastAsia="zh-CN"/>
        </w:rPr>
        <w:t>并向</w:t>
      </w:r>
      <w:r>
        <w:rPr>
          <w:rFonts w:hint="eastAsia" w:ascii="仿宋_GB2312" w:hAnsi="仿宋_GB2312" w:eastAsia="仿宋_GB2312" w:cs="仿宋_GB2312"/>
          <w:color w:val="auto"/>
          <w:sz w:val="32"/>
          <w:szCs w:val="32"/>
          <w:u w:val="none"/>
          <w:lang w:eastAsia="zh-CN"/>
        </w:rPr>
        <w:t>承储企业</w:t>
      </w:r>
      <w:r>
        <w:rPr>
          <w:rFonts w:hint="eastAsia" w:ascii="仿宋_GB2312" w:hAnsi="仿宋_GB2312" w:eastAsia="仿宋_GB2312" w:cs="仿宋_GB2312"/>
          <w:color w:val="auto"/>
          <w:sz w:val="32"/>
          <w:szCs w:val="32"/>
          <w:u w:val="none"/>
          <w:lang w:val="en-US" w:eastAsia="zh-CN"/>
        </w:rPr>
        <w:t>下达</w:t>
      </w:r>
      <w:r>
        <w:rPr>
          <w:rFonts w:hint="eastAsia" w:ascii="仿宋_GB2312" w:hAnsi="仿宋_GB2312" w:eastAsia="仿宋_GB2312" w:cs="仿宋_GB2312"/>
          <w:color w:val="auto"/>
          <w:sz w:val="32"/>
          <w:szCs w:val="32"/>
          <w:u w:val="none"/>
          <w:lang w:eastAsia="zh-CN"/>
        </w:rPr>
        <w:t>动用命令。</w:t>
      </w:r>
    </w:p>
    <w:p w14:paraId="1F124AEB">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32"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u w:val="none"/>
          <w:lang w:eastAsia="zh-CN"/>
        </w:rPr>
        <w:t>市人民政府有关部门和有关县（区）人民政府对市级储备粮动用命令的实施，应当给予积极支持、配合。</w:t>
      </w:r>
    </w:p>
    <w:p w14:paraId="1DC6C4AC">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outlineLvl w:val="9"/>
        <w:rPr>
          <w:rFonts w:hint="eastAsia" w:ascii="方正黑体_GBK" w:eastAsia="方正黑体_GBK"/>
          <w:color w:val="auto"/>
          <w:sz w:val="32"/>
          <w:szCs w:val="32"/>
        </w:rPr>
      </w:pPr>
    </w:p>
    <w:p w14:paraId="556C02B2">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hint="eastAsia"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第五章　财务与统计</w:t>
      </w:r>
    </w:p>
    <w:p w14:paraId="4C5B0DEA">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outlineLvl w:val="9"/>
        <w:rPr>
          <w:rFonts w:hint="eastAsia" w:ascii="楷体_GB2312" w:eastAsia="楷体_GB2312"/>
          <w:color w:val="auto"/>
          <w:sz w:val="32"/>
          <w:szCs w:val="32"/>
        </w:rPr>
      </w:pPr>
      <w:r>
        <w:rPr>
          <w:rFonts w:hint="eastAsia" w:ascii="楷体_GB2312" w:eastAsia="楷体_GB2312"/>
          <w:color w:val="auto"/>
          <w:sz w:val="32"/>
          <w:szCs w:val="32"/>
        </w:rPr>
        <w:t>　　</w:t>
      </w:r>
    </w:p>
    <w:p w14:paraId="4A6C9048">
      <w:pPr>
        <w:keepNext w:val="0"/>
        <w:keepLines w:val="0"/>
        <w:pageBreakBefore w:val="0"/>
        <w:kinsoku/>
        <w:wordWrap/>
        <w:overflowPunct/>
        <w:topLinePunct w:val="0"/>
        <w:autoSpaceDE/>
        <w:autoSpaceDN/>
        <w:bidi w:val="0"/>
        <w:spacing w:beforeAutospacing="0" w:afterAutospacing="0" w:line="600" w:lineRule="exact"/>
        <w:ind w:firstLine="632" w:firstLineChars="200"/>
        <w:textAlignment w:val="auto"/>
        <w:rPr>
          <w:rFonts w:hint="eastAsia" w:ascii="仿宋_GB2312" w:eastAsia="仿宋_GB2312"/>
          <w:color w:val="auto"/>
          <w:sz w:val="32"/>
          <w:szCs w:val="32"/>
          <w:highlight w:val="none"/>
          <w:u w:val="none"/>
          <w:lang w:val="en-US" w:eastAsia="zh-CN"/>
        </w:rPr>
      </w:pPr>
      <w:r>
        <w:rPr>
          <w:rFonts w:hint="eastAsia" w:ascii="黑体" w:hAnsi="黑体" w:eastAsia="黑体" w:cs="黑体"/>
          <w:color w:val="auto"/>
          <w:kern w:val="2"/>
          <w:sz w:val="32"/>
          <w:szCs w:val="32"/>
          <w:u w:val="none"/>
          <w:lang w:val="en-US" w:eastAsia="zh-CN" w:bidi="ar-SA"/>
        </w:rPr>
        <w:t>第二十八条</w:t>
      </w:r>
      <w:r>
        <w:rPr>
          <w:rFonts w:hint="eastAsia" w:ascii="仿宋_GB2312" w:eastAsia="仿宋_GB2312"/>
          <w:color w:val="auto"/>
          <w:sz w:val="32"/>
          <w:szCs w:val="32"/>
          <w:highlight w:val="none"/>
          <w:u w:val="none"/>
        </w:rPr>
        <w:t xml:space="preserve">  </w:t>
      </w:r>
      <w:r>
        <w:rPr>
          <w:rFonts w:hint="eastAsia" w:ascii="仿宋_GB2312" w:eastAsia="仿宋_GB2312"/>
          <w:color w:val="auto"/>
          <w:sz w:val="32"/>
          <w:szCs w:val="32"/>
          <w:highlight w:val="none"/>
          <w:u w:val="none"/>
          <w:lang w:val="en-US" w:eastAsia="zh-CN"/>
        </w:rPr>
        <w:t>市级储备粮的管理费用</w:t>
      </w:r>
      <w:r>
        <w:rPr>
          <w:rFonts w:hint="eastAsia" w:ascii="仿宋_GB2312"/>
          <w:color w:val="auto"/>
          <w:sz w:val="32"/>
          <w:szCs w:val="32"/>
          <w:highlight w:val="none"/>
          <w:u w:val="none"/>
          <w:lang w:val="en-US" w:eastAsia="zh-CN"/>
        </w:rPr>
        <w:t>补贴</w:t>
      </w:r>
      <w:r>
        <w:rPr>
          <w:rFonts w:hint="eastAsia" w:ascii="仿宋_GB2312" w:eastAsia="仿宋_GB2312"/>
          <w:color w:val="auto"/>
          <w:sz w:val="32"/>
          <w:szCs w:val="32"/>
          <w:highlight w:val="none"/>
          <w:u w:val="none"/>
          <w:lang w:val="en-US" w:eastAsia="zh-CN"/>
        </w:rPr>
        <w:t>（包括保管费用、轮换差价、轮换费用）、贷款利息</w:t>
      </w:r>
      <w:r>
        <w:rPr>
          <w:rFonts w:hint="eastAsia" w:ascii="仿宋_GB2312"/>
          <w:color w:val="auto"/>
          <w:sz w:val="32"/>
          <w:szCs w:val="32"/>
          <w:highlight w:val="none"/>
          <w:u w:val="none"/>
          <w:lang w:val="en-US" w:eastAsia="zh-CN"/>
        </w:rPr>
        <w:t>补贴</w:t>
      </w:r>
      <w:r>
        <w:rPr>
          <w:rFonts w:hint="eastAsia" w:ascii="仿宋_GB2312" w:eastAsia="仿宋_GB2312"/>
          <w:color w:val="auto"/>
          <w:sz w:val="32"/>
          <w:szCs w:val="32"/>
          <w:highlight w:val="none"/>
          <w:u w:val="none"/>
          <w:lang w:val="en-US" w:eastAsia="zh-CN"/>
        </w:rPr>
        <w:t>、竞价交易产生的手续费用以及市发展改革（粮食和物资储备）部门委托的市级储备粮检验费用等，由市财政部门在市级粮食风险基金中列支，粮食风险基金不足部分列入市级财政解决。市级储备粮管理费用由承储企业根据经济水平、保管成本提出调整申请。管理费用</w:t>
      </w:r>
      <w:r>
        <w:rPr>
          <w:rFonts w:hint="eastAsia" w:ascii="仿宋_GB2312"/>
          <w:color w:val="auto"/>
          <w:sz w:val="32"/>
          <w:szCs w:val="32"/>
          <w:highlight w:val="none"/>
          <w:u w:val="none"/>
          <w:lang w:val="en-US" w:eastAsia="zh-CN"/>
        </w:rPr>
        <w:t>补贴</w:t>
      </w:r>
      <w:r>
        <w:rPr>
          <w:rFonts w:hint="eastAsia" w:ascii="仿宋_GB2312" w:eastAsia="仿宋_GB2312"/>
          <w:color w:val="auto"/>
          <w:sz w:val="32"/>
          <w:szCs w:val="32"/>
          <w:highlight w:val="none"/>
          <w:u w:val="none"/>
          <w:lang w:val="en-US" w:eastAsia="zh-CN"/>
        </w:rPr>
        <w:t>具体标准、方式及其动态调整机制由市财政部门会同市发展改革（粮食和物资储备）部门审核并提出调整意见，报市人民政府批准后实施。</w:t>
      </w:r>
    </w:p>
    <w:p w14:paraId="2E78A0EE">
      <w:pPr>
        <w:keepNext w:val="0"/>
        <w:keepLines w:val="0"/>
        <w:pageBreakBefore w:val="0"/>
        <w:kinsoku/>
        <w:wordWrap/>
        <w:overflowPunct/>
        <w:topLinePunct w:val="0"/>
        <w:autoSpaceDE/>
        <w:autoSpaceDN/>
        <w:bidi w:val="0"/>
        <w:spacing w:beforeAutospacing="0" w:afterAutospacing="0" w:line="600" w:lineRule="exact"/>
        <w:ind w:firstLine="632" w:firstLineChars="200"/>
        <w:textAlignment w:val="auto"/>
        <w:rPr>
          <w:rFonts w:hint="default" w:ascii="仿宋_GB2312" w:hAnsi="宋体" w:eastAsia="仿宋_GB2312" w:cs="宋体"/>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任何单位和个人不得以任何方式骗取、挤占、截留、挪用市级储备粮贷款或者管理费用</w:t>
      </w:r>
      <w:r>
        <w:rPr>
          <w:rFonts w:hint="eastAsia" w:ascii="仿宋_GB2312"/>
          <w:color w:val="auto"/>
          <w:sz w:val="32"/>
          <w:szCs w:val="32"/>
          <w:highlight w:val="none"/>
          <w:u w:val="none"/>
          <w:lang w:val="en-US" w:eastAsia="zh-CN"/>
        </w:rPr>
        <w:t>补贴</w:t>
      </w:r>
      <w:r>
        <w:rPr>
          <w:rFonts w:hint="eastAsia" w:ascii="仿宋_GB2312" w:eastAsia="仿宋_GB2312"/>
          <w:color w:val="auto"/>
          <w:sz w:val="32"/>
          <w:szCs w:val="32"/>
          <w:highlight w:val="none"/>
          <w:u w:val="none"/>
          <w:lang w:val="en-US" w:eastAsia="zh-CN"/>
        </w:rPr>
        <w:t>、贷款利息</w:t>
      </w:r>
      <w:r>
        <w:rPr>
          <w:rFonts w:hint="eastAsia" w:ascii="仿宋_GB2312"/>
          <w:color w:val="auto"/>
          <w:sz w:val="32"/>
          <w:szCs w:val="32"/>
          <w:highlight w:val="none"/>
          <w:u w:val="none"/>
          <w:lang w:val="en-US" w:eastAsia="zh-CN"/>
        </w:rPr>
        <w:t>补贴</w:t>
      </w:r>
      <w:r>
        <w:rPr>
          <w:rFonts w:hint="eastAsia" w:ascii="仿宋_GB2312" w:eastAsia="仿宋_GB2312"/>
          <w:color w:val="auto"/>
          <w:sz w:val="32"/>
          <w:szCs w:val="32"/>
          <w:highlight w:val="none"/>
          <w:u w:val="none"/>
          <w:lang w:val="en-US" w:eastAsia="zh-CN"/>
        </w:rPr>
        <w:t>、检</w:t>
      </w:r>
      <w:r>
        <w:rPr>
          <w:rFonts w:hint="eastAsia" w:ascii="仿宋_GB2312" w:hAnsi="宋体" w:eastAsia="仿宋_GB2312" w:cs="宋体"/>
          <w:color w:val="auto"/>
          <w:sz w:val="32"/>
          <w:szCs w:val="32"/>
          <w:highlight w:val="none"/>
          <w:u w:val="none"/>
          <w:lang w:val="en-US" w:eastAsia="zh-CN"/>
        </w:rPr>
        <w:t>验费用等。</w:t>
      </w:r>
    </w:p>
    <w:p w14:paraId="6E5C589B">
      <w:pPr>
        <w:keepNext w:val="0"/>
        <w:keepLines w:val="0"/>
        <w:pageBreakBefore w:val="0"/>
        <w:kinsoku/>
        <w:wordWrap/>
        <w:overflowPunct/>
        <w:topLinePunct w:val="0"/>
        <w:autoSpaceDE/>
        <w:autoSpaceDN/>
        <w:bidi w:val="0"/>
        <w:spacing w:beforeAutospacing="0" w:afterAutospacing="0" w:line="600" w:lineRule="exact"/>
        <w:ind w:firstLine="632" w:firstLineChars="200"/>
        <w:textAlignment w:val="auto"/>
        <w:rPr>
          <w:rFonts w:hint="eastAsia" w:ascii="仿宋_GB2312" w:hAnsi="宋体" w:eastAsia="仿宋_GB2312" w:cs="宋体"/>
          <w:color w:val="auto"/>
          <w:sz w:val="32"/>
          <w:szCs w:val="32"/>
          <w:highlight w:val="none"/>
          <w:u w:val="none"/>
          <w:lang w:val="en-US" w:eastAsia="zh-CN"/>
        </w:rPr>
      </w:pPr>
      <w:r>
        <w:rPr>
          <w:rFonts w:hint="eastAsia" w:ascii="黑体" w:hAnsi="黑体" w:eastAsia="黑体" w:cs="黑体"/>
          <w:b w:val="0"/>
          <w:bCs/>
          <w:color w:val="auto"/>
          <w:sz w:val="32"/>
          <w:szCs w:val="32"/>
          <w:u w:val="none"/>
        </w:rPr>
        <w:t>第</w:t>
      </w:r>
      <w:r>
        <w:rPr>
          <w:rFonts w:hint="eastAsia" w:ascii="黑体" w:hAnsi="黑体" w:eastAsia="黑体" w:cs="黑体"/>
          <w:b w:val="0"/>
          <w:bCs/>
          <w:color w:val="auto"/>
          <w:sz w:val="32"/>
          <w:szCs w:val="32"/>
          <w:u w:val="none"/>
          <w:lang w:val="en-US" w:eastAsia="zh-CN"/>
        </w:rPr>
        <w:t>二十九</w:t>
      </w:r>
      <w:r>
        <w:rPr>
          <w:rFonts w:hint="eastAsia" w:ascii="黑体" w:hAnsi="黑体" w:eastAsia="黑体" w:cs="黑体"/>
          <w:b w:val="0"/>
          <w:bCs/>
          <w:color w:val="auto"/>
          <w:sz w:val="32"/>
          <w:szCs w:val="32"/>
          <w:u w:val="none"/>
        </w:rPr>
        <w:t>条</w:t>
      </w:r>
      <w:r>
        <w:rPr>
          <w:rFonts w:hint="eastAsia" w:ascii="仿宋_GB2312" w:eastAsia="仿宋_GB2312"/>
          <w:b/>
          <w:color w:val="auto"/>
          <w:sz w:val="32"/>
          <w:szCs w:val="32"/>
          <w:u w:val="none"/>
        </w:rPr>
        <w:t xml:space="preserve"> </w:t>
      </w:r>
      <w:r>
        <w:rPr>
          <w:rFonts w:hint="eastAsia" w:ascii="仿宋_GB2312"/>
          <w:b/>
          <w:color w:val="auto"/>
          <w:sz w:val="32"/>
          <w:szCs w:val="32"/>
          <w:u w:val="none"/>
          <w:lang w:val="en-US" w:eastAsia="zh-CN"/>
        </w:rPr>
        <w:t xml:space="preserve"> </w:t>
      </w:r>
      <w:r>
        <w:rPr>
          <w:rFonts w:hint="eastAsia" w:ascii="仿宋_GB2312" w:hAnsi="宋体" w:eastAsia="仿宋_GB2312" w:cs="宋体"/>
          <w:color w:val="auto"/>
          <w:sz w:val="32"/>
          <w:szCs w:val="32"/>
          <w:highlight w:val="none"/>
          <w:u w:val="none"/>
          <w:lang w:val="en-US" w:eastAsia="zh-CN"/>
        </w:rPr>
        <w:t>市级储备粮实行静态轮换方式的，保管费用定额包干，轮换差价、贷款利息据实</w:t>
      </w:r>
      <w:r>
        <w:rPr>
          <w:rFonts w:hint="eastAsia" w:ascii="仿宋_GB2312" w:hAnsi="宋体" w:cs="宋体"/>
          <w:color w:val="auto"/>
          <w:sz w:val="32"/>
          <w:szCs w:val="32"/>
          <w:highlight w:val="none"/>
          <w:u w:val="none"/>
          <w:lang w:val="en-US" w:eastAsia="zh-CN"/>
        </w:rPr>
        <w:t>补贴</w:t>
      </w:r>
      <w:r>
        <w:rPr>
          <w:rFonts w:hint="eastAsia" w:ascii="仿宋_GB2312" w:hAnsi="宋体" w:eastAsia="仿宋_GB2312" w:cs="宋体"/>
          <w:color w:val="auto"/>
          <w:sz w:val="32"/>
          <w:szCs w:val="32"/>
          <w:highlight w:val="none"/>
          <w:u w:val="none"/>
          <w:lang w:val="en-US" w:eastAsia="zh-CN"/>
        </w:rPr>
        <w:t>；轮换产生的正价差上缴国库。</w:t>
      </w:r>
    </w:p>
    <w:p w14:paraId="5DD64233">
      <w:pPr>
        <w:keepNext w:val="0"/>
        <w:keepLines w:val="0"/>
        <w:pageBreakBefore w:val="0"/>
        <w:kinsoku/>
        <w:wordWrap/>
        <w:overflowPunct/>
        <w:topLinePunct w:val="0"/>
        <w:autoSpaceDE/>
        <w:autoSpaceDN/>
        <w:bidi w:val="0"/>
        <w:spacing w:beforeAutospacing="0" w:afterAutospacing="0" w:line="600" w:lineRule="exact"/>
        <w:ind w:firstLine="632" w:firstLineChars="200"/>
        <w:textAlignment w:val="auto"/>
        <w:rPr>
          <w:rFonts w:hint="eastAsia" w:ascii="仿宋_GB2312" w:hAnsi="宋体" w:eastAsia="仿宋_GB2312" w:cs="宋体"/>
          <w:color w:val="auto"/>
          <w:sz w:val="32"/>
          <w:szCs w:val="32"/>
          <w:highlight w:val="none"/>
          <w:u w:val="none"/>
          <w:lang w:val="en-US" w:eastAsia="zh-CN"/>
        </w:rPr>
      </w:pPr>
      <w:r>
        <w:rPr>
          <w:rFonts w:hint="eastAsia" w:ascii="仿宋_GB2312" w:hAnsi="宋体" w:eastAsia="仿宋_GB2312" w:cs="宋体"/>
          <w:color w:val="auto"/>
          <w:sz w:val="32"/>
          <w:szCs w:val="32"/>
          <w:highlight w:val="none"/>
          <w:u w:val="none"/>
          <w:lang w:val="en-US" w:eastAsia="zh-CN"/>
        </w:rPr>
        <w:t>市级储备粮实行自主轮换方式的，保管费用、轮换差价和贷款利息定额包干，企业自负盈亏。市级储备粮中成品粮油采取第三方包干轮换方式的，储备费用（保管费用、轮换差价）定额包干，由市财政部门按照市人民政府批准的</w:t>
      </w:r>
      <w:r>
        <w:rPr>
          <w:rFonts w:hint="eastAsia" w:ascii="仿宋_GB2312" w:hAnsi="宋体" w:cs="宋体"/>
          <w:color w:val="auto"/>
          <w:sz w:val="32"/>
          <w:szCs w:val="32"/>
          <w:highlight w:val="none"/>
          <w:u w:val="none"/>
          <w:lang w:val="en-US" w:eastAsia="zh-CN"/>
        </w:rPr>
        <w:t>补贴</w:t>
      </w:r>
      <w:r>
        <w:rPr>
          <w:rFonts w:hint="eastAsia" w:ascii="仿宋_GB2312" w:hAnsi="宋体" w:eastAsia="仿宋_GB2312" w:cs="宋体"/>
          <w:color w:val="auto"/>
          <w:sz w:val="32"/>
          <w:szCs w:val="32"/>
          <w:highlight w:val="none"/>
          <w:u w:val="none"/>
          <w:lang w:val="en-US" w:eastAsia="zh-CN"/>
        </w:rPr>
        <w:t>标准按季度划拨给承储企业，贷款利息据实</w:t>
      </w:r>
      <w:r>
        <w:rPr>
          <w:rFonts w:hint="eastAsia" w:ascii="仿宋_GB2312" w:hAnsi="宋体" w:cs="宋体"/>
          <w:color w:val="auto"/>
          <w:sz w:val="32"/>
          <w:szCs w:val="32"/>
          <w:highlight w:val="none"/>
          <w:u w:val="none"/>
          <w:lang w:val="en-US" w:eastAsia="zh-CN"/>
        </w:rPr>
        <w:t>补贴</w:t>
      </w:r>
      <w:r>
        <w:rPr>
          <w:rFonts w:hint="eastAsia" w:ascii="仿宋_GB2312" w:hAnsi="宋体" w:eastAsia="仿宋_GB2312" w:cs="宋体"/>
          <w:color w:val="auto"/>
          <w:sz w:val="32"/>
          <w:szCs w:val="32"/>
          <w:highlight w:val="none"/>
          <w:u w:val="none"/>
          <w:lang w:val="en-US" w:eastAsia="zh-CN"/>
        </w:rPr>
        <w:t>。</w:t>
      </w:r>
    </w:p>
    <w:p w14:paraId="21DF84E1">
      <w:pPr>
        <w:keepNext w:val="0"/>
        <w:keepLines w:val="0"/>
        <w:pageBreakBefore w:val="0"/>
        <w:kinsoku/>
        <w:wordWrap/>
        <w:overflowPunct/>
        <w:topLinePunct w:val="0"/>
        <w:autoSpaceDE/>
        <w:autoSpaceDN/>
        <w:bidi w:val="0"/>
        <w:spacing w:beforeAutospacing="0" w:afterAutospacing="0" w:line="600" w:lineRule="exact"/>
        <w:ind w:firstLine="641"/>
        <w:textAlignment w:val="auto"/>
        <w:rPr>
          <w:rFonts w:hint="eastAsia" w:ascii="仿宋_GB2312" w:eastAsia="仿宋_GB2312"/>
          <w:color w:val="auto"/>
          <w:sz w:val="32"/>
          <w:szCs w:val="32"/>
          <w:u w:val="none"/>
        </w:rPr>
      </w:pPr>
      <w:r>
        <w:rPr>
          <w:rFonts w:hint="eastAsia" w:ascii="黑体" w:hAnsi="黑体" w:eastAsia="黑体" w:cs="黑体"/>
          <w:b w:val="0"/>
          <w:bCs/>
          <w:color w:val="auto"/>
          <w:sz w:val="32"/>
          <w:szCs w:val="32"/>
          <w:u w:val="none"/>
        </w:rPr>
        <w:t>第</w:t>
      </w:r>
      <w:r>
        <w:rPr>
          <w:rFonts w:hint="eastAsia" w:ascii="黑体" w:hAnsi="黑体" w:eastAsia="黑体" w:cs="黑体"/>
          <w:b w:val="0"/>
          <w:bCs/>
          <w:color w:val="auto"/>
          <w:sz w:val="32"/>
          <w:szCs w:val="32"/>
          <w:u w:val="none"/>
          <w:lang w:val="en-US" w:eastAsia="zh-CN"/>
        </w:rPr>
        <w:t>三十</w:t>
      </w:r>
      <w:r>
        <w:rPr>
          <w:rFonts w:hint="eastAsia" w:ascii="黑体" w:hAnsi="黑体" w:eastAsia="黑体" w:cs="黑体"/>
          <w:b w:val="0"/>
          <w:bCs/>
          <w:color w:val="auto"/>
          <w:sz w:val="32"/>
          <w:szCs w:val="32"/>
          <w:u w:val="none"/>
        </w:rPr>
        <w:t>条</w:t>
      </w:r>
      <w:r>
        <w:rPr>
          <w:rFonts w:hint="eastAsia" w:ascii="仿宋_GB2312" w:eastAsia="仿宋_GB2312"/>
          <w:b/>
          <w:color w:val="auto"/>
          <w:sz w:val="32"/>
          <w:szCs w:val="32"/>
          <w:u w:val="none"/>
        </w:rPr>
        <w:t xml:space="preserve">  </w:t>
      </w:r>
      <w:r>
        <w:rPr>
          <w:rFonts w:hint="eastAsia" w:ascii="仿宋_GB2312" w:eastAsia="仿宋_GB2312"/>
          <w:color w:val="auto"/>
          <w:sz w:val="32"/>
          <w:szCs w:val="32"/>
          <w:u w:val="none"/>
          <w:lang w:eastAsia="zh-CN"/>
        </w:rPr>
        <w:t>采取静态轮换方式的市级储备粮的保管费用和</w:t>
      </w:r>
      <w:r>
        <w:rPr>
          <w:rFonts w:hint="eastAsia" w:ascii="仿宋_GB2312" w:eastAsia="仿宋_GB2312"/>
          <w:color w:val="auto"/>
          <w:sz w:val="32"/>
          <w:szCs w:val="32"/>
          <w:u w:val="none"/>
          <w:lang w:val="en-US" w:eastAsia="zh-CN"/>
        </w:rPr>
        <w:t>贷款利息</w:t>
      </w:r>
      <w:r>
        <w:rPr>
          <w:rFonts w:hint="eastAsia" w:ascii="仿宋_GB2312"/>
          <w:color w:val="auto"/>
          <w:sz w:val="32"/>
          <w:szCs w:val="32"/>
          <w:u w:val="none"/>
          <w:lang w:val="en-US" w:eastAsia="zh-CN"/>
        </w:rPr>
        <w:t>补贴</w:t>
      </w:r>
      <w:r>
        <w:rPr>
          <w:rFonts w:hint="eastAsia" w:ascii="仿宋_GB2312" w:eastAsia="仿宋_GB2312"/>
          <w:color w:val="auto"/>
          <w:sz w:val="32"/>
          <w:szCs w:val="32"/>
          <w:u w:val="none"/>
          <w:lang w:eastAsia="zh-CN"/>
        </w:rPr>
        <w:t>实行按月核拨，轮换差价</w:t>
      </w:r>
      <w:r>
        <w:rPr>
          <w:rFonts w:hint="eastAsia" w:ascii="仿宋_GB2312"/>
          <w:color w:val="auto"/>
          <w:sz w:val="32"/>
          <w:szCs w:val="32"/>
          <w:u w:val="none"/>
          <w:lang w:eastAsia="zh-CN"/>
        </w:rPr>
        <w:t>补贴</w:t>
      </w:r>
      <w:r>
        <w:rPr>
          <w:rFonts w:hint="eastAsia" w:ascii="仿宋_GB2312" w:eastAsia="仿宋_GB2312"/>
          <w:color w:val="auto"/>
          <w:sz w:val="32"/>
          <w:szCs w:val="32"/>
          <w:u w:val="none"/>
          <w:lang w:eastAsia="zh-CN"/>
        </w:rPr>
        <w:t>按实际轮换进度核拨；采取自主轮换模式的市级储备粮的</w:t>
      </w:r>
      <w:r>
        <w:rPr>
          <w:rFonts w:hint="eastAsia" w:ascii="仿宋_GB2312"/>
          <w:color w:val="auto"/>
          <w:sz w:val="32"/>
          <w:szCs w:val="32"/>
          <w:u w:val="none"/>
          <w:lang w:eastAsia="zh-CN"/>
        </w:rPr>
        <w:t>财政补贴</w:t>
      </w:r>
      <w:r>
        <w:rPr>
          <w:rFonts w:hint="eastAsia" w:ascii="仿宋_GB2312" w:eastAsia="仿宋_GB2312"/>
          <w:color w:val="auto"/>
          <w:sz w:val="32"/>
          <w:szCs w:val="32"/>
          <w:u w:val="none"/>
          <w:lang w:eastAsia="zh-CN"/>
        </w:rPr>
        <w:t>实行按季度核拨。</w:t>
      </w:r>
    </w:p>
    <w:p w14:paraId="094EBC54">
      <w:pPr>
        <w:keepNext w:val="0"/>
        <w:keepLines w:val="0"/>
        <w:pageBreakBefore w:val="0"/>
        <w:kinsoku/>
        <w:wordWrap/>
        <w:overflowPunct/>
        <w:topLinePunct w:val="0"/>
        <w:autoSpaceDE/>
        <w:autoSpaceDN/>
        <w:bidi w:val="0"/>
        <w:spacing w:beforeAutospacing="0" w:afterAutospacing="0" w:line="600" w:lineRule="exact"/>
        <w:ind w:firstLine="632" w:firstLineChars="200"/>
        <w:textAlignment w:val="auto"/>
        <w:rPr>
          <w:rFonts w:hint="eastAsia" w:ascii="仿宋_GB2312" w:eastAsia="仿宋_GB2312"/>
          <w:color w:val="auto"/>
          <w:sz w:val="32"/>
          <w:szCs w:val="32"/>
          <w:u w:val="none"/>
          <w:lang w:val="en-US" w:eastAsia="zh-CN"/>
        </w:rPr>
      </w:pPr>
      <w:r>
        <w:rPr>
          <w:rFonts w:hint="eastAsia" w:ascii="黑体" w:hAnsi="黑体" w:eastAsia="黑体" w:cs="黑体"/>
          <w:b w:val="0"/>
          <w:bCs/>
          <w:color w:val="auto"/>
          <w:sz w:val="32"/>
          <w:szCs w:val="32"/>
          <w:u w:val="none"/>
        </w:rPr>
        <w:t>第</w:t>
      </w:r>
      <w:r>
        <w:rPr>
          <w:rFonts w:hint="eastAsia" w:ascii="黑体" w:hAnsi="黑体" w:eastAsia="黑体" w:cs="黑体"/>
          <w:b w:val="0"/>
          <w:bCs/>
          <w:color w:val="auto"/>
          <w:sz w:val="32"/>
          <w:szCs w:val="32"/>
          <w:u w:val="none"/>
          <w:lang w:val="en-US" w:eastAsia="zh-CN"/>
        </w:rPr>
        <w:t>三十一</w:t>
      </w:r>
      <w:r>
        <w:rPr>
          <w:rFonts w:hint="eastAsia" w:ascii="黑体" w:hAnsi="黑体" w:eastAsia="黑体" w:cs="黑体"/>
          <w:b w:val="0"/>
          <w:bCs/>
          <w:color w:val="auto"/>
          <w:sz w:val="32"/>
          <w:szCs w:val="32"/>
          <w:u w:val="none"/>
        </w:rPr>
        <w:t>条</w:t>
      </w:r>
      <w:r>
        <w:rPr>
          <w:rFonts w:hint="eastAsia" w:ascii="方正黑体_GBK" w:hAnsi="方正黑体_GBK" w:eastAsia="方正黑体_GBK" w:cs="方正黑体_GBK"/>
          <w:color w:val="auto"/>
          <w:sz w:val="32"/>
          <w:szCs w:val="32"/>
          <w:u w:val="none"/>
        </w:rPr>
        <w:t xml:space="preserve"> </w:t>
      </w:r>
      <w:r>
        <w:rPr>
          <w:rFonts w:hint="eastAsia" w:ascii="仿宋_GB2312" w:eastAsia="仿宋_GB2312"/>
          <w:color w:val="auto"/>
          <w:sz w:val="32"/>
          <w:szCs w:val="32"/>
          <w:u w:val="none"/>
        </w:rPr>
        <w:t xml:space="preserve"> 市级储备粮实行贷款与粮油库存值增减挂钩和专户专款专用</w:t>
      </w:r>
      <w:r>
        <w:rPr>
          <w:rFonts w:hint="eastAsia" w:ascii="仿宋_GB2312"/>
          <w:color w:val="auto"/>
          <w:sz w:val="32"/>
          <w:szCs w:val="32"/>
          <w:u w:val="none"/>
          <w:lang w:eastAsia="zh-CN"/>
        </w:rPr>
        <w:t>的封闭运行管理</w:t>
      </w:r>
      <w:r>
        <w:rPr>
          <w:rFonts w:hint="eastAsia" w:ascii="仿宋_GB2312" w:eastAsia="仿宋_GB2312"/>
          <w:color w:val="auto"/>
          <w:sz w:val="32"/>
          <w:szCs w:val="32"/>
          <w:u w:val="none"/>
        </w:rPr>
        <w:t>。</w:t>
      </w:r>
    </w:p>
    <w:p w14:paraId="7ECF0E83">
      <w:pPr>
        <w:keepNext w:val="0"/>
        <w:keepLines w:val="0"/>
        <w:pageBreakBefore w:val="0"/>
        <w:kinsoku/>
        <w:wordWrap/>
        <w:overflowPunct/>
        <w:topLinePunct w:val="0"/>
        <w:autoSpaceDE/>
        <w:autoSpaceDN/>
        <w:bidi w:val="0"/>
        <w:spacing w:beforeAutospacing="0" w:afterAutospacing="0" w:line="600" w:lineRule="exact"/>
        <w:ind w:firstLine="632" w:firstLineChars="200"/>
        <w:textAlignment w:val="auto"/>
        <w:rPr>
          <w:rFonts w:hint="default" w:ascii="仿宋_GB2312" w:eastAsia="仿宋_GB2312"/>
          <w:color w:val="auto"/>
          <w:sz w:val="32"/>
          <w:szCs w:val="32"/>
          <w:u w:val="none"/>
          <w:lang w:val="en-US" w:eastAsia="zh-CN"/>
        </w:rPr>
      </w:pPr>
      <w:r>
        <w:rPr>
          <w:rFonts w:hint="eastAsia" w:ascii="仿宋_GB2312" w:eastAsia="仿宋_GB2312"/>
          <w:color w:val="auto"/>
          <w:sz w:val="32"/>
          <w:szCs w:val="32"/>
          <w:u w:val="none"/>
          <w:lang w:val="en-US" w:eastAsia="zh-CN"/>
        </w:rPr>
        <w:t>市级储备粮使用贷款的，应当在提供贷款的机构开立专户；未使用贷款的，应当建立专户用于市级储备粮相关资金管理，并接受相应监管。</w:t>
      </w:r>
    </w:p>
    <w:p w14:paraId="206E6B93">
      <w:pPr>
        <w:keepNext w:val="0"/>
        <w:keepLines w:val="0"/>
        <w:pageBreakBefore w:val="0"/>
        <w:kinsoku/>
        <w:wordWrap/>
        <w:overflowPunct/>
        <w:topLinePunct w:val="0"/>
        <w:autoSpaceDE/>
        <w:autoSpaceDN/>
        <w:bidi w:val="0"/>
        <w:spacing w:beforeAutospacing="0" w:afterAutospacing="0" w:line="600" w:lineRule="exact"/>
        <w:ind w:firstLine="632" w:firstLineChars="200"/>
        <w:textAlignment w:val="auto"/>
        <w:rPr>
          <w:rFonts w:hint="eastAsia" w:ascii="仿宋_GB2312" w:eastAsia="仿宋_GB2312"/>
          <w:color w:val="auto"/>
          <w:sz w:val="32"/>
          <w:szCs w:val="32"/>
          <w:u w:val="none"/>
          <w:lang w:eastAsia="zh-CN"/>
        </w:rPr>
      </w:pPr>
      <w:r>
        <w:rPr>
          <w:rFonts w:hint="eastAsia" w:ascii="黑体" w:hAnsi="黑体" w:eastAsia="黑体" w:cs="黑体"/>
          <w:b w:val="0"/>
          <w:bCs w:val="0"/>
          <w:color w:val="auto"/>
          <w:sz w:val="32"/>
          <w:szCs w:val="32"/>
          <w:u w:val="none"/>
        </w:rPr>
        <w:t> 第</w:t>
      </w:r>
      <w:r>
        <w:rPr>
          <w:rFonts w:hint="eastAsia" w:ascii="黑体" w:hAnsi="黑体" w:eastAsia="黑体" w:cs="黑体"/>
          <w:b w:val="0"/>
          <w:bCs w:val="0"/>
          <w:color w:val="auto"/>
          <w:sz w:val="32"/>
          <w:szCs w:val="32"/>
          <w:u w:val="none"/>
          <w:lang w:val="en-US" w:eastAsia="zh-CN"/>
        </w:rPr>
        <w:t>三十二</w:t>
      </w:r>
      <w:r>
        <w:rPr>
          <w:rFonts w:hint="eastAsia" w:ascii="黑体" w:hAnsi="黑体" w:eastAsia="黑体" w:cs="黑体"/>
          <w:b w:val="0"/>
          <w:bCs w:val="0"/>
          <w:color w:val="auto"/>
          <w:sz w:val="32"/>
          <w:szCs w:val="32"/>
          <w:u w:val="none"/>
        </w:rPr>
        <w:t>条</w:t>
      </w:r>
      <w:r>
        <w:rPr>
          <w:rFonts w:hint="eastAsia" w:ascii="黑体" w:hAnsi="黑体" w:eastAsia="黑体" w:cs="黑体"/>
          <w:b/>
          <w:bCs/>
          <w:color w:val="auto"/>
          <w:sz w:val="32"/>
          <w:szCs w:val="32"/>
          <w:u w:val="none"/>
        </w:rPr>
        <w:t xml:space="preserve"> </w:t>
      </w:r>
      <w:r>
        <w:rPr>
          <w:rFonts w:hint="eastAsia" w:ascii="仿宋_GB2312" w:eastAsia="仿宋_GB2312"/>
          <w:b/>
          <w:color w:val="auto"/>
          <w:sz w:val="32"/>
          <w:szCs w:val="32"/>
          <w:u w:val="none"/>
        </w:rPr>
        <w:t xml:space="preserve"> </w:t>
      </w:r>
      <w:r>
        <w:rPr>
          <w:rFonts w:hint="eastAsia" w:ascii="仿宋_GB2312" w:hAnsi="仿宋_GB2312" w:eastAsia="仿宋_GB2312" w:cs="仿宋_GB2312"/>
          <w:b w:val="0"/>
          <w:bCs/>
          <w:color w:val="auto"/>
          <w:sz w:val="32"/>
          <w:szCs w:val="32"/>
          <w:u w:val="none"/>
          <w:lang w:val="en-US" w:eastAsia="zh-CN"/>
        </w:rPr>
        <w:t>采用</w:t>
      </w:r>
      <w:r>
        <w:rPr>
          <w:rFonts w:hint="eastAsia" w:ascii="仿宋_GB2312" w:hAnsi="仿宋_GB2312" w:eastAsia="仿宋_GB2312" w:cs="仿宋_GB2312"/>
          <w:bCs/>
          <w:color w:val="auto"/>
          <w:sz w:val="32"/>
          <w:szCs w:val="32"/>
          <w:u w:val="none"/>
        </w:rPr>
        <w:t>静态</w:t>
      </w:r>
      <w:r>
        <w:rPr>
          <w:rFonts w:hint="eastAsia" w:ascii="仿宋_GB2312" w:eastAsia="仿宋_GB2312"/>
          <w:color w:val="auto"/>
          <w:sz w:val="32"/>
          <w:szCs w:val="32"/>
          <w:u w:val="none"/>
        </w:rPr>
        <w:t>轮换的市级储备粮入库成本</w:t>
      </w:r>
      <w:r>
        <w:rPr>
          <w:rFonts w:hint="eastAsia" w:ascii="仿宋_GB2312"/>
          <w:color w:val="auto"/>
          <w:sz w:val="32"/>
          <w:szCs w:val="32"/>
          <w:u w:val="none"/>
          <w:lang w:eastAsia="zh-CN"/>
        </w:rPr>
        <w:t>，</w:t>
      </w:r>
      <w:r>
        <w:rPr>
          <w:rFonts w:hint="eastAsia" w:ascii="仿宋_GB2312" w:eastAsia="仿宋_GB2312"/>
          <w:color w:val="auto"/>
          <w:sz w:val="32"/>
          <w:szCs w:val="32"/>
          <w:u w:val="none"/>
        </w:rPr>
        <w:t>按实际</w:t>
      </w:r>
      <w:r>
        <w:rPr>
          <w:rFonts w:hint="eastAsia" w:ascii="仿宋_GB2312" w:eastAsia="仿宋_GB2312"/>
          <w:color w:val="auto"/>
          <w:sz w:val="32"/>
          <w:szCs w:val="32"/>
          <w:u w:val="none"/>
          <w:lang w:val="en-US" w:eastAsia="zh-CN"/>
        </w:rPr>
        <w:t>成交</w:t>
      </w:r>
      <w:r>
        <w:rPr>
          <w:rFonts w:hint="eastAsia" w:ascii="仿宋_GB2312" w:eastAsia="仿宋_GB2312"/>
          <w:color w:val="auto"/>
          <w:sz w:val="32"/>
          <w:szCs w:val="32"/>
          <w:u w:val="none"/>
        </w:rPr>
        <w:t>价格</w:t>
      </w:r>
      <w:r>
        <w:rPr>
          <w:rFonts w:hint="eastAsia" w:ascii="仿宋_GB2312"/>
          <w:color w:val="auto"/>
          <w:sz w:val="32"/>
          <w:szCs w:val="32"/>
          <w:u w:val="none"/>
          <w:lang w:eastAsia="zh-CN"/>
        </w:rPr>
        <w:t>确定</w:t>
      </w:r>
      <w:r>
        <w:rPr>
          <w:rFonts w:hint="eastAsia" w:ascii="仿宋_GB2312" w:eastAsia="仿宋_GB2312"/>
          <w:color w:val="auto"/>
          <w:sz w:val="32"/>
          <w:szCs w:val="32"/>
          <w:u w:val="none"/>
        </w:rPr>
        <w:t>，</w:t>
      </w:r>
      <w:r>
        <w:rPr>
          <w:rFonts w:hint="eastAsia" w:ascii="仿宋_GB2312" w:eastAsia="仿宋_GB2312"/>
          <w:color w:val="auto"/>
          <w:sz w:val="32"/>
          <w:szCs w:val="32"/>
          <w:u w:val="none"/>
          <w:lang w:eastAsia="zh-CN"/>
        </w:rPr>
        <w:t>未经市财政部门批准不得更改</w:t>
      </w:r>
      <w:r>
        <w:rPr>
          <w:rFonts w:hint="eastAsia" w:ascii="仿宋_GB2312" w:eastAsia="仿宋_GB2312"/>
          <w:color w:val="auto"/>
          <w:sz w:val="32"/>
          <w:szCs w:val="32"/>
          <w:u w:val="none"/>
        </w:rPr>
        <w:t>。</w:t>
      </w:r>
      <w:r>
        <w:rPr>
          <w:rFonts w:hint="eastAsia" w:ascii="仿宋_GB2312" w:eastAsia="仿宋_GB2312"/>
          <w:color w:val="auto"/>
          <w:sz w:val="32"/>
          <w:szCs w:val="32"/>
          <w:u w:val="none"/>
          <w:lang w:eastAsia="zh-CN"/>
        </w:rPr>
        <w:t>采取静态轮换方式的市级储备粮被动用并完成补库后，应当重新核定入库成本。</w:t>
      </w:r>
    </w:p>
    <w:p w14:paraId="0271EAE2">
      <w:pPr>
        <w:keepNext w:val="0"/>
        <w:keepLines w:val="0"/>
        <w:pageBreakBefore w:val="0"/>
        <w:kinsoku/>
        <w:wordWrap/>
        <w:overflowPunct/>
        <w:topLinePunct w:val="0"/>
        <w:autoSpaceDE/>
        <w:autoSpaceDN/>
        <w:bidi w:val="0"/>
        <w:spacing w:beforeAutospacing="0" w:afterAutospacing="0" w:line="600" w:lineRule="exact"/>
        <w:ind w:firstLine="632" w:firstLineChars="200"/>
        <w:textAlignment w:val="auto"/>
        <w:rPr>
          <w:rFonts w:hint="eastAsia" w:ascii="仿宋_GB2312" w:eastAsia="仿宋_GB2312"/>
          <w:color w:val="auto"/>
          <w:sz w:val="32"/>
          <w:szCs w:val="32"/>
          <w:u w:val="none"/>
        </w:rPr>
      </w:pPr>
      <w:r>
        <w:rPr>
          <w:rFonts w:hint="eastAsia" w:ascii="仿宋_GB2312" w:eastAsia="仿宋_GB2312"/>
          <w:color w:val="auto"/>
          <w:sz w:val="32"/>
          <w:szCs w:val="32"/>
          <w:u w:val="none"/>
          <w:lang w:val="en-US" w:eastAsia="zh-CN"/>
        </w:rPr>
        <w:t>采用</w:t>
      </w:r>
      <w:r>
        <w:rPr>
          <w:rFonts w:hint="eastAsia" w:ascii="仿宋_GB2312" w:eastAsia="仿宋_GB2312"/>
          <w:color w:val="auto"/>
          <w:sz w:val="32"/>
          <w:szCs w:val="32"/>
          <w:u w:val="none"/>
        </w:rPr>
        <w:t>自主轮换的市级储备粮</w:t>
      </w:r>
      <w:r>
        <w:rPr>
          <w:rFonts w:hint="eastAsia" w:ascii="仿宋_GB2312" w:hAnsi="Times New Roman" w:eastAsia="仿宋_GB2312" w:cs="Times New Roman"/>
          <w:color w:val="auto"/>
          <w:sz w:val="32"/>
          <w:szCs w:val="32"/>
          <w:u w:val="none"/>
        </w:rPr>
        <w:t>入库成本是首次采购形成的入库成本，入库采购最高限价由</w:t>
      </w:r>
      <w:r>
        <w:rPr>
          <w:rFonts w:hint="eastAsia" w:ascii="仿宋_GB2312" w:hAnsi="Times New Roman" w:eastAsia="仿宋_GB2312" w:cs="Times New Roman"/>
          <w:color w:val="auto"/>
          <w:sz w:val="32"/>
          <w:szCs w:val="32"/>
          <w:u w:val="none"/>
          <w:lang w:val="en-US" w:eastAsia="zh-CN"/>
        </w:rPr>
        <w:t>市</w:t>
      </w:r>
      <w:r>
        <w:rPr>
          <w:rFonts w:hint="eastAsia" w:ascii="仿宋_GB2312" w:hAnsi="Times New Roman" w:eastAsia="仿宋_GB2312" w:cs="Times New Roman"/>
          <w:color w:val="auto"/>
          <w:sz w:val="32"/>
          <w:szCs w:val="32"/>
          <w:u w:val="none"/>
        </w:rPr>
        <w:t>财政部门拟定，在入库最高限价以下由公开采购成交价格形成入库成本</w:t>
      </w:r>
      <w:r>
        <w:rPr>
          <w:rFonts w:hint="eastAsia" w:ascii="仿宋_GB2312" w:hAnsi="Times New Roman" w:eastAsia="仿宋_GB2312" w:cs="Times New Roman"/>
          <w:color w:val="auto"/>
          <w:sz w:val="32"/>
          <w:szCs w:val="32"/>
          <w:u w:val="none"/>
          <w:lang w:val="en-US" w:eastAsia="zh-CN"/>
        </w:rPr>
        <w:t>不变</w:t>
      </w:r>
      <w:r>
        <w:rPr>
          <w:rFonts w:hint="eastAsia" w:ascii="仿宋_GB2312" w:hAnsi="Times New Roman" w:eastAsia="仿宋_GB2312" w:cs="Times New Roman"/>
          <w:color w:val="auto"/>
          <w:sz w:val="32"/>
          <w:szCs w:val="32"/>
          <w:u w:val="none"/>
        </w:rPr>
        <w:t>（经市人民政府同意重新采购的情况除外）。</w:t>
      </w:r>
    </w:p>
    <w:p w14:paraId="7F5F4594">
      <w:pPr>
        <w:keepNext w:val="0"/>
        <w:keepLines w:val="0"/>
        <w:pageBreakBefore w:val="0"/>
        <w:kinsoku/>
        <w:wordWrap/>
        <w:overflowPunct/>
        <w:topLinePunct w:val="0"/>
        <w:autoSpaceDE/>
        <w:autoSpaceDN/>
        <w:bidi w:val="0"/>
        <w:spacing w:beforeAutospacing="0" w:afterAutospacing="0" w:line="600" w:lineRule="exact"/>
        <w:ind w:firstLine="632" w:firstLineChars="200"/>
        <w:textAlignment w:val="auto"/>
        <w:rPr>
          <w:rFonts w:hint="default" w:ascii="仿宋_GB2312" w:eastAsia="仿宋_GB2312"/>
          <w:color w:val="auto"/>
          <w:sz w:val="32"/>
          <w:szCs w:val="32"/>
          <w:u w:val="none"/>
          <w:lang w:val="en-US" w:eastAsia="zh-CN"/>
        </w:rPr>
      </w:pPr>
      <w:r>
        <w:rPr>
          <w:rFonts w:hint="eastAsia" w:ascii="黑体" w:hAnsi="黑体" w:eastAsia="黑体" w:cs="黑体"/>
          <w:b w:val="0"/>
          <w:bCs/>
          <w:color w:val="auto"/>
          <w:sz w:val="32"/>
          <w:szCs w:val="32"/>
          <w:u w:val="none"/>
        </w:rPr>
        <w:t>第</w:t>
      </w:r>
      <w:r>
        <w:rPr>
          <w:rFonts w:hint="eastAsia" w:ascii="黑体" w:hAnsi="黑体" w:eastAsia="黑体" w:cs="黑体"/>
          <w:b w:val="0"/>
          <w:bCs/>
          <w:color w:val="auto"/>
          <w:sz w:val="32"/>
          <w:szCs w:val="32"/>
          <w:u w:val="none"/>
          <w:lang w:val="en-US" w:eastAsia="zh-CN"/>
        </w:rPr>
        <w:t>三十三</w:t>
      </w:r>
      <w:r>
        <w:rPr>
          <w:rFonts w:hint="eastAsia" w:ascii="黑体" w:hAnsi="黑体" w:eastAsia="黑体" w:cs="黑体"/>
          <w:b w:val="0"/>
          <w:bCs/>
          <w:color w:val="auto"/>
          <w:sz w:val="32"/>
          <w:szCs w:val="32"/>
          <w:u w:val="none"/>
        </w:rPr>
        <w:t>条</w:t>
      </w:r>
      <w:r>
        <w:rPr>
          <w:rFonts w:hint="eastAsia" w:ascii="仿宋_GB2312" w:eastAsia="仿宋_GB2312"/>
          <w:color w:val="auto"/>
          <w:sz w:val="32"/>
          <w:szCs w:val="32"/>
          <w:u w:val="none"/>
        </w:rPr>
        <w:t xml:space="preserve"> </w:t>
      </w:r>
      <w:r>
        <w:rPr>
          <w:rFonts w:hint="eastAsia" w:ascii="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vertAlign w:val="baseline"/>
          <w:lang w:val="en-US" w:eastAsia="zh-CN"/>
        </w:rPr>
        <w:t>市发展改革（粮食和物资储备）部门应当根据国家和省有关规定，指导和监督承储企业及时处理所发生的损失、损耗。市级储备粮损失、损耗处理的具体办法，由市发展改革（粮食和物资储备）部门会同市财政部门制定。</w:t>
      </w:r>
    </w:p>
    <w:p w14:paraId="358C7AC0">
      <w:pPr>
        <w:keepNext w:val="0"/>
        <w:keepLines w:val="0"/>
        <w:pageBreakBefore w:val="0"/>
        <w:kinsoku/>
        <w:wordWrap/>
        <w:overflowPunct/>
        <w:topLinePunct w:val="0"/>
        <w:autoSpaceDE/>
        <w:autoSpaceDN/>
        <w:bidi w:val="0"/>
        <w:spacing w:beforeAutospacing="0" w:afterAutospacing="0" w:line="600" w:lineRule="exact"/>
        <w:textAlignment w:val="auto"/>
        <w:rPr>
          <w:rFonts w:hint="eastAsia" w:ascii="仿宋_GB2312" w:eastAsia="仿宋_GB2312"/>
          <w:color w:val="auto"/>
          <w:sz w:val="32"/>
          <w:szCs w:val="32"/>
          <w:u w:val="none"/>
          <w:lang w:eastAsia="zh-CN"/>
        </w:rPr>
      </w:pPr>
      <w:r>
        <w:rPr>
          <w:rFonts w:hint="eastAsia" w:ascii="仿宋_GB2312" w:eastAsia="仿宋_GB2312"/>
          <w:color w:val="auto"/>
          <w:sz w:val="32"/>
          <w:szCs w:val="32"/>
          <w:u w:val="none"/>
        </w:rPr>
        <w:t xml:space="preserve">　 </w:t>
      </w:r>
      <w:r>
        <w:rPr>
          <w:rFonts w:hint="eastAsia" w:ascii="楷体_GB2312" w:eastAsia="楷体_GB2312"/>
          <w:b w:val="0"/>
          <w:bCs/>
          <w:color w:val="auto"/>
          <w:sz w:val="32"/>
          <w:szCs w:val="32"/>
          <w:u w:val="none"/>
        </w:rPr>
        <w:t xml:space="preserve"> </w:t>
      </w:r>
      <w:r>
        <w:rPr>
          <w:rFonts w:hint="eastAsia" w:ascii="黑体" w:hAnsi="黑体" w:eastAsia="黑体" w:cs="黑体"/>
          <w:b w:val="0"/>
          <w:bCs/>
          <w:color w:val="auto"/>
          <w:sz w:val="32"/>
          <w:szCs w:val="32"/>
          <w:u w:val="none"/>
        </w:rPr>
        <w:t>第</w:t>
      </w:r>
      <w:r>
        <w:rPr>
          <w:rFonts w:hint="eastAsia" w:ascii="黑体" w:hAnsi="黑体" w:eastAsia="黑体" w:cs="黑体"/>
          <w:b w:val="0"/>
          <w:bCs/>
          <w:color w:val="auto"/>
          <w:sz w:val="32"/>
          <w:szCs w:val="32"/>
          <w:u w:val="none"/>
          <w:lang w:val="en-US" w:eastAsia="zh-CN"/>
        </w:rPr>
        <w:t>三十四</w:t>
      </w:r>
      <w:r>
        <w:rPr>
          <w:rFonts w:hint="eastAsia" w:ascii="黑体" w:hAnsi="黑体" w:eastAsia="黑体" w:cs="黑体"/>
          <w:b w:val="0"/>
          <w:bCs/>
          <w:color w:val="auto"/>
          <w:sz w:val="32"/>
          <w:szCs w:val="32"/>
          <w:u w:val="none"/>
        </w:rPr>
        <w:t>条</w:t>
      </w:r>
      <w:r>
        <w:rPr>
          <w:rFonts w:hint="eastAsia" w:ascii="仿宋_GB2312" w:eastAsia="仿宋_GB2312"/>
          <w:b w:val="0"/>
          <w:bCs/>
          <w:color w:val="auto"/>
          <w:sz w:val="32"/>
          <w:szCs w:val="32"/>
          <w:u w:val="none"/>
        </w:rPr>
        <w:t xml:space="preserve"> </w:t>
      </w:r>
      <w:r>
        <w:rPr>
          <w:rFonts w:hint="eastAsia" w:ascii="仿宋_GB2312" w:eastAsia="仿宋_GB2312"/>
          <w:color w:val="auto"/>
          <w:sz w:val="32"/>
          <w:szCs w:val="32"/>
          <w:u w:val="none"/>
        </w:rPr>
        <w:t xml:space="preserve"> </w:t>
      </w:r>
      <w:r>
        <w:rPr>
          <w:rFonts w:hint="eastAsia" w:ascii="仿宋_GB2312" w:eastAsia="仿宋_GB2312"/>
          <w:color w:val="auto"/>
          <w:sz w:val="32"/>
          <w:szCs w:val="32"/>
          <w:u w:val="none"/>
          <w:lang w:val="en-US" w:eastAsia="zh-CN"/>
        </w:rPr>
        <w:t>承储企业</w:t>
      </w:r>
      <w:r>
        <w:rPr>
          <w:rFonts w:hint="eastAsia" w:ascii="仿宋_GB2312" w:eastAsia="仿宋_GB2312"/>
          <w:color w:val="auto"/>
          <w:sz w:val="32"/>
          <w:szCs w:val="32"/>
          <w:u w:val="none"/>
        </w:rPr>
        <w:t>应当定期统计、分析市级储备粮的储存管理情况，并将情况报送市发展改革</w:t>
      </w:r>
      <w:r>
        <w:rPr>
          <w:rFonts w:hint="eastAsia" w:ascii="仿宋_GB2312" w:eastAsia="仿宋_GB2312"/>
          <w:color w:val="auto"/>
          <w:sz w:val="32"/>
          <w:szCs w:val="32"/>
          <w:u w:val="none"/>
          <w:lang w:eastAsia="zh-CN"/>
        </w:rPr>
        <w:t>（</w:t>
      </w:r>
      <w:r>
        <w:rPr>
          <w:rFonts w:hint="eastAsia" w:ascii="仿宋_GB2312" w:eastAsia="仿宋_GB2312"/>
          <w:color w:val="auto"/>
          <w:sz w:val="32"/>
          <w:szCs w:val="32"/>
          <w:u w:val="none"/>
          <w:lang w:val="en-US" w:eastAsia="zh-CN"/>
        </w:rPr>
        <w:t>粮食和物资储备</w:t>
      </w:r>
      <w:r>
        <w:rPr>
          <w:rFonts w:hint="eastAsia" w:ascii="仿宋_GB2312" w:eastAsia="仿宋_GB2312"/>
          <w:color w:val="auto"/>
          <w:sz w:val="32"/>
          <w:szCs w:val="32"/>
          <w:u w:val="none"/>
          <w:lang w:eastAsia="zh-CN"/>
        </w:rPr>
        <w:t>）</w:t>
      </w:r>
      <w:r>
        <w:rPr>
          <w:rFonts w:hint="eastAsia" w:ascii="仿宋_GB2312" w:eastAsia="仿宋_GB2312"/>
          <w:color w:val="auto"/>
          <w:sz w:val="32"/>
          <w:szCs w:val="32"/>
          <w:u w:val="none"/>
        </w:rPr>
        <w:t>部门、市财政部门</w:t>
      </w:r>
      <w:r>
        <w:rPr>
          <w:rFonts w:hint="eastAsia" w:ascii="仿宋_GB2312"/>
          <w:color w:val="auto"/>
          <w:sz w:val="32"/>
          <w:szCs w:val="32"/>
          <w:u w:val="none"/>
          <w:lang w:eastAsia="zh-CN"/>
        </w:rPr>
        <w:t>、市国资委</w:t>
      </w:r>
      <w:r>
        <w:rPr>
          <w:rFonts w:hint="eastAsia" w:ascii="仿宋_GB2312" w:eastAsia="仿宋_GB2312"/>
          <w:color w:val="auto"/>
          <w:sz w:val="32"/>
          <w:szCs w:val="32"/>
          <w:u w:val="none"/>
        </w:rPr>
        <w:t>及</w:t>
      </w:r>
      <w:r>
        <w:rPr>
          <w:rFonts w:hint="eastAsia" w:ascii="仿宋_GB2312"/>
          <w:color w:val="auto"/>
          <w:sz w:val="32"/>
          <w:szCs w:val="32"/>
          <w:u w:val="none"/>
          <w:lang w:eastAsia="zh-CN"/>
        </w:rPr>
        <w:t>农发行河源市分行</w:t>
      </w:r>
      <w:r>
        <w:rPr>
          <w:rFonts w:hint="eastAsia" w:ascii="仿宋_GB2312" w:eastAsia="仿宋_GB2312"/>
          <w:color w:val="auto"/>
          <w:sz w:val="32"/>
          <w:szCs w:val="32"/>
          <w:u w:val="none"/>
        </w:rPr>
        <w:t>。</w:t>
      </w:r>
    </w:p>
    <w:p w14:paraId="2AB2B5D6">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outlineLvl w:val="9"/>
        <w:rPr>
          <w:rFonts w:hint="eastAsia" w:ascii="方正仿宋_GBK" w:hAnsi="方正仿宋_GBK" w:eastAsia="方正仿宋_GBK" w:cs="宋体"/>
          <w:color w:val="auto"/>
          <w:sz w:val="32"/>
          <w:szCs w:val="32"/>
        </w:rPr>
      </w:pPr>
    </w:p>
    <w:p w14:paraId="44E8324D">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hint="eastAsia"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第六章　监督检查</w:t>
      </w:r>
    </w:p>
    <w:p w14:paraId="4A020B37">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outlineLvl w:val="9"/>
        <w:rPr>
          <w:rFonts w:hint="eastAsia" w:ascii="楷体_GB2312" w:eastAsia="楷体_GB2312"/>
          <w:color w:val="auto"/>
          <w:sz w:val="32"/>
          <w:szCs w:val="32"/>
        </w:rPr>
      </w:pPr>
      <w:r>
        <w:rPr>
          <w:rFonts w:hint="eastAsia" w:ascii="楷体_GB2312" w:eastAsia="楷体_GB2312"/>
          <w:color w:val="auto"/>
          <w:sz w:val="32"/>
          <w:szCs w:val="32"/>
        </w:rPr>
        <w:t>　　</w:t>
      </w:r>
    </w:p>
    <w:p w14:paraId="6EE2FDDB">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jc w:val="both"/>
        <w:textAlignment w:val="auto"/>
        <w:outlineLvl w:val="9"/>
        <w:rPr>
          <w:rFonts w:hint="eastAsia" w:ascii="方正仿宋_GBK" w:hAnsi="方正仿宋_GBK" w:eastAsia="方正仿宋_GBK" w:cs="方正仿宋_GBK"/>
          <w:color w:val="auto"/>
          <w:sz w:val="32"/>
          <w:szCs w:val="32"/>
          <w:u w:val="none"/>
        </w:rPr>
      </w:pPr>
      <w:r>
        <w:rPr>
          <w:rFonts w:hint="eastAsia" w:ascii="黑体" w:eastAsia="黑体"/>
          <w:color w:val="auto"/>
          <w:sz w:val="32"/>
          <w:szCs w:val="32"/>
        </w:rPr>
        <w:t>第</w:t>
      </w:r>
      <w:r>
        <w:rPr>
          <w:rFonts w:hint="eastAsia" w:ascii="黑体" w:eastAsia="黑体"/>
          <w:color w:val="auto"/>
          <w:sz w:val="32"/>
          <w:szCs w:val="32"/>
          <w:lang w:eastAsia="zh-CN"/>
        </w:rPr>
        <w:t>三十五</w:t>
      </w:r>
      <w:r>
        <w:rPr>
          <w:rFonts w:hint="eastAsia" w:ascii="黑体" w:eastAsia="黑体"/>
          <w:color w:val="auto"/>
          <w:sz w:val="32"/>
          <w:szCs w:val="32"/>
        </w:rPr>
        <w:t>条</w:t>
      </w:r>
      <w:r>
        <w:rPr>
          <w:rFonts w:hint="eastAsia" w:ascii="黑体" w:eastAsia="黑体"/>
          <w:color w:val="auto"/>
          <w:sz w:val="32"/>
          <w:szCs w:val="32"/>
          <w:lang w:val="en-US" w:eastAsia="zh-CN"/>
        </w:rPr>
        <w:t xml:space="preserve">  </w:t>
      </w:r>
      <w:r>
        <w:rPr>
          <w:rFonts w:hint="eastAsia" w:ascii="仿宋_GB2312" w:hAnsi="仿宋_GB2312" w:eastAsia="仿宋_GB2312" w:cs="仿宋_GB2312"/>
          <w:color w:val="auto"/>
          <w:sz w:val="32"/>
          <w:szCs w:val="32"/>
          <w:lang w:eastAsia="zh-CN"/>
        </w:rPr>
        <w:t>市发展改革（粮食和物资储备）</w:t>
      </w:r>
      <w:r>
        <w:rPr>
          <w:rFonts w:hint="eastAsia" w:ascii="仿宋_GB2312" w:hAnsi="仿宋_GB2312" w:eastAsia="仿宋_GB2312" w:cs="仿宋_GB2312"/>
          <w:color w:val="auto"/>
          <w:sz w:val="32"/>
          <w:szCs w:val="32"/>
        </w:rPr>
        <w:t>部门</w:t>
      </w:r>
      <w:r>
        <w:rPr>
          <w:rFonts w:hint="eastAsia" w:ascii="仿宋_GB2312" w:hAnsi="仿宋_GB2312" w:eastAsia="仿宋_GB2312" w:cs="仿宋_GB2312"/>
          <w:color w:val="auto"/>
          <w:sz w:val="32"/>
          <w:szCs w:val="32"/>
          <w:lang w:eastAsia="zh-CN"/>
        </w:rPr>
        <w:t>、市财政部门、市国资委依照各自职责，依法对</w:t>
      </w:r>
      <w:r>
        <w:rPr>
          <w:rFonts w:hint="eastAsia" w:ascii="仿宋_GB2312" w:hAnsi="仿宋_GB2312" w:eastAsia="仿宋_GB2312" w:cs="仿宋_GB2312"/>
          <w:color w:val="auto"/>
          <w:sz w:val="32"/>
          <w:szCs w:val="32"/>
          <w:lang w:val="en-US" w:eastAsia="zh-CN"/>
        </w:rPr>
        <w:t>承储企业</w:t>
      </w:r>
      <w:r>
        <w:rPr>
          <w:rFonts w:hint="eastAsia" w:ascii="仿宋_GB2312" w:hAnsi="仿宋_GB2312" w:eastAsia="仿宋_GB2312" w:cs="仿宋_GB2312"/>
          <w:color w:val="auto"/>
          <w:sz w:val="32"/>
          <w:szCs w:val="32"/>
          <w:u w:val="none"/>
        </w:rPr>
        <w:t>进行监督检查</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发现</w:t>
      </w:r>
      <w:r>
        <w:rPr>
          <w:rFonts w:hint="eastAsia" w:ascii="仿宋_GB2312" w:hAnsi="仿宋_GB2312" w:eastAsia="仿宋_GB2312" w:cs="仿宋_GB2312"/>
          <w:color w:val="auto"/>
          <w:sz w:val="32"/>
          <w:szCs w:val="32"/>
          <w:u w:val="none"/>
          <w:lang w:eastAsia="zh-CN"/>
        </w:rPr>
        <w:t>市</w:t>
      </w:r>
      <w:r>
        <w:rPr>
          <w:rFonts w:hint="eastAsia" w:ascii="仿宋_GB2312" w:hAnsi="仿宋_GB2312" w:eastAsia="仿宋_GB2312" w:cs="仿宋_GB2312"/>
          <w:color w:val="auto"/>
          <w:sz w:val="32"/>
          <w:szCs w:val="32"/>
          <w:u w:val="none"/>
        </w:rPr>
        <w:t>级储备粮数量、质量、储存安全等方面存在问题的，应当责</w:t>
      </w:r>
      <w:r>
        <w:rPr>
          <w:rFonts w:hint="eastAsia" w:ascii="仿宋_GB2312" w:hAnsi="仿宋_GB2312" w:eastAsia="仿宋_GB2312" w:cs="仿宋_GB2312"/>
          <w:color w:val="auto"/>
          <w:sz w:val="32"/>
          <w:szCs w:val="32"/>
          <w:u w:val="none"/>
          <w:lang w:eastAsia="zh-CN"/>
        </w:rPr>
        <w:t>令</w:t>
      </w:r>
      <w:r>
        <w:rPr>
          <w:rFonts w:hint="eastAsia" w:ascii="仿宋_GB2312" w:hAnsi="仿宋_GB2312" w:eastAsia="仿宋_GB2312" w:cs="仿宋_GB2312"/>
          <w:color w:val="auto"/>
          <w:sz w:val="32"/>
          <w:szCs w:val="32"/>
          <w:u w:val="none"/>
        </w:rPr>
        <w:t>立即予以纠正或者处理；</w:t>
      </w:r>
      <w:r>
        <w:rPr>
          <w:rFonts w:hint="eastAsia" w:ascii="仿宋_GB2312" w:hAnsi="仿宋_GB2312" w:eastAsia="仿宋_GB2312" w:cs="仿宋_GB2312"/>
          <w:color w:val="auto"/>
          <w:sz w:val="32"/>
          <w:szCs w:val="32"/>
          <w:u w:val="none"/>
          <w:lang w:eastAsia="zh-CN"/>
        </w:rPr>
        <w:t>情节严重且</w:t>
      </w:r>
      <w:r>
        <w:rPr>
          <w:rFonts w:hint="eastAsia" w:ascii="仿宋_GB2312" w:hAnsi="仿宋_GB2312" w:eastAsia="仿宋_GB2312" w:cs="仿宋_GB2312"/>
          <w:color w:val="auto"/>
          <w:sz w:val="32"/>
          <w:szCs w:val="32"/>
          <w:u w:val="none"/>
        </w:rPr>
        <w:t>不再具备承储条件的，应当取消相应承储任务。</w:t>
      </w:r>
    </w:p>
    <w:p w14:paraId="430CA832">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市审计机关依法对</w:t>
      </w:r>
      <w:r>
        <w:rPr>
          <w:rFonts w:hint="eastAsia" w:ascii="仿宋_GB2312" w:hAnsi="仿宋_GB2312" w:eastAsia="仿宋_GB2312" w:cs="仿宋_GB2312"/>
          <w:color w:val="auto"/>
          <w:sz w:val="32"/>
          <w:szCs w:val="32"/>
          <w:u w:val="none"/>
          <w:lang w:eastAsia="zh-CN"/>
        </w:rPr>
        <w:t>市</w:t>
      </w:r>
      <w:r>
        <w:rPr>
          <w:rFonts w:hint="eastAsia" w:ascii="仿宋_GB2312" w:hAnsi="仿宋_GB2312" w:eastAsia="仿宋_GB2312" w:cs="仿宋_GB2312"/>
          <w:color w:val="auto"/>
          <w:sz w:val="32"/>
          <w:szCs w:val="32"/>
          <w:u w:val="none"/>
        </w:rPr>
        <w:t>级储备粮政策措施落实情况及相关资金筹集分配管理使用等情况实施审计监督。</w:t>
      </w:r>
    </w:p>
    <w:p w14:paraId="5196926E">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农发行河源市分行等提供贷款的机构应当按照资金封闭管理规定，加强对发放的市级储备粮的贷款实施信贷监管，定期进行库贷核查。承储企业应当给予配合，并及时提供相关资料和情况。</w:t>
      </w:r>
    </w:p>
    <w:p w14:paraId="6AB67DF7">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黑体" w:eastAsia="黑体"/>
          <w:color w:val="auto"/>
          <w:sz w:val="32"/>
          <w:szCs w:val="32"/>
          <w:u w:val="none"/>
        </w:rPr>
        <w:t>第</w:t>
      </w:r>
      <w:r>
        <w:rPr>
          <w:rFonts w:hint="eastAsia" w:ascii="黑体" w:eastAsia="黑体"/>
          <w:color w:val="auto"/>
          <w:sz w:val="32"/>
          <w:szCs w:val="32"/>
          <w:u w:val="none"/>
          <w:lang w:eastAsia="zh-CN"/>
        </w:rPr>
        <w:t>三十六</w:t>
      </w:r>
      <w:r>
        <w:rPr>
          <w:rFonts w:hint="eastAsia" w:ascii="黑体" w:eastAsia="黑体"/>
          <w:color w:val="auto"/>
          <w:sz w:val="32"/>
          <w:szCs w:val="32"/>
          <w:u w:val="none"/>
        </w:rPr>
        <w:t>条</w:t>
      </w:r>
      <w:r>
        <w:rPr>
          <w:rFonts w:hint="eastAsia" w:ascii="黑体" w:eastAsia="黑体"/>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val="en-US" w:eastAsia="zh-CN"/>
        </w:rPr>
        <w:t>承储企业</w:t>
      </w:r>
      <w:r>
        <w:rPr>
          <w:rFonts w:hint="eastAsia" w:ascii="仿宋_GB2312" w:hAnsi="仿宋_GB2312" w:eastAsia="仿宋_GB2312" w:cs="仿宋_GB2312"/>
          <w:color w:val="auto"/>
          <w:sz w:val="32"/>
          <w:szCs w:val="32"/>
          <w:u w:val="none"/>
        </w:rPr>
        <w:t>对市</w:t>
      </w:r>
      <w:r>
        <w:rPr>
          <w:rFonts w:hint="eastAsia" w:ascii="仿宋_GB2312" w:hAnsi="仿宋_GB2312" w:eastAsia="仿宋_GB2312" w:cs="仿宋_GB2312"/>
          <w:color w:val="auto"/>
          <w:sz w:val="32"/>
          <w:szCs w:val="32"/>
          <w:u w:val="none"/>
          <w:lang w:eastAsia="zh-CN"/>
        </w:rPr>
        <w:t>发展改革（粮食和物资储备）部门</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市</w:t>
      </w:r>
      <w:r>
        <w:rPr>
          <w:rFonts w:hint="eastAsia" w:ascii="仿宋_GB2312" w:hAnsi="仿宋_GB2312" w:eastAsia="仿宋_GB2312" w:cs="仿宋_GB2312"/>
          <w:color w:val="auto"/>
          <w:sz w:val="32"/>
          <w:szCs w:val="32"/>
          <w:u w:val="none"/>
        </w:rPr>
        <w:t>财政</w:t>
      </w:r>
      <w:r>
        <w:rPr>
          <w:rFonts w:hint="eastAsia" w:ascii="仿宋_GB2312" w:hAnsi="仿宋_GB2312" w:eastAsia="仿宋_GB2312" w:cs="仿宋_GB2312"/>
          <w:color w:val="auto"/>
          <w:sz w:val="32"/>
          <w:szCs w:val="32"/>
          <w:u w:val="none"/>
          <w:lang w:eastAsia="zh-CN"/>
        </w:rPr>
        <w:t>部门、市</w:t>
      </w:r>
      <w:r>
        <w:rPr>
          <w:rFonts w:hint="eastAsia" w:ascii="仿宋_GB2312" w:hAnsi="仿宋_GB2312" w:eastAsia="仿宋_GB2312" w:cs="仿宋_GB2312"/>
          <w:color w:val="auto"/>
          <w:sz w:val="32"/>
          <w:szCs w:val="32"/>
          <w:u w:val="none"/>
        </w:rPr>
        <w:t>审计</w:t>
      </w:r>
      <w:r>
        <w:rPr>
          <w:rFonts w:hint="eastAsia" w:ascii="仿宋_GB2312" w:hAnsi="仿宋_GB2312" w:eastAsia="仿宋_GB2312" w:cs="仿宋_GB2312"/>
          <w:color w:val="auto"/>
          <w:sz w:val="32"/>
          <w:szCs w:val="32"/>
          <w:u w:val="none"/>
          <w:lang w:eastAsia="zh-CN"/>
        </w:rPr>
        <w:t>机关</w:t>
      </w:r>
      <w:r>
        <w:rPr>
          <w:rFonts w:hint="eastAsia" w:ascii="仿宋_GB2312" w:hAnsi="仿宋_GB2312" w:eastAsia="仿宋_GB2312" w:cs="仿宋_GB2312"/>
          <w:color w:val="auto"/>
          <w:sz w:val="32"/>
          <w:szCs w:val="32"/>
          <w:u w:val="none"/>
        </w:rPr>
        <w:t>的监督检查人员依法履行职责，应当给予配合</w:t>
      </w:r>
      <w:r>
        <w:rPr>
          <w:rFonts w:hint="eastAsia" w:ascii="仿宋_GB2312" w:hAnsi="仿宋_GB2312" w:eastAsia="仿宋_GB2312" w:cs="仿宋_GB2312"/>
          <w:color w:val="auto"/>
          <w:sz w:val="32"/>
          <w:szCs w:val="32"/>
          <w:u w:val="none"/>
          <w:lang w:eastAsia="zh-CN"/>
        </w:rPr>
        <w:t>，提供检查所需的各类文件、材料、记录凭证，安排必要的辅助人员和相应的仪器设备</w:t>
      </w:r>
      <w:r>
        <w:rPr>
          <w:rFonts w:hint="eastAsia" w:ascii="仿宋_GB2312" w:hAnsi="仿宋_GB2312" w:eastAsia="仿宋_GB2312" w:cs="仿宋_GB2312"/>
          <w:color w:val="auto"/>
          <w:sz w:val="32"/>
          <w:szCs w:val="32"/>
          <w:u w:val="none"/>
        </w:rPr>
        <w:t>。</w:t>
      </w:r>
    </w:p>
    <w:p w14:paraId="4B859910">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jc w:val="both"/>
        <w:textAlignment w:val="auto"/>
        <w:outlineLvl w:val="9"/>
        <w:rPr>
          <w:rFonts w:hint="eastAsia" w:ascii="方正仿宋_GBK" w:hAnsi="方正仿宋_GBK" w:eastAsia="方正仿宋_GBK" w:cs="宋体"/>
          <w:color w:val="auto"/>
          <w:sz w:val="32"/>
          <w:szCs w:val="32"/>
          <w:u w:val="none"/>
        </w:rPr>
      </w:pPr>
      <w:r>
        <w:rPr>
          <w:rFonts w:hint="eastAsia" w:ascii="仿宋_GB2312" w:hAnsi="仿宋_GB2312" w:eastAsia="仿宋_GB2312" w:cs="仿宋_GB2312"/>
          <w:color w:val="auto"/>
          <w:sz w:val="32"/>
          <w:szCs w:val="32"/>
          <w:u w:val="none"/>
        </w:rPr>
        <w:t>任何单位和个人不得拒绝、阻挠、干涉市</w:t>
      </w:r>
      <w:r>
        <w:rPr>
          <w:rFonts w:hint="eastAsia" w:ascii="仿宋_GB2312" w:hAnsi="仿宋_GB2312" w:eastAsia="仿宋_GB2312" w:cs="仿宋_GB2312"/>
          <w:color w:val="auto"/>
          <w:sz w:val="32"/>
          <w:szCs w:val="32"/>
          <w:u w:val="none"/>
          <w:lang w:eastAsia="zh-CN"/>
        </w:rPr>
        <w:t>有关部门</w:t>
      </w:r>
      <w:r>
        <w:rPr>
          <w:rFonts w:hint="eastAsia" w:ascii="仿宋_GB2312" w:hAnsi="仿宋_GB2312" w:eastAsia="仿宋_GB2312" w:cs="仿宋_GB2312"/>
          <w:color w:val="auto"/>
          <w:sz w:val="32"/>
          <w:szCs w:val="32"/>
          <w:u w:val="none"/>
        </w:rPr>
        <w:t>的监督检查人员依法履行监督检查职责。</w:t>
      </w:r>
    </w:p>
    <w:p w14:paraId="2CE18EDD">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u w:val="none"/>
          <w:lang w:eastAsia="zh-CN"/>
        </w:rPr>
      </w:pPr>
      <w:r>
        <w:rPr>
          <w:rFonts w:hint="eastAsia" w:ascii="黑体" w:hAnsi="黑体" w:eastAsia="黑体" w:cs="黑体"/>
          <w:color w:val="auto"/>
          <w:sz w:val="32"/>
          <w:szCs w:val="32"/>
          <w:u w:val="none"/>
          <w:lang w:eastAsia="zh-CN"/>
        </w:rPr>
        <w:t>第三十七</w:t>
      </w:r>
      <w:r>
        <w:rPr>
          <w:rFonts w:hint="eastAsia" w:ascii="黑体" w:hAnsi="黑体" w:eastAsia="黑体" w:cs="黑体"/>
          <w:color w:val="auto"/>
          <w:sz w:val="32"/>
          <w:szCs w:val="32"/>
          <w:u w:val="none"/>
        </w:rPr>
        <w:t>条</w:t>
      </w:r>
      <w:r>
        <w:rPr>
          <w:rFonts w:hint="eastAsia" w:ascii="黑体" w:hAnsi="黑体" w:eastAsia="黑体" w:cs="黑体"/>
          <w:color w:val="auto"/>
          <w:sz w:val="32"/>
          <w:szCs w:val="32"/>
          <w:u w:val="none"/>
          <w:lang w:val="en-US" w:eastAsia="zh-CN"/>
        </w:rPr>
        <w:t xml:space="preserve"> </w:t>
      </w:r>
      <w:r>
        <w:rPr>
          <w:rFonts w:hint="eastAsia" w:ascii="方正黑体_GBK" w:hAnsi="Times New Roman" w:eastAsia="方正黑体_GBK" w:cs="Times New Roman"/>
          <w:color w:val="auto"/>
          <w:sz w:val="32"/>
          <w:szCs w:val="32"/>
          <w:u w:val="none"/>
        </w:rPr>
        <w:t xml:space="preserve"> </w:t>
      </w:r>
      <w:r>
        <w:rPr>
          <w:rFonts w:hint="eastAsia" w:ascii="仿宋_GB2312" w:hAnsi="仿宋_GB2312" w:eastAsia="仿宋_GB2312" w:cs="仿宋_GB2312"/>
          <w:color w:val="auto"/>
          <w:sz w:val="32"/>
          <w:szCs w:val="32"/>
          <w:u w:val="none"/>
          <w:lang w:eastAsia="zh-CN"/>
        </w:rPr>
        <w:t>市有关部门的监督检查人员应当将监督检查的情况作出书面记录，并由监督检查人员和被检查单位的负责人签字。被检查单位的负责人拒绝签字的，监督检查人员应当将有关情况记录在案。</w:t>
      </w:r>
    </w:p>
    <w:p w14:paraId="1751DB3F">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u w:val="none"/>
          <w:lang w:eastAsia="zh-CN"/>
        </w:rPr>
      </w:pPr>
      <w:r>
        <w:rPr>
          <w:rFonts w:hint="eastAsia" w:ascii="黑体" w:hAnsi="黑体" w:eastAsia="黑体" w:cs="黑体"/>
          <w:color w:val="auto"/>
          <w:sz w:val="32"/>
          <w:szCs w:val="32"/>
          <w:u w:val="none"/>
          <w:lang w:eastAsia="zh-CN"/>
        </w:rPr>
        <w:t>第三十八条</w:t>
      </w:r>
      <w:r>
        <w:rPr>
          <w:rFonts w:hint="eastAsia" w:ascii="黑体" w:hAnsi="黑体" w:eastAsia="黑体" w:cs="黑体"/>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val="en-US" w:eastAsia="zh-CN"/>
        </w:rPr>
        <w:t>承储企业</w:t>
      </w:r>
      <w:r>
        <w:rPr>
          <w:rFonts w:hint="eastAsia" w:ascii="仿宋_GB2312" w:hAnsi="仿宋_GB2312" w:eastAsia="仿宋_GB2312" w:cs="仿宋_GB2312"/>
          <w:color w:val="auto"/>
          <w:sz w:val="32"/>
          <w:szCs w:val="32"/>
          <w:u w:val="none"/>
          <w:lang w:eastAsia="zh-CN"/>
        </w:rPr>
        <w:t>应当加强对市级储备粮的经营管理和检查，对市级储备粮数量、质量存在的问题，应当及时予以纠正；对危及市级储备粮储存安全的重大问题，应当立即采取有效措施予以处理，并报告市发展改革（粮食和物资储备）部门、市财政部门、市国资委和农发行河源市分行。</w:t>
      </w:r>
    </w:p>
    <w:p w14:paraId="56975675">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三十九</w:t>
      </w:r>
      <w:r>
        <w:rPr>
          <w:rFonts w:hint="eastAsia" w:ascii="黑体" w:hAnsi="黑体" w:eastAsia="黑体" w:cs="黑体"/>
          <w:color w:val="auto"/>
          <w:sz w:val="32"/>
          <w:szCs w:val="32"/>
        </w:rPr>
        <w:t>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任何单位和个人发现涉及市级储备粮的违法违规行为，均有权向市发展改革（粮食和物资储备）等有关部门举报。市发展改革（粮食和物资储备）等有关部门接到举报后，应当及时查处；举报事项的处理属于其他部门职责范围的，应当及时移送其他部门处理。</w:t>
      </w:r>
    </w:p>
    <w:p w14:paraId="4D53501B">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textAlignment w:val="auto"/>
        <w:outlineLvl w:val="9"/>
        <w:rPr>
          <w:rFonts w:hint="eastAsia" w:ascii="仿宋_GB2312" w:hAnsi="仿宋_GB2312" w:eastAsia="仿宋_GB2312" w:cs="仿宋_GB2312"/>
          <w:color w:val="auto"/>
          <w:sz w:val="32"/>
          <w:szCs w:val="32"/>
        </w:rPr>
      </w:pPr>
    </w:p>
    <w:p w14:paraId="3ED6F437">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hint="eastAsia"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第七章　法律责任</w:t>
      </w:r>
    </w:p>
    <w:p w14:paraId="4C965123">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outlineLvl w:val="9"/>
        <w:rPr>
          <w:rFonts w:hint="eastAsia" w:ascii="楷体_GB2312" w:eastAsia="楷体_GB2312"/>
          <w:color w:val="auto"/>
          <w:sz w:val="32"/>
          <w:szCs w:val="32"/>
        </w:rPr>
      </w:pPr>
      <w:r>
        <w:rPr>
          <w:rFonts w:hint="eastAsia" w:ascii="楷体_GB2312" w:eastAsia="楷体_GB2312"/>
          <w:color w:val="auto"/>
          <w:sz w:val="32"/>
          <w:szCs w:val="32"/>
        </w:rPr>
        <w:t>　　</w:t>
      </w:r>
    </w:p>
    <w:p w14:paraId="7E88F73C">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jc w:val="both"/>
        <w:textAlignment w:val="auto"/>
        <w:outlineLvl w:val="9"/>
        <w:rPr>
          <w:rFonts w:hint="eastAsia" w:ascii="方正仿宋_GBK" w:hAnsi="方正仿宋_GBK" w:eastAsia="方正仿宋_GBK" w:cs="宋体"/>
          <w:color w:val="auto"/>
          <w:sz w:val="32"/>
          <w:szCs w:val="32"/>
          <w:u w:val="none"/>
          <w:lang w:val="en-US" w:eastAsia="zh-CN"/>
        </w:rPr>
      </w:pPr>
      <w:r>
        <w:rPr>
          <w:rFonts w:hint="eastAsia" w:ascii="黑体" w:hAnsi="黑体" w:eastAsia="黑体" w:cs="黑体"/>
          <w:color w:val="auto"/>
          <w:sz w:val="32"/>
          <w:szCs w:val="32"/>
          <w:u w:val="none"/>
        </w:rPr>
        <w:t>第</w:t>
      </w:r>
      <w:r>
        <w:rPr>
          <w:rFonts w:hint="eastAsia" w:ascii="黑体" w:hAnsi="黑体" w:eastAsia="黑体" w:cs="黑体"/>
          <w:color w:val="auto"/>
          <w:sz w:val="32"/>
          <w:szCs w:val="32"/>
          <w:u w:val="none"/>
          <w:lang w:val="en-US" w:eastAsia="zh-CN"/>
        </w:rPr>
        <w:t>四十</w:t>
      </w:r>
      <w:r>
        <w:rPr>
          <w:rFonts w:hint="eastAsia" w:ascii="黑体" w:hAnsi="黑体" w:eastAsia="黑体" w:cs="黑体"/>
          <w:color w:val="auto"/>
          <w:sz w:val="32"/>
          <w:szCs w:val="32"/>
          <w:u w:val="none"/>
        </w:rPr>
        <w:t>条</w:t>
      </w:r>
      <w:r>
        <w:rPr>
          <w:rFonts w:hint="eastAsia" w:ascii="黑体" w:hAnsi="黑体" w:eastAsia="黑体" w:cs="黑体"/>
          <w:color w:val="auto"/>
          <w:sz w:val="32"/>
          <w:szCs w:val="32"/>
          <w:u w:val="none"/>
          <w:lang w:val="en-US" w:eastAsia="zh-CN"/>
        </w:rPr>
        <w:t xml:space="preserve"> </w:t>
      </w:r>
      <w:r>
        <w:rPr>
          <w:rStyle w:val="7"/>
          <w:rFonts w:hint="eastAsia" w:ascii="黑体" w:hAnsi="黑体" w:eastAsia="黑体" w:cs="黑体"/>
          <w:b w:val="0"/>
          <w:bCs w:val="0"/>
          <w:i w:val="0"/>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val="en-US" w:eastAsia="zh-CN"/>
        </w:rPr>
        <w:t>相关部门、单位及其工作人员违反本办法规定，未依法履行市级储备粮管理和监督职责的，对直接负责的主管人员和其他直接责任人员依法依规处理。</w:t>
      </w:r>
    </w:p>
    <w:p w14:paraId="6DC28AE6">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jc w:val="both"/>
        <w:textAlignment w:val="auto"/>
        <w:outlineLvl w:val="9"/>
        <w:rPr>
          <w:rFonts w:hint="eastAsia" w:ascii="方正仿宋_GBK" w:hAnsi="方正仿宋_GBK" w:eastAsia="方正仿宋_GBK" w:cs="宋体"/>
          <w:color w:val="auto"/>
          <w:sz w:val="32"/>
          <w:szCs w:val="32"/>
          <w:u w:val="none"/>
          <w:lang w:eastAsia="zh-CN"/>
        </w:rPr>
      </w:pPr>
      <w:r>
        <w:rPr>
          <w:rFonts w:hint="eastAsia" w:ascii="黑体" w:hAnsi="黑体" w:eastAsia="黑体" w:cs="黑体"/>
          <w:color w:val="auto"/>
          <w:sz w:val="32"/>
          <w:szCs w:val="32"/>
          <w:u w:val="none"/>
          <w:lang w:eastAsia="zh-CN"/>
        </w:rPr>
        <w:t>第</w:t>
      </w:r>
      <w:r>
        <w:rPr>
          <w:rFonts w:hint="eastAsia" w:ascii="黑体" w:hAnsi="黑体" w:eastAsia="黑体" w:cs="黑体"/>
          <w:color w:val="auto"/>
          <w:sz w:val="32"/>
          <w:szCs w:val="32"/>
          <w:u w:val="none"/>
          <w:lang w:val="en-US" w:eastAsia="zh-CN"/>
        </w:rPr>
        <w:t>四十一</w:t>
      </w:r>
      <w:r>
        <w:rPr>
          <w:rFonts w:hint="eastAsia" w:ascii="黑体" w:hAnsi="黑体" w:eastAsia="黑体" w:cs="黑体"/>
          <w:color w:val="auto"/>
          <w:sz w:val="32"/>
          <w:szCs w:val="32"/>
          <w:u w:val="none"/>
          <w:lang w:eastAsia="zh-CN"/>
        </w:rPr>
        <w:t>条</w:t>
      </w:r>
      <w:r>
        <w:rPr>
          <w:rFonts w:hint="eastAsia" w:ascii="黑体" w:hAnsi="黑体" w:eastAsia="黑体" w:cs="黑体"/>
          <w:color w:val="auto"/>
          <w:sz w:val="32"/>
          <w:szCs w:val="32"/>
          <w:u w:val="none"/>
          <w:lang w:val="en-US" w:eastAsia="zh-CN"/>
        </w:rPr>
        <w:t xml:space="preserve"> </w:t>
      </w:r>
      <w:r>
        <w:rPr>
          <w:rStyle w:val="7"/>
          <w:rFonts w:hint="eastAsia" w:ascii="黑体" w:hAnsi="黑体" w:eastAsia="黑体" w:cs="黑体"/>
          <w:b w:val="0"/>
          <w:bCs w:val="0"/>
          <w:i w:val="0"/>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val="en-US" w:eastAsia="zh-CN"/>
        </w:rPr>
        <w:t>违反本办法第三十六条第二款规定，拒绝、阻挠或者干涉有关部门的监督检查人员依法履行监督检查职责的，由市发展改革（粮食和物资储备）部门责令改正；对直接负责的主管人员和其他直接责任人员由有关机关依照《中华人民共和国治安管理处罚法》等法律法规和规章的规定给予处理；构成犯罪的，依法追究刑事责任。</w:t>
      </w:r>
    </w:p>
    <w:p w14:paraId="4B96666E">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jc w:val="both"/>
        <w:textAlignment w:val="auto"/>
        <w:outlineLvl w:val="9"/>
        <w:rPr>
          <w:rFonts w:hint="eastAsia" w:ascii="方正仿宋_GBK" w:hAnsi="方正仿宋_GBK" w:eastAsia="方正仿宋_GBK" w:cs="宋体"/>
          <w:color w:val="auto"/>
          <w:sz w:val="32"/>
          <w:szCs w:val="32"/>
          <w:u w:val="none"/>
          <w:lang w:val="en-US" w:eastAsia="zh-CN"/>
        </w:rPr>
      </w:pPr>
      <w:r>
        <w:rPr>
          <w:rFonts w:hint="eastAsia" w:ascii="黑体" w:hAnsi="黑体" w:eastAsia="黑体" w:cs="黑体"/>
          <w:color w:val="auto"/>
          <w:sz w:val="32"/>
          <w:szCs w:val="32"/>
          <w:u w:val="none"/>
        </w:rPr>
        <w:t>第</w:t>
      </w:r>
      <w:r>
        <w:rPr>
          <w:rFonts w:hint="eastAsia" w:ascii="黑体" w:hAnsi="黑体" w:eastAsia="黑体" w:cs="黑体"/>
          <w:color w:val="auto"/>
          <w:sz w:val="32"/>
          <w:szCs w:val="32"/>
          <w:u w:val="none"/>
          <w:lang w:val="en-US" w:eastAsia="zh-CN"/>
        </w:rPr>
        <w:t>四十二</w:t>
      </w:r>
      <w:r>
        <w:rPr>
          <w:rFonts w:hint="eastAsia" w:ascii="黑体" w:hAnsi="黑体" w:eastAsia="黑体" w:cs="黑体"/>
          <w:color w:val="auto"/>
          <w:sz w:val="32"/>
          <w:szCs w:val="32"/>
          <w:u w:val="none"/>
        </w:rPr>
        <w:t>条</w:t>
      </w:r>
      <w:r>
        <w:rPr>
          <w:rFonts w:hint="eastAsia" w:ascii="黑体" w:hAnsi="黑体" w:eastAsia="黑体" w:cs="黑体"/>
          <w:b w:val="0"/>
          <w:bCs w:val="0"/>
          <w:i w:val="0"/>
          <w:iCs w:val="0"/>
          <w:color w:val="auto"/>
          <w:kern w:val="0"/>
          <w:sz w:val="32"/>
          <w:szCs w:val="32"/>
          <w:u w:val="none"/>
          <w:lang w:val="en-US" w:eastAsia="zh-CN"/>
        </w:rPr>
        <w:t xml:space="preserve">  </w:t>
      </w:r>
      <w:r>
        <w:rPr>
          <w:rFonts w:hint="eastAsia" w:ascii="仿宋_GB2312" w:hAnsi="仿宋_GB2312" w:eastAsia="仿宋_GB2312" w:cs="仿宋_GB2312"/>
          <w:color w:val="auto"/>
          <w:sz w:val="32"/>
          <w:szCs w:val="32"/>
          <w:u w:val="none"/>
          <w:lang w:val="en-US" w:eastAsia="zh-CN"/>
        </w:rPr>
        <w:t>违反本办法规定的其他行为，由有关机关依照《中华人民共和国粮食安全保障法》《粮食流通管理条例》《广东省粮食安全保障条例》等法律法规的规定给予处理；构成犯罪的，依法追究刑事责任。</w:t>
      </w:r>
    </w:p>
    <w:p w14:paraId="616E5598">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jc w:val="both"/>
        <w:textAlignment w:val="auto"/>
        <w:outlineLvl w:val="9"/>
        <w:rPr>
          <w:rFonts w:hint="eastAsia" w:ascii="方正仿宋_GBK" w:hAnsi="方正仿宋_GBK" w:eastAsia="方正仿宋_GBK" w:cs="宋体"/>
          <w:color w:val="auto"/>
          <w:sz w:val="32"/>
          <w:szCs w:val="32"/>
          <w:lang w:val="en-US" w:eastAsia="zh-CN"/>
        </w:rPr>
      </w:pPr>
    </w:p>
    <w:p w14:paraId="151DEAC2">
      <w:pPr>
        <w:pStyle w:val="10"/>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right="0" w:rightChars="0"/>
        <w:jc w:val="center"/>
        <w:textAlignment w:val="auto"/>
        <w:outlineLvl w:val="9"/>
        <w:rPr>
          <w:rFonts w:hint="eastAsia"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第八章  附则</w:t>
      </w:r>
    </w:p>
    <w:p w14:paraId="6A962C03">
      <w:pPr>
        <w:pStyle w:val="10"/>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right="0" w:rightChars="0"/>
        <w:jc w:val="both"/>
        <w:textAlignment w:val="auto"/>
        <w:outlineLvl w:val="9"/>
        <w:rPr>
          <w:rFonts w:hint="eastAsia" w:ascii="方正小标宋简体" w:hAnsi="方正小标宋简体" w:eastAsia="方正小标宋简体" w:cs="方正小标宋简体"/>
          <w:color w:val="auto"/>
          <w:kern w:val="0"/>
          <w:sz w:val="32"/>
          <w:szCs w:val="32"/>
          <w:lang w:val="en-US" w:eastAsia="zh-CN" w:bidi="ar-SA"/>
        </w:rPr>
      </w:pPr>
    </w:p>
    <w:p w14:paraId="50B88F89">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黑体" w:hAnsi="黑体" w:eastAsia="黑体" w:cs="黑体"/>
          <w:color w:val="auto"/>
          <w:sz w:val="32"/>
          <w:szCs w:val="32"/>
          <w:u w:val="none"/>
          <w:lang w:val="en-US" w:eastAsia="zh-CN"/>
        </w:rPr>
        <w:t xml:space="preserve">第四十三条 </w:t>
      </w:r>
      <w:r>
        <w:rPr>
          <w:rFonts w:hint="eastAsia" w:ascii="方正仿宋_GBK" w:hAnsi="方正仿宋_GBK" w:eastAsia="方正仿宋_GBK" w:cs="方正仿宋_GBK"/>
          <w:color w:val="auto"/>
          <w:sz w:val="32"/>
          <w:szCs w:val="32"/>
          <w:u w:val="none"/>
          <w:lang w:val="en-US" w:eastAsia="zh-CN"/>
        </w:rPr>
        <w:t xml:space="preserve"> </w:t>
      </w:r>
      <w:r>
        <w:rPr>
          <w:rFonts w:hint="eastAsia" w:ascii="仿宋_GB2312" w:hAnsi="仿宋_GB2312" w:eastAsia="仿宋_GB2312" w:cs="仿宋_GB2312"/>
          <w:color w:val="auto"/>
          <w:kern w:val="2"/>
          <w:sz w:val="32"/>
          <w:szCs w:val="32"/>
          <w:u w:val="none"/>
          <w:lang w:val="en-US" w:eastAsia="zh-CN" w:bidi="ar-SA"/>
        </w:rPr>
        <w:t>依法承担社会责任储备的企业，应当执行特定情况下粮食库存量规定；</w:t>
      </w:r>
      <w:r>
        <w:rPr>
          <w:rFonts w:hint="eastAsia" w:ascii="仿宋_GB2312" w:hAnsi="仿宋_GB2312" w:eastAsia="仿宋_GB2312" w:cs="仿宋_GB2312"/>
          <w:color w:val="auto"/>
          <w:sz w:val="32"/>
          <w:szCs w:val="32"/>
          <w:u w:val="none"/>
          <w:lang w:val="en-US" w:eastAsia="zh-CN"/>
        </w:rPr>
        <w:t>企业的社会责任储备及特定情况下粮食库存量，与其承担的市级储备粮任务不重复计算。</w:t>
      </w:r>
    </w:p>
    <w:p w14:paraId="579CE340">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color w:val="auto"/>
          <w:kern w:val="0"/>
          <w:sz w:val="32"/>
          <w:szCs w:val="32"/>
          <w:u w:val="none"/>
          <w:lang w:val="en-US" w:eastAsia="zh-CN"/>
        </w:rPr>
      </w:pPr>
      <w:r>
        <w:rPr>
          <w:rStyle w:val="7"/>
          <w:rFonts w:hint="eastAsia" w:ascii="黑体" w:hAnsi="黑体" w:eastAsia="黑体" w:cs="黑体"/>
          <w:b w:val="0"/>
          <w:bCs w:val="0"/>
          <w:i w:val="0"/>
          <w:color w:val="auto"/>
          <w:sz w:val="32"/>
          <w:szCs w:val="32"/>
          <w:u w:val="none"/>
          <w:lang w:val="en-US" w:eastAsia="zh-CN"/>
        </w:rPr>
        <w:t xml:space="preserve">第四十四条  </w:t>
      </w:r>
      <w:r>
        <w:rPr>
          <w:rFonts w:hint="eastAsia" w:ascii="仿宋_GB2312" w:hAnsi="仿宋_GB2312" w:eastAsia="仿宋_GB2312" w:cs="仿宋_GB2312"/>
          <w:color w:val="auto"/>
          <w:kern w:val="2"/>
          <w:sz w:val="32"/>
          <w:szCs w:val="32"/>
          <w:u w:val="none"/>
          <w:lang w:val="en-US" w:eastAsia="zh-CN" w:bidi="ar-SA"/>
        </w:rPr>
        <w:t>县（区）储备粮的收储、销售、轮换及相关监督管理，可以参照本办法执行。</w:t>
      </w:r>
    </w:p>
    <w:p w14:paraId="787EA584">
      <w:pPr>
        <w:keepNext w:val="0"/>
        <w:keepLines w:val="0"/>
        <w:pageBreakBefore w:val="0"/>
        <w:kinsoku/>
        <w:wordWrap/>
        <w:overflowPunct/>
        <w:topLinePunct w:val="0"/>
        <w:autoSpaceDE/>
        <w:autoSpaceDN/>
        <w:bidi w:val="0"/>
        <w:spacing w:line="600" w:lineRule="exact"/>
        <w:ind w:firstLine="632" w:firstLineChars="200"/>
        <w:textAlignment w:val="auto"/>
        <w:rPr>
          <w:rFonts w:hint="eastAsia"/>
          <w:color w:val="auto"/>
        </w:rPr>
      </w:pPr>
      <w:r>
        <w:rPr>
          <w:rStyle w:val="7"/>
          <w:rFonts w:hint="eastAsia" w:ascii="黑体" w:hAnsi="黑体" w:eastAsia="黑体" w:cs="黑体"/>
          <w:b w:val="0"/>
          <w:bCs w:val="0"/>
          <w:i w:val="0"/>
          <w:color w:val="auto"/>
          <w:sz w:val="32"/>
          <w:szCs w:val="32"/>
          <w:u w:val="none"/>
          <w:lang w:val="en-US" w:eastAsia="zh-CN"/>
        </w:rPr>
        <w:t xml:space="preserve">第四十五条  </w:t>
      </w:r>
      <w:r>
        <w:rPr>
          <w:rFonts w:hint="eastAsia" w:ascii="仿宋_GB2312" w:hAnsi="仿宋_GB2312" w:cs="仿宋_GB2312"/>
          <w:color w:val="auto"/>
          <w:sz w:val="32"/>
          <w:szCs w:val="32"/>
          <w:u w:val="none"/>
          <w:lang w:val="en-US" w:eastAsia="zh-CN"/>
        </w:rPr>
        <w:t>本办法自发布之日起施行，有效期5年</w:t>
      </w:r>
      <w:r>
        <w:rPr>
          <w:rFonts w:hint="eastAsia" w:ascii="仿宋_GB2312" w:hAnsi="仿宋_GB2312" w:eastAsia="仿宋_GB2312" w:cs="仿宋_GB2312"/>
          <w:color w:val="auto"/>
          <w:sz w:val="32"/>
          <w:szCs w:val="32"/>
          <w:u w:val="none"/>
          <w:lang w:val="en-US" w:eastAsia="zh-CN"/>
        </w:rPr>
        <w:t>。《河源市</w:t>
      </w:r>
      <w:r>
        <w:rPr>
          <w:rFonts w:hint="eastAsia" w:ascii="仿宋_GB2312" w:hAnsi="仿宋_GB2312" w:cs="仿宋_GB2312"/>
          <w:color w:val="auto"/>
          <w:sz w:val="32"/>
          <w:szCs w:val="32"/>
          <w:u w:val="none"/>
          <w:lang w:val="en-US" w:eastAsia="zh-CN"/>
        </w:rPr>
        <w:t>市级</w:t>
      </w:r>
      <w:r>
        <w:rPr>
          <w:rFonts w:hint="eastAsia" w:ascii="仿宋_GB2312" w:hAnsi="仿宋_GB2312" w:eastAsia="仿宋_GB2312" w:cs="仿宋_GB2312"/>
          <w:color w:val="auto"/>
          <w:sz w:val="32"/>
          <w:szCs w:val="32"/>
          <w:u w:val="none"/>
          <w:lang w:val="en-US" w:eastAsia="zh-CN"/>
        </w:rPr>
        <w:t>储备粮油管理办法》（河府〔20</w:t>
      </w:r>
      <w:r>
        <w:rPr>
          <w:rFonts w:hint="eastAsia" w:ascii="仿宋_GB2312" w:hAnsi="仿宋_GB2312" w:cs="仿宋_GB2312"/>
          <w:color w:val="auto"/>
          <w:sz w:val="32"/>
          <w:szCs w:val="32"/>
          <w:u w:val="none"/>
          <w:lang w:val="en-US" w:eastAsia="zh-CN"/>
        </w:rPr>
        <w:t>22</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cs="仿宋_GB2312"/>
          <w:color w:val="auto"/>
          <w:sz w:val="32"/>
          <w:szCs w:val="32"/>
          <w:u w:val="none"/>
          <w:lang w:val="en-US" w:eastAsia="zh-CN"/>
        </w:rPr>
        <w:t>87</w:t>
      </w:r>
      <w:r>
        <w:rPr>
          <w:rFonts w:hint="eastAsia" w:ascii="仿宋_GB2312" w:hAnsi="仿宋_GB2312" w:eastAsia="仿宋_GB2312" w:cs="仿宋_GB2312"/>
          <w:color w:val="auto"/>
          <w:sz w:val="32"/>
          <w:szCs w:val="32"/>
          <w:u w:val="none"/>
          <w:lang w:val="en-US" w:eastAsia="zh-CN"/>
        </w:rPr>
        <w:t>号）同时废止。</w:t>
      </w:r>
    </w:p>
    <w:p w14:paraId="0E297643">
      <w:pPr>
        <w:keepNext w:val="0"/>
        <w:keepLines w:val="0"/>
        <w:pageBreakBefore w:val="0"/>
        <w:kinsoku/>
        <w:wordWrap/>
        <w:overflowPunct/>
        <w:topLinePunct w:val="0"/>
        <w:autoSpaceDE/>
        <w:autoSpaceDN/>
        <w:bidi w:val="0"/>
        <w:spacing w:line="600" w:lineRule="exact"/>
        <w:textAlignment w:val="auto"/>
        <w:rPr>
          <w:rFonts w:hint="eastAsia" w:ascii="黑体" w:eastAsia="黑体"/>
        </w:rPr>
      </w:pPr>
    </w:p>
    <w:p w14:paraId="70D0A390">
      <w:pPr>
        <w:keepNext w:val="0"/>
        <w:keepLines w:val="0"/>
        <w:pageBreakBefore w:val="0"/>
        <w:kinsoku/>
        <w:wordWrap/>
        <w:overflowPunct/>
        <w:topLinePunct w:val="0"/>
        <w:autoSpaceDE/>
        <w:autoSpaceDN/>
        <w:bidi w:val="0"/>
        <w:spacing w:line="600" w:lineRule="exact"/>
        <w:textAlignment w:val="auto"/>
        <w:rPr>
          <w:rFonts w:hint="eastAsia" w:ascii="黑体" w:eastAsia="黑体"/>
        </w:rPr>
      </w:pPr>
    </w:p>
    <w:p w14:paraId="339DD818">
      <w:pPr>
        <w:spacing w:line="600" w:lineRule="exact"/>
        <w:rPr>
          <w:rFonts w:hint="eastAsia"/>
        </w:rPr>
      </w:pPr>
    </w:p>
    <w:p w14:paraId="485E1908">
      <w:pPr>
        <w:spacing w:line="600" w:lineRule="exact"/>
        <w:rPr>
          <w:rFonts w:hint="eastAsia"/>
        </w:rPr>
      </w:pPr>
      <w:r>
        <w:rPr>
          <w:rFonts w:hint="eastAsia" w:eastAsia="黑体"/>
        </w:rPr>
        <w:t>公开方式：</w:t>
      </w:r>
      <w:r>
        <w:rPr>
          <w:rFonts w:hint="eastAsia"/>
        </w:rPr>
        <w:t>主动公开</w:t>
      </w:r>
    </w:p>
    <w:p w14:paraId="30430879">
      <w:pPr>
        <w:spacing w:line="600" w:lineRule="exact"/>
        <w:rPr>
          <w:rFonts w:hint="eastAsia"/>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4"/>
      </w:tblGrid>
      <w:tr w14:paraId="130D8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trPr>
        <w:tc>
          <w:tcPr>
            <w:tcW w:w="9114" w:type="dxa"/>
            <w:tcBorders>
              <w:top w:val="single" w:color="auto" w:sz="8" w:space="0"/>
              <w:left w:val="nil"/>
              <w:bottom w:val="single" w:color="auto" w:sz="8" w:space="0"/>
              <w:right w:val="nil"/>
            </w:tcBorders>
            <w:noWrap w:val="0"/>
            <w:vAlign w:val="top"/>
          </w:tcPr>
          <w:p w14:paraId="453C6A4A">
            <w:pPr>
              <w:spacing w:line="500" w:lineRule="exact"/>
              <w:ind w:left="1144" w:leftChars="100" w:hanging="828" w:hangingChars="300"/>
              <w:rPr>
                <w:rFonts w:hint="eastAsia" w:ascii="仿宋_GB2312"/>
                <w:sz w:val="28"/>
                <w:szCs w:val="28"/>
              </w:rPr>
            </w:pPr>
            <w:r>
              <w:rPr>
                <w:rFonts w:hint="eastAsia" w:ascii="仿宋_GB2312"/>
                <w:sz w:val="28"/>
                <w:szCs w:val="28"/>
              </w:rPr>
              <w:t>抄送：</w:t>
            </w:r>
            <w:r>
              <w:rPr>
                <w:rFonts w:hint="eastAsia"/>
                <w:sz w:val="28"/>
                <w:szCs w:val="28"/>
              </w:rPr>
              <w:t>市纪委</w:t>
            </w:r>
            <w:r>
              <w:rPr>
                <w:rFonts w:hint="eastAsia"/>
                <w:sz w:val="28"/>
                <w:szCs w:val="28"/>
                <w:lang w:eastAsia="zh-CN"/>
              </w:rPr>
              <w:t>监委</w:t>
            </w:r>
            <w:r>
              <w:rPr>
                <w:rFonts w:hint="eastAsia"/>
                <w:sz w:val="28"/>
                <w:szCs w:val="28"/>
              </w:rPr>
              <w:t>，市委办，市人大办，市政协办，市委工作部门，河源军分区，市法院，市检察院，群团组织，中央、省驻市单位，市新闻单位。</w:t>
            </w:r>
          </w:p>
        </w:tc>
      </w:tr>
      <w:tr w14:paraId="156AB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114" w:type="dxa"/>
            <w:tcBorders>
              <w:top w:val="single" w:color="auto" w:sz="2" w:space="0"/>
              <w:left w:val="nil"/>
              <w:bottom w:val="single" w:color="auto" w:sz="8" w:space="0"/>
              <w:right w:val="nil"/>
            </w:tcBorders>
            <w:noWrap w:val="0"/>
            <w:vAlign w:val="top"/>
          </w:tcPr>
          <w:p w14:paraId="183B9D21">
            <w:pPr>
              <w:spacing w:line="500" w:lineRule="exact"/>
              <w:rPr>
                <w:rFonts w:hint="eastAsia" w:ascii="仿宋_GB2312"/>
                <w:sz w:val="28"/>
                <w:szCs w:val="28"/>
              </w:rPr>
            </w:pPr>
            <w:r>
              <w:rPr>
                <w:rFonts w:hint="eastAsia" w:ascii="仿宋_GB2312"/>
                <w:sz w:val="28"/>
                <w:szCs w:val="28"/>
              </w:rPr>
              <w:t xml:space="preserve">  河源市人民政府办公室     </w:t>
            </w:r>
            <w:r>
              <w:rPr>
                <w:rFonts w:hint="eastAsia" w:ascii="仿宋_GB2312"/>
                <w:sz w:val="28"/>
                <w:szCs w:val="28"/>
                <w:lang w:val="en-US" w:eastAsia="zh-CN"/>
              </w:rPr>
              <w:t xml:space="preserve">         </w:t>
            </w:r>
            <w:r>
              <w:rPr>
                <w:rFonts w:hint="eastAsia" w:ascii="仿宋_GB2312"/>
                <w:sz w:val="28"/>
                <w:szCs w:val="28"/>
              </w:rPr>
              <w:t xml:space="preserve">         20</w:t>
            </w:r>
            <w:r>
              <w:rPr>
                <w:rFonts w:hint="eastAsia" w:ascii="仿宋_GB2312"/>
                <w:sz w:val="28"/>
                <w:szCs w:val="28"/>
                <w:lang w:val="en-US" w:eastAsia="zh-CN"/>
              </w:rPr>
              <w:t>25</w:t>
            </w:r>
            <w:r>
              <w:rPr>
                <w:rFonts w:hint="eastAsia" w:ascii="仿宋_GB2312"/>
                <w:sz w:val="28"/>
                <w:szCs w:val="28"/>
              </w:rPr>
              <w:t>年</w:t>
            </w:r>
            <w:r>
              <w:rPr>
                <w:rFonts w:hint="eastAsia" w:ascii="仿宋_GB2312"/>
                <w:sz w:val="28"/>
                <w:szCs w:val="28"/>
                <w:lang w:val="en-US" w:eastAsia="zh-CN"/>
              </w:rPr>
              <w:t>10</w:t>
            </w:r>
            <w:r>
              <w:rPr>
                <w:rFonts w:hint="eastAsia" w:ascii="仿宋_GB2312"/>
                <w:sz w:val="28"/>
                <w:szCs w:val="28"/>
              </w:rPr>
              <w:t>月</w:t>
            </w:r>
            <w:r>
              <w:rPr>
                <w:rFonts w:hint="eastAsia" w:ascii="仿宋_GB2312"/>
                <w:sz w:val="28"/>
                <w:szCs w:val="28"/>
                <w:lang w:val="en-US" w:eastAsia="zh-CN"/>
              </w:rPr>
              <w:t>11</w:t>
            </w:r>
            <w:r>
              <w:rPr>
                <w:rFonts w:hint="eastAsia" w:ascii="仿宋_GB2312"/>
                <w:sz w:val="28"/>
                <w:szCs w:val="28"/>
              </w:rPr>
              <w:t xml:space="preserve">日印发 </w:t>
            </w:r>
          </w:p>
        </w:tc>
      </w:tr>
    </w:tbl>
    <w:p w14:paraId="4D54A070">
      <w:pPr>
        <w:spacing w:line="40" w:lineRule="exact"/>
        <w:ind w:firstLine="316" w:firstLineChars="100"/>
        <w:rPr>
          <w:rFonts w:hint="eastAsia"/>
        </w:rPr>
      </w:pPr>
    </w:p>
    <w:p w14:paraId="611DB674">
      <w:pPr>
        <w:spacing w:line="40" w:lineRule="exact"/>
        <w:rPr>
          <w:rFonts w:hint="eastAsia"/>
        </w:rPr>
      </w:pPr>
    </w:p>
    <w:sectPr>
      <w:footerReference r:id="rId3" w:type="default"/>
      <w:footerReference r:id="rId4" w:type="even"/>
      <w:pgSz w:w="11906" w:h="16838"/>
      <w:pgMar w:top="1531" w:right="1531" w:bottom="2098" w:left="1531" w:header="851" w:footer="992" w:gutter="0"/>
      <w:pgNumType w:fmt="decimal"/>
      <w:cols w:space="720" w:num="1"/>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方正小标宋简体">
    <w:altName w:val="仿宋_GB2312"/>
    <w:panose1 w:val="02000000000000000000"/>
    <w:charset w:val="86"/>
    <w:family w:val="auto"/>
    <w:pitch w:val="default"/>
    <w:sig w:usb0="00000000" w:usb1="00000000" w:usb2="00000012" w:usb3="00000000" w:csb0="00040001" w:csb1="00000000"/>
  </w:font>
  <w:font w:name="创艺简标宋">
    <w:altName w:val="黑体"/>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3101C">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D17161">
                          <w:pPr>
                            <w:pStyle w:val="3"/>
                            <w:rPr>
                              <w:rStyle w:val="8"/>
                              <w:rFonts w:hint="eastAsia" w:ascii="仿宋_GB2312" w:hAnsi="仿宋_GB2312" w:eastAsia="仿宋_GB2312" w:cs="仿宋_GB2312"/>
                              <w:sz w:val="28"/>
                            </w:rPr>
                          </w:pPr>
                          <w:r>
                            <w:rPr>
                              <w:rStyle w:val="8"/>
                              <w:rFonts w:hint="eastAsia" w:ascii="仿宋_GB2312" w:hAnsi="仿宋_GB2312" w:eastAsia="仿宋_GB2312" w:cs="仿宋_GB2312"/>
                              <w:sz w:val="28"/>
                            </w:rPr>
                            <w:t xml:space="preserve">— </w:t>
                          </w:r>
                          <w:r>
                            <w:rPr>
                              <w:rFonts w:hint="eastAsia" w:ascii="仿宋_GB2312" w:hAnsi="仿宋_GB2312" w:eastAsia="仿宋_GB2312" w:cs="仿宋_GB2312"/>
                              <w:sz w:val="28"/>
                            </w:rPr>
                            <w:fldChar w:fldCharType="begin"/>
                          </w:r>
                          <w:r>
                            <w:rPr>
                              <w:rStyle w:val="8"/>
                              <w:rFonts w:hint="eastAsia" w:ascii="仿宋_GB2312" w:hAnsi="仿宋_GB2312" w:eastAsia="仿宋_GB2312" w:cs="仿宋_GB2312"/>
                              <w:sz w:val="28"/>
                            </w:rPr>
                            <w:instrText xml:space="preserve"> PAGE </w:instrText>
                          </w:r>
                          <w:r>
                            <w:rPr>
                              <w:rFonts w:hint="eastAsia" w:ascii="仿宋_GB2312" w:hAnsi="仿宋_GB2312" w:eastAsia="仿宋_GB2312" w:cs="仿宋_GB2312"/>
                              <w:sz w:val="28"/>
                            </w:rPr>
                            <w:fldChar w:fldCharType="separate"/>
                          </w:r>
                          <w:r>
                            <w:rPr>
                              <w:rStyle w:val="8"/>
                              <w:rFonts w:hint="eastAsia" w:ascii="仿宋_GB2312" w:hAnsi="仿宋_GB2312" w:eastAsia="仿宋_GB2312" w:cs="仿宋_GB2312"/>
                              <w:sz w:val="28"/>
                            </w:rPr>
                            <w:t>２</w:t>
                          </w:r>
                          <w:r>
                            <w:rPr>
                              <w:rFonts w:hint="eastAsia" w:ascii="仿宋_GB2312" w:hAnsi="仿宋_GB2312" w:eastAsia="仿宋_GB2312" w:cs="仿宋_GB2312"/>
                              <w:sz w:val="28"/>
                            </w:rPr>
                            <w:fldChar w:fldCharType="end"/>
                          </w:r>
                          <w:r>
                            <w:rPr>
                              <w:rStyle w:val="8"/>
                              <w:rFonts w:hint="eastAsia" w:ascii="仿宋_GB2312" w:hAnsi="仿宋_GB2312" w:eastAsia="仿宋_GB2312" w:cs="仿宋_GB2312"/>
                              <w:sz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3D17161">
                    <w:pPr>
                      <w:pStyle w:val="3"/>
                      <w:rPr>
                        <w:rStyle w:val="8"/>
                        <w:rFonts w:hint="eastAsia" w:ascii="仿宋_GB2312" w:hAnsi="仿宋_GB2312" w:eastAsia="仿宋_GB2312" w:cs="仿宋_GB2312"/>
                        <w:sz w:val="28"/>
                      </w:rPr>
                    </w:pPr>
                    <w:r>
                      <w:rPr>
                        <w:rStyle w:val="8"/>
                        <w:rFonts w:hint="eastAsia" w:ascii="仿宋_GB2312" w:hAnsi="仿宋_GB2312" w:eastAsia="仿宋_GB2312" w:cs="仿宋_GB2312"/>
                        <w:sz w:val="28"/>
                      </w:rPr>
                      <w:t xml:space="preserve">— </w:t>
                    </w:r>
                    <w:r>
                      <w:rPr>
                        <w:rFonts w:hint="eastAsia" w:ascii="仿宋_GB2312" w:hAnsi="仿宋_GB2312" w:eastAsia="仿宋_GB2312" w:cs="仿宋_GB2312"/>
                        <w:sz w:val="28"/>
                      </w:rPr>
                      <w:fldChar w:fldCharType="begin"/>
                    </w:r>
                    <w:r>
                      <w:rPr>
                        <w:rStyle w:val="8"/>
                        <w:rFonts w:hint="eastAsia" w:ascii="仿宋_GB2312" w:hAnsi="仿宋_GB2312" w:eastAsia="仿宋_GB2312" w:cs="仿宋_GB2312"/>
                        <w:sz w:val="28"/>
                      </w:rPr>
                      <w:instrText xml:space="preserve"> PAGE </w:instrText>
                    </w:r>
                    <w:r>
                      <w:rPr>
                        <w:rFonts w:hint="eastAsia" w:ascii="仿宋_GB2312" w:hAnsi="仿宋_GB2312" w:eastAsia="仿宋_GB2312" w:cs="仿宋_GB2312"/>
                        <w:sz w:val="28"/>
                      </w:rPr>
                      <w:fldChar w:fldCharType="separate"/>
                    </w:r>
                    <w:r>
                      <w:rPr>
                        <w:rStyle w:val="8"/>
                        <w:rFonts w:hint="eastAsia" w:ascii="仿宋_GB2312" w:hAnsi="仿宋_GB2312" w:eastAsia="仿宋_GB2312" w:cs="仿宋_GB2312"/>
                        <w:sz w:val="28"/>
                      </w:rPr>
                      <w:t>２</w:t>
                    </w:r>
                    <w:r>
                      <w:rPr>
                        <w:rFonts w:hint="eastAsia" w:ascii="仿宋_GB2312" w:hAnsi="仿宋_GB2312" w:eastAsia="仿宋_GB2312" w:cs="仿宋_GB2312"/>
                        <w:sz w:val="28"/>
                      </w:rPr>
                      <w:fldChar w:fldCharType="end"/>
                    </w:r>
                    <w:r>
                      <w:rPr>
                        <w:rStyle w:val="8"/>
                        <w:rFonts w:hint="eastAsia" w:ascii="仿宋_GB2312" w:hAnsi="仿宋_GB2312" w:eastAsia="仿宋_GB2312" w:cs="仿宋_GB2312"/>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F26F7">
    <w:pPr>
      <w:pStyle w:val="3"/>
      <w:framePr w:wrap="around" w:vAnchor="text" w:hAnchor="margin" w:xAlign="outside" w:y="1"/>
      <w:rPr>
        <w:rStyle w:val="8"/>
      </w:rPr>
    </w:pPr>
    <w:r>
      <w:fldChar w:fldCharType="begin"/>
    </w:r>
    <w:r>
      <w:rPr>
        <w:rStyle w:val="8"/>
      </w:rPr>
      <w:instrText xml:space="preserve">PAGE  </w:instrText>
    </w:r>
    <w:r>
      <w:fldChar w:fldCharType="end"/>
    </w:r>
  </w:p>
  <w:p w14:paraId="2D2C4392">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8"/>
  <w:drawingGridVerticalSpacing w:val="3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754F2E"/>
    <w:rsid w:val="00216F67"/>
    <w:rsid w:val="003C5CC1"/>
    <w:rsid w:val="008D3AFC"/>
    <w:rsid w:val="009E5220"/>
    <w:rsid w:val="009F50F2"/>
    <w:rsid w:val="00A110CF"/>
    <w:rsid w:val="00A94F38"/>
    <w:rsid w:val="00CA28FC"/>
    <w:rsid w:val="00DC6612"/>
    <w:rsid w:val="00E95548"/>
    <w:rsid w:val="025767F6"/>
    <w:rsid w:val="0D6B0325"/>
    <w:rsid w:val="0EFF1C9A"/>
    <w:rsid w:val="117531D7"/>
    <w:rsid w:val="14EB6B4F"/>
    <w:rsid w:val="1E6165B3"/>
    <w:rsid w:val="21317332"/>
    <w:rsid w:val="25C44D58"/>
    <w:rsid w:val="2B254A97"/>
    <w:rsid w:val="31062252"/>
    <w:rsid w:val="34B11F39"/>
    <w:rsid w:val="34C40BA3"/>
    <w:rsid w:val="35453D34"/>
    <w:rsid w:val="37124960"/>
    <w:rsid w:val="39963965"/>
    <w:rsid w:val="3A812830"/>
    <w:rsid w:val="3DE62474"/>
    <w:rsid w:val="447D0C7D"/>
    <w:rsid w:val="4A2C1684"/>
    <w:rsid w:val="4D057181"/>
    <w:rsid w:val="4DD1520F"/>
    <w:rsid w:val="4E754F2E"/>
    <w:rsid w:val="4E99155D"/>
    <w:rsid w:val="51E57497"/>
    <w:rsid w:val="522F6FE7"/>
    <w:rsid w:val="52E0251E"/>
    <w:rsid w:val="5A9E261A"/>
    <w:rsid w:val="5C167DD0"/>
    <w:rsid w:val="5D665457"/>
    <w:rsid w:val="5DEA6BF7"/>
    <w:rsid w:val="68C74E7A"/>
    <w:rsid w:val="68D9461A"/>
    <w:rsid w:val="6CF0605D"/>
    <w:rsid w:val="742D427C"/>
    <w:rsid w:val="7C6D0FEF"/>
    <w:rsid w:val="7C9814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next w:val="1"/>
    <w:qFormat/>
    <w:uiPriority w:val="0"/>
    <w:pPr>
      <w:spacing w:line="560" w:lineRule="exact"/>
      <w:ind w:firstLine="600"/>
    </w:pPr>
    <w:rPr>
      <w:rFonts w:ascii="宋体" w:hAnsi="宋体" w:eastAsia="方正仿宋_GBK" w:cs="Times New Roman"/>
      <w:bCs/>
      <w:szCs w:val="3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rPr>
  </w:style>
  <w:style w:type="character" w:styleId="8">
    <w:name w:val="page number"/>
    <w:basedOn w:val="6"/>
    <w:qFormat/>
    <w:uiPriority w:val="0"/>
  </w:style>
  <w:style w:type="paragraph" w:customStyle="1" w:styleId="9">
    <w:name w:val="普通(网站) New"/>
    <w:basedOn w:val="10"/>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0">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office6\templates\wps\zh_CN\&#27827;&#24220;&#19979;&#2145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河府下发.dot</Template>
  <Company>河源市府办公室</Company>
  <Pages>14</Pages>
  <Words>6916</Words>
  <Characters>6951</Characters>
  <Lines>1</Lines>
  <Paragraphs>1</Paragraphs>
  <TotalTime>2</TotalTime>
  <ScaleCrop>false</ScaleCrop>
  <LinksUpToDate>false</LinksUpToDate>
  <CharactersWithSpaces>7101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2025-10-09T02:22:00Z</dcterms:created>
  <dc:creator>市府办公室电脑室</dc:creator>
  <cp:lastModifiedBy>hyxr</cp:lastModifiedBy>
  <cp:lastPrinted>2025-10-11T08:02:00Z</cp:lastPrinted>
  <dcterms:modified xsi:type="dcterms:W3CDTF">2025-10-27T07:47:40Z</dcterms:modified>
  <dc:title>河府办〔2004〕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94D9CF7E22B34F8599B29FBE34636998</vt:lpwstr>
  </property>
  <property fmtid="{D5CDD505-2E9C-101B-9397-08002B2CF9AE}" pid="4" name="KSOTemplateDocerSaveRecord">
    <vt:lpwstr>eyJoZGlkIjoiOTNlYTMzZjhhNTdmYzY0OGRlOTA1MDM4ZDk4Y2I4ZTEiLCJ1c2VySWQiOiI3MTY4NDI1MDEifQ==</vt:lpwstr>
  </property>
</Properties>
</file>