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2"/>
          <w:sz w:val="44"/>
          <w:szCs w:val="44"/>
          <w:lang w:val="en-US" w:eastAsia="zh-CN" w:bidi="ar-SA"/>
        </w:rPr>
      </w:pPr>
      <w:r>
        <w:rPr>
          <w:rFonts w:hint="eastAsia" w:ascii="方正小标宋简体" w:hAnsi="方正小标宋简体" w:eastAsia="方正小标宋简体" w:cs="方正小标宋简体"/>
          <w:b w:val="0"/>
          <w:bCs w:val="0"/>
          <w:color w:val="000000"/>
          <w:kern w:val="2"/>
          <w:sz w:val="44"/>
          <w:szCs w:val="44"/>
          <w:lang w:val="en-US" w:eastAsia="zh-CN" w:bidi="ar-SA"/>
        </w:rPr>
        <w:t>河源市DIP付费病种辅助目录设置方案</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一、建立疾病严重程度目录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疾病严重程度分型辅助目录根据是否具有并发症/合并症、并发症/合并症危及范围及死亡状态等疾病数据特征，划定不同辅助目录等级并赋予加权系数，客观反映疾病的复杂程度以及资源的消耗水平（附件2-1、附件2-2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000000"/>
          <w:kern w:val="2"/>
          <w:sz w:val="32"/>
          <w:szCs w:val="32"/>
          <w:lang w:val="en-US" w:eastAsia="zh-CN" w:bidi="ar-SA"/>
        </w:rPr>
      </w:pPr>
      <w:r>
        <w:rPr>
          <w:rFonts w:hint="eastAsia" w:ascii="楷体" w:hAnsi="楷体" w:eastAsia="楷体" w:cs="楷体"/>
          <w:b w:val="0"/>
          <w:bCs w:val="0"/>
          <w:color w:val="000000"/>
          <w:kern w:val="2"/>
          <w:sz w:val="32"/>
          <w:szCs w:val="32"/>
          <w:lang w:val="en-US" w:eastAsia="zh-CN" w:bidi="ar-SA"/>
        </w:rPr>
        <w:t>（一）非肿瘤病例疾病严重程度分型标准,目录及加权系数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1.死亡病例</w:t>
      </w:r>
      <w:r>
        <w:rPr>
          <w:rFonts w:hint="eastAsia" w:ascii="仿宋_GB2312" w:hAnsi="仿宋_GB2312" w:eastAsia="仿宋_GB2312" w:cs="仿宋_GB2312"/>
          <w:b w:val="0"/>
          <w:bCs w:val="0"/>
          <w:color w:val="000000"/>
          <w:kern w:val="2"/>
          <w:sz w:val="32"/>
          <w:szCs w:val="32"/>
          <w:u w:val="none"/>
          <w:lang w:val="en-US" w:eastAsia="zh-CN" w:bidi="ar-SA"/>
        </w:rPr>
        <w:t>（IV级）。</w:t>
      </w:r>
      <w:r>
        <w:rPr>
          <w:rFonts w:hint="eastAsia" w:ascii="仿宋_GB2312" w:hAnsi="仿宋_GB2312" w:eastAsia="仿宋_GB2312" w:cs="仿宋_GB2312"/>
          <w:b w:val="0"/>
          <w:bCs w:val="0"/>
          <w:color w:val="000000"/>
          <w:kern w:val="2"/>
          <w:sz w:val="32"/>
          <w:szCs w:val="32"/>
          <w:lang w:val="en-US" w:eastAsia="zh-CN" w:bidi="ar-SA"/>
        </w:rPr>
        <w:t>死亡病例以住院天数3天为界分为两组，其中住院天数3天及3天以下的作为</w:t>
      </w:r>
      <w:r>
        <w:rPr>
          <w:rFonts w:hint="eastAsia" w:ascii="仿宋_GB2312" w:hAnsi="仿宋_GB2312" w:eastAsia="仿宋_GB2312" w:cs="仿宋_GB2312"/>
          <w:b w:val="0"/>
          <w:bCs w:val="0"/>
          <w:color w:val="000000"/>
          <w:kern w:val="2"/>
          <w:sz w:val="32"/>
          <w:szCs w:val="32"/>
          <w:u w:val="none"/>
          <w:lang w:val="en-US" w:eastAsia="zh-CN" w:bidi="ar-SA"/>
        </w:rPr>
        <w:t>IV-A</w:t>
      </w:r>
      <w:r>
        <w:rPr>
          <w:rFonts w:hint="eastAsia" w:ascii="仿宋_GB2312" w:hAnsi="仿宋_GB2312" w:eastAsia="仿宋_GB2312" w:cs="仿宋_GB2312"/>
          <w:b w:val="0"/>
          <w:bCs w:val="0"/>
          <w:color w:val="000000"/>
          <w:kern w:val="2"/>
          <w:sz w:val="32"/>
          <w:szCs w:val="32"/>
          <w:lang w:val="en-US" w:eastAsia="zh-CN" w:bidi="ar-SA"/>
        </w:rPr>
        <w:t>级，住院天数3天以上的作为</w:t>
      </w:r>
      <w:r>
        <w:rPr>
          <w:rFonts w:hint="eastAsia" w:ascii="仿宋_GB2312" w:hAnsi="仿宋_GB2312" w:eastAsia="仿宋_GB2312" w:cs="仿宋_GB2312"/>
          <w:b w:val="0"/>
          <w:bCs w:val="0"/>
          <w:color w:val="000000"/>
          <w:kern w:val="2"/>
          <w:sz w:val="32"/>
          <w:szCs w:val="32"/>
          <w:u w:val="none"/>
          <w:lang w:val="en-US" w:eastAsia="zh-CN" w:bidi="ar-SA"/>
        </w:rPr>
        <w:t>IV-B</w:t>
      </w:r>
      <w:r>
        <w:rPr>
          <w:rFonts w:hint="eastAsia" w:ascii="仿宋_GB2312" w:hAnsi="仿宋_GB2312" w:eastAsia="仿宋_GB2312" w:cs="仿宋_GB2312"/>
          <w:b w:val="0"/>
          <w:bCs w:val="0"/>
          <w:color w:val="000000"/>
          <w:kern w:val="2"/>
          <w:sz w:val="32"/>
          <w:szCs w:val="32"/>
          <w:lang w:val="en-US" w:eastAsia="zh-CN" w:bidi="ar-SA"/>
        </w:rPr>
        <w:t>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2.重度病例（Ⅲ级）。重度病例是病情较为严重，除主要诊断以外，同时具有“功能衰竭、休克、菌血症、脓毒血症”等全身系统性并发症/合并症的次要诊断，且住院天数3天以上的病</w:t>
      </w:r>
      <w:bookmarkStart w:id="0" w:name="_GoBack"/>
      <w:bookmarkEnd w:id="0"/>
      <w:r>
        <w:rPr>
          <w:rFonts w:hint="eastAsia" w:ascii="仿宋_GB2312" w:hAnsi="仿宋_GB2312" w:eastAsia="仿宋_GB2312" w:cs="仿宋_GB2312"/>
          <w:b w:val="0"/>
          <w:bCs w:val="0"/>
          <w:color w:val="000000"/>
          <w:kern w:val="2"/>
          <w:sz w:val="32"/>
          <w:szCs w:val="32"/>
          <w:lang w:val="en-US" w:eastAsia="zh-CN" w:bidi="ar-SA"/>
        </w:rPr>
        <w:t>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3.中度病例（Ⅱ级）。中度病例是除主要诊断以外，同时具有“重要器官病损+重要脏器感染”等局灶性并发症/合并症的次要诊断，且住院天数3天以上的病例。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4.次要诊断辅助目录（I-A级）。将住院天数3天及3天以下的病例作为I-A级。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000000"/>
          <w:kern w:val="2"/>
          <w:sz w:val="32"/>
          <w:szCs w:val="32"/>
          <w:lang w:val="en-US" w:eastAsia="zh-CN" w:bidi="ar-SA"/>
        </w:rPr>
      </w:pPr>
      <w:r>
        <w:rPr>
          <w:rFonts w:hint="eastAsia" w:ascii="楷体" w:hAnsi="楷体" w:eastAsia="楷体" w:cs="楷体"/>
          <w:b w:val="0"/>
          <w:bCs w:val="0"/>
          <w:color w:val="000000"/>
          <w:kern w:val="2"/>
          <w:sz w:val="32"/>
          <w:szCs w:val="32"/>
          <w:lang w:val="en-US" w:eastAsia="zh-CN" w:bidi="ar-SA"/>
        </w:rPr>
        <w:t>（二）肿瘤病例疾病严重程度分型标准，目录及加权系数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1.死亡病例（VI级）。死亡病例以住院天数3天为界分为两组，其中住院天数3天及3天以下的作为VI-A级，住院天数3天以上的作为VI-B级。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2.放化疗病例（V级）。放化疗病例是肿瘤放、化疗对资源消耗有显著影响，住院总费用明显高于同DIP其他病例的严重病例，其中Ⅴ-A级作为放疗严重病例，Ⅴ-B级作为化疗严重病例。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3.转移病例（IV级）。转移病例是肿瘤有转移或在其他部位有并发肿瘤（次要诊断中含有肿瘤的诊断，所属类目与主要诊断不同），且住院天数3天以上的病例。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4.重度病例（Ⅲ级）。重度病例是病情较为严重，除主要诊断以外，同时具有“功能衰竭、休克、菌血症、脓毒血症”等全身系统性并发症/合并症的次要诊断，且住院天数3天以上的病例。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5.中度病例（Ⅱ级）。中度病例是除主要诊断以外，同时具有“重要器官病损+重要脏器感染”等局灶性并发症/合并症的次要诊断，且住院天数3天以上的病例。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6.次要诊断辅助目录（I-A级）。将住院天数3天及3天以下的病例作为I-A级。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二、建立年龄特征病种辅助目录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对7岁以下及65岁以上的病种进行统计分析，通过数据判断疾病与年龄存在一定关系的病种，建立年龄特征病种目录并确定有关系数（附件2-3、附件2-4）。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三、病种辅助目录的应用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（一）符合病种辅助目录条件的病例，在主目录病种分值的基础上，应用病种辅助目录加权系数对病例的分值进行校正。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计算公式：符合病种辅助目录病例的分值=主目录病种分值×（1+病种辅助目录加权系数）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（二）同时符合疾病严重程度及年龄特征病种辅助目录的，按加权系数高的执行。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（三）费用偏差较大的病例不应用病种辅助目录加权系数，按照《河源市基本医疗保险住院医疗费用区域点数法总额预算和按病种分值付费结算办法》有关公式计算分值。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附件：2-1.非肿瘤病例疾病严重程度目录及加权系数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2-2.肿瘤病例疾病严重程度目录及加权系数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2-3.7岁以下年龄特征病种辅助目录及加权系数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2-4.65岁以上年龄特征病种辅助目录及加权系数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color w:val="000000"/>
          <w:kern w:val="2"/>
          <w:sz w:val="32"/>
          <w:szCs w:val="32"/>
          <w:lang w:val="en-US" w:eastAsia="zh-CN" w:bidi="ar-SA"/>
        </w:rPr>
      </w:pPr>
    </w:p>
    <w:sectPr>
      <w:footerReference r:id="rId3" w:type="default"/>
      <w:pgSz w:w="11906" w:h="16838"/>
      <w:pgMar w:top="1531" w:right="1531"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DgyMjI2YTA1OWE2NjJkODQwMGZiNGFjZTA0NDkifQ=="/>
  </w:docVars>
  <w:rsids>
    <w:rsidRoot w:val="00000000"/>
    <w:rsid w:val="07F03280"/>
    <w:rsid w:val="07FD51B0"/>
    <w:rsid w:val="0C064572"/>
    <w:rsid w:val="15945D82"/>
    <w:rsid w:val="1DB30DE5"/>
    <w:rsid w:val="1E75596E"/>
    <w:rsid w:val="27D619D1"/>
    <w:rsid w:val="2A382545"/>
    <w:rsid w:val="2B172C77"/>
    <w:rsid w:val="2D86216D"/>
    <w:rsid w:val="2EB0696B"/>
    <w:rsid w:val="2F95548D"/>
    <w:rsid w:val="333A41AC"/>
    <w:rsid w:val="33BC0FCB"/>
    <w:rsid w:val="3785207E"/>
    <w:rsid w:val="37C53468"/>
    <w:rsid w:val="37D51CDF"/>
    <w:rsid w:val="41F2032F"/>
    <w:rsid w:val="44731E88"/>
    <w:rsid w:val="49B95296"/>
    <w:rsid w:val="4D1A459F"/>
    <w:rsid w:val="535D6DFC"/>
    <w:rsid w:val="57E66990"/>
    <w:rsid w:val="593F3334"/>
    <w:rsid w:val="5BB856DC"/>
    <w:rsid w:val="5C844B6E"/>
    <w:rsid w:val="5D010A5D"/>
    <w:rsid w:val="5F5C79D4"/>
    <w:rsid w:val="68F31A76"/>
    <w:rsid w:val="69D2764D"/>
    <w:rsid w:val="6FC7C8AC"/>
    <w:rsid w:val="7913005F"/>
    <w:rsid w:val="7DF51E12"/>
    <w:rsid w:val="7F2E371E"/>
    <w:rsid w:val="A7EEF87D"/>
    <w:rsid w:val="DD61E2FE"/>
    <w:rsid w:val="F8EF8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1207</Words>
  <Characters>1265</Characters>
  <Lines>0</Lines>
  <Paragraphs>0</Paragraphs>
  <TotalTime>4</TotalTime>
  <ScaleCrop>false</ScaleCrop>
  <LinksUpToDate>false</LinksUpToDate>
  <CharactersWithSpaces>1283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2021-11-26T08:30:00Z</dcterms:created>
  <dc:creator>啊</dc:creator>
  <cp:lastModifiedBy>瑾</cp:lastModifiedBy>
  <cp:lastPrinted>2025-09-15T07:22:00Z</cp:lastPrinted>
  <dcterms:modified xsi:type="dcterms:W3CDTF">2025-10-29T09:29:16Z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0B8534CFD39942AE824817FFA8440CDA</vt:lpwstr>
  </property>
</Properties>
</file>