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val="0"/>
        <w:wordWrap/>
        <w:adjustRightInd/>
        <w:snapToGrid/>
        <w:spacing w:line="600" w:lineRule="exact"/>
        <w:ind w:left="0" w:leftChars="0" w:right="0" w:firstLine="0" w:firstLineChars="0"/>
        <w:jc w:val="center"/>
        <w:textAlignment w:val="auto"/>
        <w:outlineLvl w:val="9"/>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河源市“证照分离”改革全覆盖试点事项清单</w:t>
      </w:r>
    </w:p>
    <w:p>
      <w:pPr>
        <w:widowControl w:val="0"/>
        <w:wordWrap/>
        <w:adjustRightInd/>
        <w:snapToGrid/>
        <w:spacing w:line="600" w:lineRule="exact"/>
        <w:ind w:left="0" w:leftChars="0" w:right="0" w:firstLine="0" w:firstLineChars="0"/>
        <w:jc w:val="center"/>
        <w:textAlignment w:val="auto"/>
        <w:outlineLvl w:val="9"/>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w:t>
      </w:r>
      <w:r>
        <w:rPr>
          <w:rFonts w:hint="eastAsia" w:ascii="创艺简标宋" w:hAnsi="创艺简标宋" w:eastAsia="创艺简标宋" w:cs="创艺简标宋"/>
          <w:sz w:val="44"/>
          <w:szCs w:val="44"/>
          <w:lang w:eastAsia="zh-CN"/>
        </w:rPr>
        <w:t>中央</w:t>
      </w:r>
      <w:r>
        <w:rPr>
          <w:rFonts w:hint="eastAsia" w:ascii="创艺简标宋" w:hAnsi="创艺简标宋" w:eastAsia="创艺简标宋" w:cs="创艺简标宋"/>
          <w:sz w:val="44"/>
          <w:szCs w:val="44"/>
        </w:rPr>
        <w:t>层面设定</w:t>
      </w:r>
      <w:r>
        <w:rPr>
          <w:rFonts w:hint="eastAsia" w:ascii="创艺简标宋" w:hAnsi="创艺简标宋" w:eastAsia="创艺简标宋" w:cs="创艺简标宋"/>
          <w:sz w:val="44"/>
          <w:szCs w:val="44"/>
          <w:lang w:eastAsia="zh-CN"/>
        </w:rPr>
        <w:t>，</w:t>
      </w:r>
      <w:r>
        <w:rPr>
          <w:rFonts w:hint="eastAsia" w:ascii="创艺简标宋" w:hAnsi="创艺简标宋" w:eastAsia="创艺简标宋" w:cs="创艺简标宋"/>
          <w:sz w:val="44"/>
          <w:szCs w:val="44"/>
          <w:lang w:val="en-US" w:eastAsia="zh-CN"/>
        </w:rPr>
        <w:t>2019年版）</w:t>
      </w:r>
    </w:p>
    <w:tbl>
      <w:tblPr>
        <w:tblStyle w:val="4"/>
        <w:tblW w:w="14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9"/>
        <w:gridCol w:w="501"/>
        <w:gridCol w:w="933"/>
        <w:gridCol w:w="707"/>
        <w:gridCol w:w="900"/>
        <w:gridCol w:w="773"/>
        <w:gridCol w:w="880"/>
        <w:gridCol w:w="560"/>
        <w:gridCol w:w="587"/>
        <w:gridCol w:w="586"/>
        <w:gridCol w:w="600"/>
        <w:gridCol w:w="840"/>
        <w:gridCol w:w="2267"/>
        <w:gridCol w:w="2760"/>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Header/>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序号</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国家主管部门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改革事项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kern w:val="0"/>
                <w:sz w:val="20"/>
                <w:szCs w:val="20"/>
                <w:u w:val="none"/>
                <w:lang w:val="en-US" w:eastAsia="zh-CN"/>
              </w:rPr>
            </w:pPr>
            <w:r>
              <w:rPr>
                <w:rFonts w:hint="eastAsia" w:ascii="黑体" w:hAnsi="黑体" w:eastAsia="黑体" w:cs="黑体"/>
                <w:b w:val="0"/>
                <w:bCs/>
                <w:i w:val="0"/>
                <w:color w:val="000000"/>
                <w:kern w:val="0"/>
                <w:sz w:val="20"/>
                <w:szCs w:val="20"/>
                <w:u w:val="none"/>
                <w:lang w:val="en-US" w:eastAsia="zh-CN"/>
              </w:rPr>
              <w:t>许可证件</w:t>
            </w:r>
          </w:p>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名称</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省级事项名称</w:t>
            </w:r>
          </w:p>
        </w:tc>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省级主管部门</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设定依据</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审批层级和部门</w:t>
            </w:r>
          </w:p>
        </w:tc>
        <w:tc>
          <w:tcPr>
            <w:tcW w:w="2613"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改革方式</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具体改革举措</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加强事中事后监管措施</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Header/>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直接</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取消</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审批</w:t>
            </w:r>
          </w:p>
        </w:tc>
        <w:tc>
          <w:tcPr>
            <w:tcW w:w="58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审批</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改为</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备案</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实行</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告知</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承诺</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rPr>
              <w:t>优化</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审批</w:t>
            </w:r>
            <w:r>
              <w:rPr>
                <w:rFonts w:hint="eastAsia" w:ascii="黑体" w:hAnsi="黑体" w:eastAsia="黑体" w:cs="黑体"/>
                <w:b w:val="0"/>
                <w:bCs/>
                <w:i w:val="0"/>
                <w:color w:val="000000"/>
                <w:kern w:val="0"/>
                <w:sz w:val="20"/>
                <w:szCs w:val="20"/>
                <w:u w:val="none"/>
                <w:lang w:val="en-US" w:eastAsia="zh-CN"/>
              </w:rPr>
              <w:br w:type="textWrapping"/>
            </w:r>
            <w:r>
              <w:rPr>
                <w:rFonts w:hint="eastAsia" w:ascii="黑体" w:hAnsi="黑体" w:eastAsia="黑体" w:cs="黑体"/>
                <w:b w:val="0"/>
                <w:bCs/>
                <w:i w:val="0"/>
                <w:color w:val="000000"/>
                <w:kern w:val="0"/>
                <w:sz w:val="20"/>
                <w:szCs w:val="20"/>
                <w:u w:val="none"/>
                <w:lang w:val="en-US" w:eastAsia="zh-CN"/>
              </w:rPr>
              <w:t>服务</w:t>
            </w: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对外贸易经营者备案登记</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对外贸易经营者备案登记表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对外贸易经营者备案登记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广东省商务厅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《中华人民共和国对外贸易法》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县级以上地方商务部门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根据全国人大常委会授权决定，暂时调整适用《中华人民共和国对外贸易法》关于“对外贸易经营者备案登记”的规定，取消对外贸易经营者备案登记。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贸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拖拉机驾驶培训学校、驾驶培训班资格认定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拖拉机驾驶培训许可证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拖拉机驾驶培训许可证核发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《中华人民共和国道路交通安全法》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根据全国人大常委会授权决定，暂时调整适用《中华人民共和国道路交通安全法》关于“拖拉机驾驶培训学校、驾驶培训班资格认定”的规定，取消审批。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消防技术服务机构资质审批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消防技术服务机构资质证书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消防技术服务机构许可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广东省消防救援总队</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《中华人民共和国消防法》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省级消防救援机构</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根据全国人大常委会授权决定，暂时调整适用《中华人民共和国消防法》关于“消防技术服务机构资质审批”的规定，取消审批。</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典当业特种行业许可证核发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典当业特种行业许可证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典当业特种行业许可证核发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县（区）级公安机关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在自贸试验区范围内，暂时调整适用《国务院对确需保留的行政审批项目设定行政许可的决定》关于“典当业特种行业许可证核发”的规定，取消审批。在自贸试验区范围外保留审批并优化审批服务。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工程造价咨询企业乙级资质认定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工程造价咨询企业乙级资质证书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工程造价咨询企业乙级资质认定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暂时调整适用《国务院对确需保留的行政审批项目设定行政许可的决定》关于“工程造价咨询单位资质认定”的规定，取消审批。同时，各自贸试验区所在地设区的市范围内，在政府采购、工程建设项目审批中不得再对工程造价咨询企业提出资质方面要求。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国际客船、散装液体危险品船运输业务经营审批（初审）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《中华人民共和国国际海运条例》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取消“国际客船、散装液体危险品船运输业务经营审批（初审）”。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交通运输部实施的“国际客船、散装液体危险品船运输业务经营审批”，对原初审审查事项进行审核。2.建立国际船舶运输企业信用档案并向社会公开信用记录，对严重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从事大陆与台湾间海上运输业务许可（初审）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取消“从事大陆与台湾间海上运输业务许可（初审）”。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交通运输部实施的“从事大陆与台湾间海上运输业务许可”，对原初审审查事项进行审核。2.加强信用监管，建立有关海运企业信用档案并向社会公开信用记录，对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石油成品油批发经营资格初审（审批）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广东省能源局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省级能源主管部门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暂时调整适用《国务院对确需保留的行政审批项目设定行政许可的决定》关于“石油成品油批发经营资格审批”的规定，取消初审。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1.开展“双随机、一公开”监管。2.加强信用监管，向社会公布相关经营主体信用状况，对失信主体开展联合惩戒，对有不良信用纪录的经营主体提高检查频次。3.发挥行业协会自律作用。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石油成品油仓储经营资格审批（初审）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广东省能源局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省级能源主管部门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暂时调整适用《国务院对确需保留的行政审批项目设定行政许可的决定》关于“石油成品油仓储经营资格审批”的规定，取消初审。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1.开展“双随机、一公开”监管。2.加强信用监管，向社会公布相关经营主体信用状况，对失信主体开展联合惩戒，对有不良信用纪录的经营主体提高检查频次。3.发挥行业协会自律作用。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食品经营许可（仅销售预包装食品）</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6"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诊所设置审批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医疗机构设置审批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县级以上地方卫生健康部门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暂时调整适用《医疗机构管理条例》关于“诊所设置审批”的规定，将诊所设置审批改为备案。改革后，诊所开展诊疗活动应持有营业执照并按要求进行备案。同时，取消设置诊所的规划限制。在自贸试验区范围外保留审批并优化审批服务。</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3"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中医医疗机构的设置审批及执业许可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广东省中医药局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诊所执业登记</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医疗机构执业许可（执业登记）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县级以上地方卫生健康部门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√（广州、深圳、自贸试验区范围内）</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√（广州、深圳、自贸试验区范围外）</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广州市、深圳市、自贸试验区范围内，暂时调整适用《医疗机构管理条例》关于“诊所执业登记”的规定，将诊所执业登记改为备案。改革后，诊所开展诊疗活动应持有营业执照并按要求进行备案。同时，取消设置诊所的规划限制。在广州市、深圳市、自贸试验区范围外保留审批并优化审批服务。</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医疗机构执业许可（注销）</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医疗机构执业许可（变更登记）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中医医疗机构的设置审批及执业许可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广东省中医药局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社会办医疗机构乙类大型医用设备配置许可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乙类大型医用设备配置许可证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大型医用设备配置许可证核发初审、审批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省级、广州市、深圳市卫生健康部门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暂时调整适用《医疗器械监督管理条例》关于“社会办医疗机构乙类大型医用设备配置许可”的规定，将许可改为备案。改革后，社会办医疗机构配置乙类大型医用设备，应按要求进行备案。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有不良信用记录的医疗机构，提高监督检查频次，发现违法违规行为的要依法查处并公开结果。加强对未备案行为的监管。2.加强信用监管，向社会公布有关医疗机构信用状况，对严重失信主体依法实施行业禁入措施。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公众聚集场所投入使用、营业前消防安全检查</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公众聚集场所投入使用、营业前消防安全检查合格证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公众聚集场所投入使用、营业前消防安全检查</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广东省消防救援总队</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《中华人民共和国消防法》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设区的市、县级消防救援机构</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根据全国人大常委会授权决定，暂时调整适用《中华人民共和国消防法》关于“公众聚集场所投入使用、营业前消防安全检查”的规定，实行告知承诺：1.制定公众聚集场所消防安全标准并向社会公布，提供告知承诺书格式文本。2.对公众聚集场所是否符合消防安全标准的情况和需要提供的消防安全制度等申报材料实行告知承诺，消防救援机构不再进行实质性审查，当场作出审批决定。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电信业务（第二类增值电信业务）经营许可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增值电信业务经营许可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《中华人民共和国电信条例》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1.对经营第二类增值电信业务应当具备的法定条件和服务能力（包括主体、人员、场地、设施、信用、安全等）实行告知承诺，当场作出审批决定。2.健全有关管理平台，提升审批服务水平。</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保安培训许可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保安培训许可证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设立保安培训单位审批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《保安服务管理条例》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1.一次性告知申请人申办保安培训许可证应具备的条件和需提交的材料。申请人承诺符合条件并提交材料的，当场作出审批决定。2.不再要求申请人提供相关人员无故意犯罪记录证明等材料。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旅馆业特种行业许可证核发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旅馆业特种行业许可证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旅馆业特种行业许可证核发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《国务院对确需保留的行政审批项目设定行政许可的决定》《旅馆业治安管理办法》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县（区）级公安机关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1.加强对承诺内容真实性的核查，发现虚假承诺、承诺严重不实的要依法处理。2.开展“双随机、一公开”监管，依法查处违法违规行为。</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公章刻制业特种行业许可证核发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公章刻制业特种行业许可证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印章刻制业许可证核发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《国务院对确需保留的行政审批项目设定行政许可的决定》《印铸刻字业暂行管理规则》</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县（区）级公安机关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一次性告知申请人申办公章刻制业特种行业许可证应具备的条件和需提交的材料（包括申请登记表、像片、略图、名册）。申请人承诺符合条件并提交材料的，当场作出审批决定。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1.加强对承诺内容真实性的核查，发现虚假承诺、承诺严重不实的要依法处理。2.开展“双随机、一公开”监管，依法查处违法违规行为。</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互联网上网服务营业场所信息网络安全审核</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批准文件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互联网上网服务营业场所信息网络安全审核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《互联网上网服务营业场所管理条例》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省、设区的市、县级公安机关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实行申请、审批全程网上办理。2.—次性告知申请人申办互联网上网服务营业场所信息安全审核应具备的条件和需提交的材料。申请人承诺符合条件并提交材料的，当场作出审批决定。自贸试验区范围外：信息网络安全审核时限由20个工作日缩短为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1.开展“双随机、一公开”监管，合理确定抽查比例。2.加强信用监管，建立网吧从业人员信用档案，对失信主体开展联合惩戒。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财政部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会计师事务所分支机构设立审批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会计师事务所分所执业证书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会计师事务所（含分所）执业许可审批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广东省财政厅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《中华人民共和国注册会计师法》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省级财政部门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自贸试验区范围外：一是下放审批权限，委托地级以上市财政部门办理，最大程度实施事务所就近办事；二是优化办事流程，主动压减审批时限。</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财政部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中介机构从事代理记账业务审批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代理记账许可证书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设立除会计师事务所以外的代理记账机构审批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广东省财政厅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《中华人民共和国会计法》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县级以上地方财政部门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将中介机构从事代理记账业务审批权限下放至县级以上地方财政部门。2.对从事代理记账业务的中介结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在自贸试验区范围外保留审批并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民办职业培训学校设立、分立、合并、变更及终止审批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民办学校办学许可证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民办职业培训学校设立、分立、合并、变更及终止审批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《中华人民共和国民办教育促进法》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县级以上地方人力资源社会保障部门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对承诺将在规定期限内具备举办者培养目标、办学规模、办学层次、办学形式、内部管理体制、资产来源、资金数额等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1.开展“双随机、一公开”监管，发现违法违规行为的要依法查处并公开结果。2.加强信用监管，向社会公布民办职业培训学校信用状况，对失信主体开展联合惩戒。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经营性中外合作职业技能培训机构设立、分立、合并、变更、终止审批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中外合作办学许可证、内地与港澳台地区合作办学许可证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中外合作职业技能培训机构设立、分立、合并、变更及终止审批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《中华人民共和国中外合作办学条例》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省级人力资源社会保障部门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在自贸试验区范围内，对承诺将在规定期限内具备机构负责人、师资和管理人员、经费保障、教学场所和设备、管理制度等条件的，经形式审查后当场作出审批决定。在自贸试验区范围外实施优化审批服务。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1.开展“双随机、一公开”监管，发现违法违规行为的要依法查处并公开结果。2.加强信用监管，向社会公布经营性中外合作职业技能培训机构信用状况，对失信主体开展联合惩戒。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人力资源服务许可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人力资源服务许可证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人力资源服务许可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《中华人民共和国就业促进法》《人力资源市场暂行条例》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县级以上地方人力资源社会保障部门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有关单位承诺已具备明确的章程和管理制度、开展业务必备的固定场所和办公设施、一定数量具备相应职业资格的专职工作人员等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1.开展“双随机、一公开”监管，发现违法违规行为的要依法查处并公开结果。2.加强信用监管，向社会公布人力资源服务机构信用状况，对失信主体开展联合惩戒。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城乡规划编制单位资质认定（乙级及以下）</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城乡规划编制资质证书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城乡规划编制单位资质认定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《中华人民共和国城乡规划法》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2"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26</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建筑业企业资质认定（施工总承包部分三级、专业承包部分三级、预拌混凝土、模板脚手架专业承包、燃气燃烧器具安装维修企业资质）</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《中华人民共和国建筑法》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设区的市级住房城乡建设部门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自贸试验区范围内：申请人承诺已经具备许可条件的，经形式审查后当场作出审批决定。在自贸试验区范围外实施优化审批服务。</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2"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上报住房城乡建设部的建筑业企业资质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3"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27</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建筑业企业资质认定（施工总承包部分二级、部分三级，专业承包部分一级、部分二级、部分三级，特种工程专业承包）</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建筑业企业资质核准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《中华人民共和国建筑法》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自贸试验区范围内：申请人承诺已经具备许可条件的，经形式审查后当场作出审批决定。在自贸试验区范围外实施优化审批服务。</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上报住房城乡建设部的建筑业企业资质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28</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建设工程勘察企业资质认定（乙级及以下、劳务）</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工程勘察资质证书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建设工程勘察设计企业资质核准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《中华人民共和国建筑法》《建设工程勘察设计管理条例》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自贸试验区范围内：申请人承诺已经具备许可条件的，经形式审查后当场作出审批决定。在自贸试验区范围外实施并优化审批服务。</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5"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上报住房城乡建设部的工程勘察企业资质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建设工程设计企业资质认定（部分乙级及以下）</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工程设计资质证书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建设工程勘察设计企业资质核准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《中华人民共和国建筑法》《建设工程勘察设计管理条例》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4" w:hRule="atLeast"/>
          <w:jc w:val="center"/>
        </w:trPr>
        <w:tc>
          <w:tcPr>
            <w:tcW w:w="599" w:type="dxa"/>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工程监理企业资质认定（专业乙级、丙级资质、事务所）</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工程监理资质证书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工程监理企业资质核准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《中华人民共和国建筑法》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613" w:type="dxa"/>
            <w:tcBorders>
              <w:top w:val="single" w:color="000000" w:sz="4" w:space="0"/>
              <w:left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建筑施工企业安全生产许可证核发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建筑施工企业安全生产许可证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建筑施工企业安全生产许可证核发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自贸试验区范围内：申请人承诺已经具备许可条件的，经形式审查后当场作出审批决定。在自贸试验区范围外实施优化审批服务。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1.发现企业不符合承诺条件开展经营的责令限期整改，逾期不整改或整改后仍达不到要求的依法撤销许可证件。2.对企业安全生产管理不到位造成事故的，加大行政处罚力度。</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从事生活垃圾（含粪便）经营性清扫、收集、运输、处理服务审批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从事生活垃圾（含粪便）经营性清扫、收集、运输、处理服务许可证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从事城市生活垃圾经营性清扫、收集、运输、处理服务审批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县级以上地方住房城乡建设（环境卫生）部门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申请人承诺已经具备许可条件的，经形式审查后当场作出审批决定。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水运工程监理企业乙级资质认定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交通建设工程监理企业资质等级证书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水运工程专业乙级监理资质认定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对水运工程监理企业取得乙级资质应当具备的条件（包括人员、业绩、设备等）实行告知承诺，经形式审查后当场作出审批决定。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水运工程监理企业丙级资质认定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交通建设工程监理企业资质等级证书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水运工程专业丙级监理资质认定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对水运工程监理企业取得丙级资质应当具备的条件（包括人员、业绩、设备等）实行告知承诺，经形式审查后当场作出审批决定。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水运工程监理企业机电专项资质认定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交通建设工程监理企业资质等级证书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 xml:space="preserve"> </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水运机电工程专项监理资质认定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对水运工程监理企业取得机电专项资质应当具备的条件（包括人员、业绩、设备等）实行告知承诺，经形式审查后当场作出审批决定。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公路工程专业丙级监理资质认定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交通建设工程监理企业资质等级证书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公路工程专业丙级监理资质认定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《中华人民共和国公路法》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对公路工程监理企业取得丙级资质应当具备的条件和技术能力（包括人员、仪器设备等）实行告知承诺，经形式审查后当场作出审批决定。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道路货运经营许可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道路货运经营许可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道路旅客运输站经营许可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道路旅客运输站（场）经营许可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港口（涉及客运和危险货物港口作业的经营项目除外）经营许可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《中华人民共和国港口法》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省级交通运输部门或所在地港口部门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1.推动实现申请、审批全程网上办理。2.对企业应当具备的条件和技术能力（包括人员、设施、设备等）实行告知承诺，经形式审查后当场作出审批决定。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1.对不符合承诺条件开展经营的要责令限期整改，逾期不整改或整改后仍达不到要求的，要依法撤销许可证件。2.加强信用监管，建立健全诚信管理制度，及时向社会公布港口企业信用状况。</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该审批事项在广东省与序号180事项为同一事项。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水利工程质量检测单位资质认定（乙级）</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水利工程质量检测单位资质等级证书（乙级）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水利工程质量检测单位资质认定（乙级）</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广东省水利厅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省级水利部门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1.按照水利部统一制定的格式，编制告知承诺书。2.对水利工程质量检测单位（乙级）应当具备的条件和技术能力（包括人员、仪器设备、认证参数等）实行告知承诺，发证前不再进行审查，当场作出审批决定。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生鲜乳准运证明核发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生鲜乳准运证明</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生鲜乳准运证明核发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《乳品质量安全监督管理条例》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1.开展“双随机、一公开”监管，发现违法违规行为的要依法查处并公开结果。2.加强对生鲜乳运输车辆的监管，将车辆全部纳入监管监测信息系统，实时掌握运营情况。</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兽药经营许可证核发（非生物制品类）</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自贸试验区范围内，一次性告知申请人申办兽药经营许可证应具备的条件和需提交的材料，申请人承诺符合条件并提交材料的，当场作出审批决定。在自贸试验区范围外实施优化审批服务。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动物诊疗许可证核发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动物诊疗许可证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动物诊疗许可证核发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《中华人民共和国动物防疫法》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对动物诊疗机构应当具备的条件和技术能力（包括面积、选址、布局、设施设备、制度、人员要求等）实行告知承诺，申请人承诺符合条件并提交材料的，当场作出审批决定。在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从事拍卖业务许可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拍卖经营批准证书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企业及分公司申请取得从事拍卖业务许可的核准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广东省商务厅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《中华人民共和国拍卖法》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省级商务部门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不再要求申请人提供法定代表人证明材料。2.对申请从事拍卖业务应当具备的条件和能力（法人资格、注册资本、固定场所、拟聘任拍卖师和相应管理制度等要求）实行告知承诺，发证前不再进行实质性审查，当场作出审批决定。自贸试验区范围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1.加强部门间信息共享，统一归集企业信用信息，依法进行公示。2.完善拍卖企业年度核查制度。3.密切与有关部门的联系协调，加强跨部门监管。4.支持行业协会发挥自律作用。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旅行社设立许可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旅行社业务经营许可证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经营国内和入境旅游业务旅行社设立审批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《中华人民共和国旅游法》《旅行社条例》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内实施：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自贸试验区外实施优化审批服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1.开展“双随机、一公开”监管，发现未经许可经营旅行社业务，出租、出借、转让业务经营许可证等违法违规行为的，要依法查处并公开结果。2.加强信用监管，对失信主体开展联合惩戒。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该审批事项在实施审批过程中需要对场地进行现场核查。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公共场所卫生许可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卫生许可证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公共场所卫生许可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《公共场所卫生管理条例》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对公共场所卫生许可应当具备的条件（空气、水质、采光、照明、噪音、顾客用具和卫生设施等符合卫生标准）实行告知承诺，经形式审查后当场作出审批决定。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1.开展“双随机、一公开”监管，发现违法违规行为的要依法查处并公开结果。2.加强信用监管，向社会公布卫生状况存在严重问题的公共场所信息。3.畅通投诉举报渠道，依法及时处理投诉举报。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检验检测机构资质认定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检验检测机构资质认定证书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检验检测机构计量认证</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《中华人民共和国计量法》《中华人民共和国食品安全法》《中华人民共和国计量法实施细则》《中华人民共和国认证认可条例》《医疗器械监督管理条例》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市场监管总局；省级市场监管部门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√（自贸试验区范围外）</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在自贸试验区范围内对首次申请资质认定、申请延续资质认定证书有效期、增加检验检测项目、检验检测场所变更事项实行告知承诺。特殊食品、医疗器械检验检测除外。</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自贸试验区外：将检验检测机构申请机构法定代表人、最高管理者、技术负责人变更事项改为备案;在资质认定证书有效期到期复查环节,对于上一许可周期内无违法违规行为,未列入失信名单,并且申请事项无实质变化的检验检测机构,采取形式审査方式给予审批,无需实施现场评审；在检验检测机构申请授权签字人变更(含新增签字人、扩大签字领域)或者无实质变化的标准变更时,如选择以自我声明符合资质认定相关要求,采取形式审查方式给予审批，无需实施现场评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食品相关产品生产许可证核发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食品相关产品生产许可证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工业产品生产许可证核发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《中华人民共和国食品安全法》《中华人民共和国工业产品生产许可证管理条例》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1.对通过告知承诺取得许可证（包括许可范围变更）的企业开展例行检查，发现虚假承诺或者承诺严重不实的要依法处理。2.对许可有效期届满延期换证的企业，在日常监管中核查承诺情况。</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从事包装装潢印刷品和其他印刷品（不含商标、票据、保密印刷）印刷经营活动企业（不含外资企业）的设立、变更审批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从事印刷经营活动及其变更事项审批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《印刷业管理条例》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音像制作单位设立、变更审批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音像制品制作许可证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音像制作单位的设立、变更审批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1.明确设立条件、变更项目，公布承诺事项清单。2.对申请人承诺已具备人员、场所、技术设备等方面条件的，经形式审查后当场作出审批决定。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电子出版物制作单位设立、变更审批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电子出版物制作许可证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电子出版物制作单位设立、变更审批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1.明确设立条件、变更项目，公布承诺事项清单。2.对申请人承诺已具备人员、场所、技术设备等方面条件的，经形式审查后当场作出审批决定。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出版物零售个体工商户设立、变更审批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从事出版物发行业务及其变更事项审批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公布告知承诺书示范文本，一次性告知审批条件和所需材料。申请人承诺已完成登记注册且已具备经营范围中含出版物零售业务、有固定的经营场所等条件的，经形式审查后当场作出审批决定。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林草种子（普通）生产经营许可证核发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从事主要林木良种的林木种子生产经营许可证核发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地级市林草部门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1.制作告知承诺书格式文本，编制告知承诺工作规程，完善办事指南。2.申请人承诺已具备相应场所、人员、设施设备、技术能力等条件的，经形式审查后当场作出审批决定。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1.开展“双随机、一公开”监管，发现违法违规行为的要依法查处并公开结果。2.制定核查办法，明确核查时间、标准、方式，优化现场检查程序。3.加强信用监管，建立企业信用档案并向社会公开。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权限内国家重点保护陆生野生动物人工繁育许可证核发（已制定人工繁育技术标准的物种和列入人工繁育国家重点保护陆生野生动物目录的物种）</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国家重点保护陆生野生动物人工繁育许可证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人工繁育国家重点保护野生动物审批（林业类）</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《中华人民共和国野生动物保护法》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在自贸试验区范围内，申请人承诺将在规定期限内具备与繁育目的、种类、发展规模相适应的场所、设施、技术等条件的，经形式审查后当场作出审批决定。</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在自贸试验区范围外保留实行告知承诺，具体措施：申请人承诺将在规定期限内具备与繁育目的、种类、发展规模相适应的场所、设施、技术等条件的，符合有关技术标准和防疫要求，不得虐待野生动物。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1.严格落实行业标准和规范要求，加大监督检查力度。2.加强信用监管，对失信主体开展联合惩戒。3.组织开展行业培训。4.发挥行业协会自律作用。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药品互联网信息服务审批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互联网药品信息服务资格证书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互联网药品信息服务企业审批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《互联网信息服务管理办法》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对申请人承诺已经具备相关证明文件、资格证书、管理制度、网络与信息安全保障措施等条件的，经形式审查后当场作出审批决定。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医疗器械互联网信息服务审批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互联网药品信息服务资格证书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互联网药品信息服务企业审批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《互联网信息服务管理办法》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对申请人承诺已经具备相关证明文件、资格证书、管理制度、网络与信息安全保障措施等条件的，经形式审查后当场作出审批决定。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医疗机构使用放射性药品（一、二类）许可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放射性药品使用许可证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《放射性药品管理办法》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对医疗机构应当具备的条件和技术能力（包括人员、仪器与设备、房屋设施等）实行告知承诺，发证前不再进行现场检查，经形式审查后当场作出审批决定。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国家电影局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电影放映单位设立审批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电影放映经营许可证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电影放映单位设立审批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广东省电影局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《中华人民共和国电影产业促进法》《电影管理条例》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县级电影主管部门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1.出台电影放映单位设立告知承诺管理办法。2.有关单位承诺已具备人员、场所、技术和设备等条件的，经形式审查后当场作出审批决定。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59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国家电影局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外商投资电影院设立许可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电影放映经营许可证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设立外商投资电影院审批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广东省电影局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设区的市电影主管部门；中国（广东）自贸试验区各片区管委会</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1.出台外商投资电影院设立告知承诺管理办法。2.有关单位承诺已具备场所、投资比例限制、合作期限等许可条件的，经形式审查后当场作出审批决定。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国家人防办</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人民防空工程设计乙级资质审批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人民防空工程建设设计资质证书（乙级资质）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人民防空工程和其他人防防护设施设计乙级资质审批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1.修订人民防空工程设计行政许可资质管理办法。2.对设计单位应当具备的条件和技术能力（包括符合第三方要求的法人资格、注册资本、资历、人员）实行告知承诺，经形式审查后当场作出审批决定。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w:t>
            </w:r>
            <w:r>
              <w:rPr>
                <w:rFonts w:hint="eastAsia" w:ascii="仿宋_GB2312" w:hAnsi="仿宋_GB2312" w:eastAsia="仿宋_GB2312" w:cs="仿宋_GB2312"/>
                <w:i w:val="0"/>
                <w:color w:val="000000"/>
                <w:spacing w:val="-6"/>
                <w:kern w:val="0"/>
                <w:sz w:val="20"/>
                <w:szCs w:val="20"/>
                <w:u w:val="none"/>
                <w:lang w:val="en-US" w:eastAsia="zh-CN"/>
              </w:rPr>
              <w:t>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国家人防办</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人民防空工程监理乙级资质审批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人民防空工程建设监理单位资质等级证书（乙级资质）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 xml:space="preserve"> </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人民防空工程和其他人防防护设施监理乙级资质审批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1.修订人民防空工程监理行政许可资质管理办法。2.对监理单位应当具备的条件和技术能力（包括符合第三方要求的法人资格、注册资本、资历、人员）实行告知承诺，经形式审查后当场作出审批决定。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国家人防办</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人民防空工程监理丙级资质审批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人民防空工程建设监理单位资质等级证书（丙级资质）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人民防空工程和其他人防防护设施监理丙级资质审批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1.修订人民防空工程监理行政许可资质管理办法。2.对监理单位应当具备的条件和技术能力（包括符合第三方要求的法人资格、注册资本、资历、人员）实行告知承诺，经形式审查后当场作出审批决定。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63</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教育部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实施中等及中等以下学历教育、学前教育、自学考试助学及其他文化教育的学校设立、变更和终止审批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中华人民共和国民办学校办学许可证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中等职业学校设置审批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广东省教育厅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《中华人民共和国民办教育促进法》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县级以上地方教育部门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普通高中学校设置审批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广东省教育厅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义务教育阶段学校设置审批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广东省教育厅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教育部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实施专科教育的高等学校和其他高等教育机构的设立、分立、合并、变更和终止审批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中华人民共和国民办学校办学许可证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高等职业学校（专科层次）设置审核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广东省教育厅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《中华人民共和国民办教育促进法》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省级人民政府或省级教育部门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科技部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实验动物许可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实验动物生产许可证、实验动物使用许可证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实验动物生产和使用许可核准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广东省科学技术厅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《实验动物管理条例》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省级科技部门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不再要求申请人提供营业执照复印件、工作人员体检证明、特殊工种证件复印件、经办人身份证复印件（含授权委托书）等材料。自贸试验区范围外，不再要求申请人提供营业执照复印件、工作人员体检证明、特殊工种证件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1.开展“双随机、一公开”监管，发现违法违规行为的要依法查处并公开结果。2.依法及时处理投诉举报。3.对初次申请的，在现场评估时进行合规性核查。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食盐定点批发企业审批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食盐定点批发企业证书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食盐定点批发企业审批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《食盐专营办法》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省级盐业部门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1.严格执行有关法律法规和标准，对食盐定点批发企业加强监管。2.加强信用监管，向社会公布食盐定点批发企业信用状况，对失信主体开展联合惩戒。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食盐定点生产企业审批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食盐定点生产企业证书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食盐定点生产企业审批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《食盐专营办法》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省级盐业部门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1.严格执行有关法律法规和标准，对食盐定点生产企业加强监管。2.加强信用监管，向社会公布食盐定点生产企业信用状况，对失信主体开展联合惩戒。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电信业务（基础电信业务）经营许可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增值电信业务经营许可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《中华人民共和国电信条例》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1.加强政务信息共享共用，不再要求申请人提供营业执照、人员身份证明等材料。2.健全有关管理平台，提升审批服务水平。</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69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电信业务（第一类增值电信业务）经营许可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电信业务经营许可证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增值电信业务经营许可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《中华人民共和国电信条例》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1.加强政务信息共享共用，不再要求申请人提供营业执照、人员身份证明等材料。2.健全有关管理平台，提升审批服务水平。</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试办电信新业务备案核准</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备案通知</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试办电信新业务备案核准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《中华人民共和国电信条例》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加强信息共享，对申请人在申请电信业务经营许可时已经提供的材料，不再要求重复提供。</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对经营者经营行为的监测，督促经营者按照规定报送信息。2.开展“双随机、一公开”监管，根据风险程度、信用水平等，合理确定抽查比例。3.加强行政执法，对违反电信管理规定的，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民用爆炸物品安全生产许可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民用爆炸物品安全生产许可证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民用爆炸物品安全生产许可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广东省工业和信息化厅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《安全生产许可证条例》《民用爆炸物品安全管理条例》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省级民用爆炸物品行业主管部门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将审批时限由45个工作日压减至30个工作日。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1.开展“双随机、一公开”监管和民用爆炸物品行业安全生产专项督查，发现违法违规行为要依法查处并公开结果。2.及时处理投诉举报。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民用爆炸物品销售许可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民用爆炸物品销售许可证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民用爆炸物品销售许可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广东省工业和信息化厅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《民用爆炸物品安全管理条例》《民用爆炸物品销售许可实施办法》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省级民用爆炸物品行业主管部门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在自贸试验区范围内：1.取消申请许可时“从事配送业务的必须具备押运员、驾驶员以及符合特定的爆炸物品专用运输车辆”的要求。2.将民用爆炸物品销售许可证年检制度改为年度报告制度。</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1.开展“双随机、一公开”监管，发现违法违规销售民用爆炸物品（包括硝酸铵）行为的要依法查处并公开结果。2.及时处理投诉举报。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8"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非经营性互联网信息服务备案核准</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备案号</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非经营性互联网信息服务备案核准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《互联网信息服务管理办法》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督促企业及时更正错误的备案信息，发现违法违规行为要依法查处并公开结果。2.依法处理投诉举报，对于多次被投诉举报的接入服务企业实施重点监管。3.开展互联网违法违规行为专项治理。4.利用技术手段提高监管有效性，及时处置违法违规互联网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设立互联网域名注册服务机构审批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批复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设立互联网域名注册服务机构审批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广东省通信管理局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省级通信管理局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1.开展“双随机、一公开”监管，发现违法违规行为要依法查处并公开结果。2.及时处理投诉举报。3.督促企业按照有关要求定期报送信息。4.利用技术手段提高监管有效性，及时处置违法违规行为。</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第二类监控化学品经营许可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第二类监控化学品经营许可证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第二类监控化学品经营许可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广东省工业和信息化厅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《中华人民共和国监控化学品管理条例》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省级化学工业主管部门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将审批时限由20个工作日压减至18个工作日。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1.开展“双随机、一公开”监管，依法查处违法违规经营活动并公开结果。2.加强信用监管，对失信主体开展联合惩戒。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工业和信息化部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第二、三类监控化学品和第四类监控化学品中含磷、硫、氟的特定有机化学品生产特别许可（初审）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第二、三类监控化学品和第四类监控化学品中含磷、硫、氟的特定有机化学品生产特别许可初审</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广东省工业和信息化厅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《中华人民共和国监控化学品管理条例》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省级化学工业主管部门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不再要求申请人提供车间平面布置图。</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1.开展“双随机、一公开”监管，依法查处违法违规生产活动并公开结果。2.对失信主体开展联合惩戒。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保安服务公司设立许可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保安服务许可证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保安服务公司设立许可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《保安服务管理条例》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1.不再要求申请人提供相关人员工作经验证明和无故意犯罪记录证明等材料。2.将审批时限由30个工作日压减至20个工作日。3.制定公布办事指南，推广网上办理。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1.开展“双随机、一公开”监管、重点监管，及时处理投诉举报，依法查处违法违规行为。2.加强信用监管，建立企业信用档案并向社会公开信用记录，对失信主体开展联合惩戒。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8"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爆破作业单位许可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爆破作业单位许可证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爆破作业单位许可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《民用爆炸物品安全管理条例》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不再要求申请者提供爆破作业业绩证明、技术负责人从业经历证明、从业人员资格证明等材料。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1.开展“双随机、一公开”监管，依法查处违法违规行为。2.利用技术手段开展检查，发现不符合资质条件规定的要依法处理。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79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营业性射击场的设立审批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营业性射击场设立审批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《中华人民共和国枪支管理法》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实行申请、审批全程网上办理。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1.开展“双随机、一公开”监管，依法查处违法违规行为。2.及时处理投诉举报。3.通过有关信息系统对企业上报的数据进行核查。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民用枪支（弹药）配售许可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民用枪支（弹药）配售许可证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民用枪支、弹药配售许可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《中华人民共和国枪支管理法》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实行申请、审批全程网上办理。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1.开展“双随机、一公开”监管，依法查处违法违规行为。2.及时处理投诉举报。3.通过有关信息系统对企业上报的数据进行核查。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公安部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弩的制造、销售、进口、运输、使用审批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弩的制造、销售、进口、运输、使用审批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广东省公安厅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省级公安机关</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1.实行申请、审批全程网上办理。2.不再要求申请人提供营业执照、无违法犯罪记录证明、批准立项文件。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1.开展“双随机、一公开”监管，依法查处违法违规行为。2.及时处理投诉举报。3.通过有关信息系统对企业上报的数据进行核查。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82</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民政部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建设殡仪馆、火葬场、殡仪服务站、骨灰堂、经营性公墓审批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建设殡仪服务站审批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广东省民政厅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《殡葬管理条例》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省、设区的市、县级民政部门；设区的市、县级人民政府</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1.完善殡葬设施规划，通过规划对殡葬设施进行总量控制。2.加快殡葬信息化建设，推动实现审批全程网上办理。</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1.开展“双随机、一公开”监管，建立完善殡葬服务企业随机抽查事项清单，增强监管效能。2.强化公墓年检制度，对违规建设经营行为完善处罚机制和措施。3.推进跨部门联合监管。</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建设经营性公墓审批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广东省民政厅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建设骨灰堂审批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广东省民政厅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财政部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会计师事务所执业证书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会计师事务所（含分所）执业许可审批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广东省财政厅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《中华人民共和国注册会计师法》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省级财政部门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1.实现申请、审批全程网上办理。2.将审批时限由30个工作日压减至15个工作日。3.2020年底前实现会计师事务所执业许可证书电子化。</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1.开展“双随机、一公开”监管，并根据会计师事务所受到处罚情况、其他部门移交线索、群众举报等实施重点监管。2.定期对会计师事务所符合执业许可情况开展专项检查。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设立技工学校审批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技工学校的设立审批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省级人力资源社会保障部门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1.实现全程网上办理。2.不再要求申请人提供在登记注册等环节已经提交过的材料。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1.开展“双随机、一公开”监管。2.通过检查考核或投诉举报件专查等方式，进行有效监管，发现违法违规行为的要依法查处并公开结果。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设立技师学院审批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办学许可证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技工学校的设立审批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省级人民政府</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1.实现申请网上办理。2.不再要求申请人提供在登记注册等环节已经提交过的材料。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1.开展“双随机、一公开”监管。2.通过检查考核或投诉举报件专查等方式，进行有效监管，发现违法违规行为要依法查处并公开结果。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人力资源社会保障部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劳务派遣经营许可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劳务派遣经营许可证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劳务派遣经营许可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广东省人力资源和社会保障厅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《中华人民共和国劳动合同法》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县级以上地方人力资源社会保障部门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1.开展“双随机、一公开”监管，发现违法违规行为的要依法查处。2.加强信用监管，向社会公布劳务派遣企业信用状况，对失信主体开展联合惩戒。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地质灾害危险性评估单位乙级及以下资质审批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地质灾害防治单位资质证书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地质灾害危险性评估单位资质审批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省级自然资源部门，市级自然资源部门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设立单位批准文件、法定代表人和技术负责人简历、法定代表人任命和聘任文件、技术人员从事地质灾害防治技术工作5年以上证明文件等材料。2.积极探索采取委托等方式，将乙级事项审批权限委托至地级以上市自然资源部门组织实施。</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地质灾害治理工程勘查单位乙级及以下资质审批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地质灾害防治单位资质证书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地质灾害治理工程勘查、设计、施工和监理单位资质审批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省级自然资源部门，市级自然资源部门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89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地质灾害治理工程设计单位乙级及以下资质审批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地质灾害防治单位资质证书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地质灾害治理工程勘查、设计、施工和监理单位资质审批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省级自然资源部门，市级自然资源部门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地质灾害治理工程施工单位乙级及以下资质审批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地质灾害防治单位资质证书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地质灾害治理工程勘查、设计、施工和监理单位资质审批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省级自然资源部门，市级自然资源部门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地质灾害治理工程监理单位乙级及以下资质审批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地质灾害防治单位资质证书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地质灾害治理工程勘查、设计、施工和监理单位资质审批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《地质灾害防治条例》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省级自然资源部门，市级自然资源部门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92</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探矿权新立、变更、延续、保留和注销登记</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矿产资源勘查许可证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探矿权新立登记</w:t>
            </w:r>
          </w:p>
        </w:tc>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《中华人民共和国矿产资源法》《中华人民共和国矿产资源法实施细则》《矿产资源勘查区块登记管理办法》《探矿权采矿权转让管理办法》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省级自然资源部门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积极探索采取委托等方式，将探矿权变更、延续、保留、注销登记等事项的审批权限下放至设区的市级自然资源部门。</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1.开展“双随机、一公开”监管，对违法违规探矿的要依法查处并公开结果。2.利用有关信息系统实现矿业权人勘查开采信息公示等，加强对探矿权人行为的监管。</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探矿权注销登记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6"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探矿权保留登记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4"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探矿权延续登记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2"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探矿权变更登记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9"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93</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自然资源部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采矿权新立、延续、变更登记发证与注销登记</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划定矿区范围审批</w:t>
            </w:r>
          </w:p>
        </w:tc>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广东省自然资源厅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《中华人民共和国矿产资源法》《中华人民共和国矿产资源法实施细则》《矿产资源开采登记管理办法》《探矿权采矿权转让管理办法》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县级以上地方自然资源部门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按照有关授权，将省级自然资源部门负责的部分矿产采矿权延续、变更、注销登记等事项的审批权限下放至设区的市、县级自然资源部门。</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1.开展“双随机、一公开”监管，对违法违规采矿的要依法查处并公开结果。2.利用有关信息系统实现矿业权人勘查开采信息公示等，加强对采矿权人行为的监管。</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9"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采矿权新立登记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5"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采矿权延续登记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9"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采矿权注销登记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8"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采矿权变更登记</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生态环境部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医疗使用I类放射源，制备正电子发射计算机断层扫描用放射性药物自用，销售、使用Ⅱ、Ⅲ、IV、V类放射源，生产、销售和使用Ⅱ、Ⅲ类射线装置的单位的辐射安全许可证核发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辐射安全许可证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辐射安全许可证核发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广东省生态环境厅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 xml:space="preserve">《中华人民共和国放射性污染防治法》《放射性同位素与射线装置安全和防护条例》《放射性同位素与射线装置安全许可管理办法》 </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省级生态环境部门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暂时调整适用《放射性同位素与射线装置安全和防护条例》中关于审批权限的规定，将使用Ⅳ、V类放射源和使用Ⅲ类射线装置单位的审批权限由省级生态环境部门下放至设区的市级生态环境部门。</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生态环境部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危险废物综合经营许可证核发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危险废物经营许可证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危险废物经营许可证核发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广东省生态环境厅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《中华人民共和国固体废物污染环境防治法》《危险废物经营许可证管理办法》《国务院关于取消和下放一批行政审批项目的决定》《广东省固体废物污染环境防治条例》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auto"/>
                <w:kern w:val="0"/>
                <w:sz w:val="20"/>
                <w:szCs w:val="20"/>
                <w:u w:val="none"/>
                <w:lang w:val="en-US" w:eastAsia="zh-CN"/>
              </w:rPr>
              <w:t>省级生态环境部门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生态环境部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废弃电器电子产品处理企业资格审批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废弃电器电子产品处理资格证书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废弃电器电子产品处理企业资格审批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广东省生态环境厅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 xml:space="preserve">《废弃电器电子产品回收处理管理条例》《废弃电器电子产品处理资格许可管理办法》 </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设区的市级生态环境部门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不再要求申请人提供所在地生态环境部门出具的经营期间守法证明和监督性监测报告及建设项目工程质量、消防和安全验收的证明材料。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1.开展“双随机、一公开”监管，合理确定抽查比例。2.对失信主体强化信用约束，依法查处违规经营等行为并记入信用记录，通过国家企业信用信息公示系统予以公开。3.发挥行业协会自律作用。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生态环境部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排污许可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排污许可证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排污许可证核发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广东省生态环境厅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rPr>
              <w:t>《中华人民共和国环境保护法》《中华人民共和国大气污染防治法》《中华人民共和国水污染防治法》《中华人民共和国土壤污染防治法》《控制污染物排放许可制实施方案》《排污许可管理办法（试行</w:t>
            </w:r>
            <w:r>
              <w:rPr>
                <w:rFonts w:hint="eastAsia" w:ascii="仿宋_GB2312" w:hAnsi="仿宋_GB2312" w:eastAsia="仿宋_GB2312" w:cs="仿宋_GB2312"/>
                <w:i w:val="0"/>
                <w:color w:val="000000"/>
                <w:kern w:val="0"/>
                <w:sz w:val="20"/>
                <w:szCs w:val="20"/>
                <w:u w:val="none"/>
                <w:lang w:val="en-US" w:eastAsia="zh-CN"/>
              </w:rPr>
              <w:t>）</w:t>
            </w:r>
            <w:r>
              <w:rPr>
                <w:rFonts w:hint="eastAsia" w:ascii="仿宋_GB2312" w:hAnsi="仿宋_GB2312" w:eastAsia="仿宋_GB2312" w:cs="仿宋_GB2312"/>
                <w:i w:val="0"/>
                <w:color w:val="000000"/>
                <w:kern w:val="0"/>
                <w:sz w:val="18"/>
                <w:szCs w:val="18"/>
                <w:u w:val="none"/>
                <w:lang w:val="en-US" w:eastAsia="zh-CN"/>
              </w:rPr>
              <w:t>》</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rPr>
              <w:t>设区的市级生态环境部门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通过建设项目行业特征表实现有关信息系统的衔接，推动环境影响评价与排污许可之间的信息共享，不再要求企业重复填报有关信息。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房地产开发企业二级资质核定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房地产开发企业二级资质核准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《中华人民共和国城市房地产管理法》《城市房地产开发经营管理条例》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99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房地产开发企业三级资质核定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房地产开发企业三级资质核准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《中华人民共和国城市房地产管理法》《城市房地产开发经营管理条例》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房地产开发企业四级资质核定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房地产开发企业四级资质核准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《中华人民共和国城市房地产管理法》《城市房地产开发经营管理条例》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建设工程质量检测机构资质核准</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建设工程质量检测机构资质证书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建设工程质量检测机构资质核准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省级住房城乡建设部门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1.实行电子化申报和审批。2.不再要求申请人提供人员身份证明、社保证明、资质资格证书等材料。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1.开展“双随机、一公开”监管，依法查处违法违规行为并公开结果。2.加强信用监管，向社会公布建设工程质量检测机构信用状况，对失信主体开展联合惩戒。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住房城乡建设部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燃气经营许可证核发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燃气经营许可证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燃气经营许可证核发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广东省住房和城乡建设厅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《城镇燃气管理条例》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县级以上地方燃气管理部门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1.实行电子化申报和审批。2.不再要求申请人提供人员身份证明、社保证明、资质资格证书等材料。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1.开展“双随机、一公开”监管，通过信息公示、抽查、抽验等方式，综合运用提醒、约谈、告诫等手段，依法查处违法违规行为并公开结果。2.加强信用监管，对失信主体开展联合惩戒。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机动车驾驶员培训许可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机动车驾驶员培训许可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《中华人民共和国道路交通安全法》《中华人民共和国道路运输条例》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不再要求申请人提供身份证复印件、经营场所使用权证明复印件。2.加强与市场监管、公安等部门信息共享，在线获取并核验营业执照、安全驾驶经历等信息。3.将审批时限由15个工作日压减至10个工作日。自贸试验区范围外：1.不再要求申请人提供身份证复印件。2.加强与市场监管、公安等部门信息共享，在线获取并核验营业执照、教练员身份证及安全驾驶经历等信息。3.将审批时限由15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1.建立健全信用管理制度，强化对驾驶培训机构和教练员的信用监管。2.加强与公安机关的信息共享，实施跨部门联合监管。3.发挥行业协会自律作用。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104</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国内水路运输业务经营许可</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省际普通货船运输业务审批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省、设区的市级水路运输部门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1.实现办理审批“最多跑一次”。2.加强与市场监管部门之间的信息共享，不再要求申请人提供营业执照等材料。3.将审批时限由20个工作日压减至10个工作日。</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4"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省内水路运输业务审批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设区的市级水路运输部门</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外商投资企业经营沿海、江河、湖泊及其他通航水域水路运输审批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省、设区的市级水路运输部门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1.实现办理审批“最多跑一次”。2.不再要求申请人提供营业执照，在线获取营业执照等材料。3.将审批时限由20个工作日压减至10个工作日。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经营国内船舶管理业务审批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国内船舶管理业务经营许可证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经营国内船舶管理业务审批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《国内水路运输管理条例》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省、设区的市级水路运输部门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1.实现办理审批“最多跑一次”。2.不再要求申请人提供营业执照等材料。3.将审批时限由20个工作日压减至10个工作日。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从事内地与港澳间客船、散装液体危险品船运输业务许可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交通行政许可决定书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从事内地与港澳间客船（含客滚船、客货船等）、散装液体危险品船运输业务许可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《国务院对确需保留的行政审批项目设定行政许可的决定》《中华人民共和国国际海运条例》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建立内地与港澳间客船、散装液体危险品船运输企业信用档案，向社会公开信用记录，对严重失信主体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港口（旅客、危险货物）经营许可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《中华人民共和国港口法》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市、县交通运输（港口）部门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1.推动实现申请、审批全程网上办理并在网上公布许可条件和办理流程。2.不再要求申请人提供营业执照等材料，在线获取营业执照信息。3.将审批时限由30个工作日压减至20个工作日。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要依法查处并公开结果。2.通过有关信息化系统加强对港口经营人作业活动和作业区域的监督检查，督促其落实安全生产责任。3.加强信用监管，向社会公开港口企业信用记录。</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该审批事项在广东省与序号52事项为同一事项。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109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建设港口设施使用非深水岸线审批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批准文件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港区内港航设施使用岸线审批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《中华人民共和国港口法》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县级以上地方交通运输（港口）部门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不再要求申请人提供营业执照、公司章程等材料。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1.加强信用监管，将港口岸线使用有关信用信息纳入相关信用信息共享平台并向社会公布。2.依托港口岸线资源监测平台，利用遥感卫星图片跟踪岸线资源利用情况，发现问题要依法及时处理。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港口设施保安证书核发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港口设施保安符合证书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港口设施保安证书核发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省级交通运输（港口）部门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1.实现申请、审批全程网上办理并在网上公布审批条件和办理流程。2.不再要求申请人提供营业执照等材料，在线获取营业执照信息。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公路养护作业单位资质审批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公路养护作业资质证书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公路养护作业单位资质审批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《公路安全保护条例》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4.申请人承诺已经具备许可条件的，经形式审查后当场做出审批决定。</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1.开展“双随机、一公开”监管，发现违法违规行为的要依法查处并公开结果。2.通过“互联网+监管”，加强对企业投标及履约行为的监管。3.加强信用监管，拓展信用评价结果应用范围，实行失信联合惩戒。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水运工程监理企业甲级资质认定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交通建设工程监理企业资质等级证书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水运工程专业甲级监理资质认定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《建设工程质量管理条例》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1.实现申请、审批全程网上办理并在网上公布认定条件、办理流程、审查要点，公开办理进度。2.不再要求申请人提供营业执照复印件、企业章程和制度等材料。3.将专家评审时限由60天压减至40天。</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道路旅客运输经营许可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从事道路旅客运输班线、包车经营审批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不再要求申请人提供企业章程，现有营运客车行驶证、车辆技术等级评定结论、客车类型等级评定证明，已聘用或者拟聘用驾驶人员的3年内重大以上交通责任事故证明等材料。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1.强化部门间信息共享。2.加强社会监督，向社会公开道路旅客运输企业的运输服务质量承诺，依法及时处理投诉举报。3.加强对道路旅客运输活动的监督检查，发现违法违规行为的要依法查处。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危险货物运输经营许可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道路货运经营许可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1.强化部门间信息共享，实施跨部门联合监管，强化危险货物道路运输全过程安全管理。2.发挥行业协会自律作用。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放射性物品道路运输经营许可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道路货运经营许可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《中华人民共和国道路运输条例》《放射性物品运输安全管理条例》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1.强化部门间信息共享，实施跨部门联合监管，强化放射性物品道路运输全过程安全管理。2.发挥行业协会自律作用。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国际道路旅客运输许可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道路运输（旅客运输、国际道路运输）经营审批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《中华人民共和国道路运输条例》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省级交通运输部门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出租汽车经营许可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道路运输经营许可证、网络预约出租汽车经营许可证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出租汽车经营许可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直辖市、设区的市、县级交通运输部门或者人民政府指定的出租汽车行政主管部门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119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交通运输部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出租汽车车辆运营证核发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道路运输证、网络预约出租汽车运输证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出租汽车车辆运营证核发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广东省交通运输厅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直辖市、设区的市、县级交通运输部门或者人民政府指定的出租汽车行政主管部门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对开展出租汽车技术等级评定的地区，不再要求申请人提供技术等级评定相关材料，直接向检测机构获取车辆技术等级评定信息。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河道采砂许可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河道采砂许可证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河道采砂许可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广东省水利厅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《中华人民共和国水法》《中华人民共和国河道管理条例》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有关流域管理机构；地级以上市、县级水利部门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在自贸试验区范围外：加强河道采砂规划编制审批，实行年度采量控制，及时向社会公布可采区、可采期、可采量。</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1.出台河道采砂管理工作的指导意见，明确现场监管要求。2.开展“双随机、一公开”监管和“四不两直”暗访，加强对采砂情况的监督检查。3.加强信用监管，完善河道采砂业主黑名单制度，采取限制惩戒措施。</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水利部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取水许可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取水许可证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取水许可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广东省水利厅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《中华人民共和国水法》《取水许可和水资源费征收管理条例》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流域管理机构；县级以上地方水利部门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在全省自贸试验区、各类开发区、产业园区、新区和其他有条件区域，全面实施工程建设项目区域水资源评估论证。2.按国务院统一部署，推广取水许可电子许可证，实现申请、审批全程网上办理。3.简化优化建设项目水资源论证管理要求，实行报告书、认证表分类管理，对取水量较小且对周边环境影响较小的建设项目编制的论证表实行备案承诺制。4.在自贸试验区范围内，简化技术审查环节，细化明确报告书技术审查标准，报告书技术审查时限由30个工作日压减至20个工作日。对报告表实行备案承诺制，不再组织技术审查，由水利部门直接审核。</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生鲜乳收购站许可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生鲜乳收购许可证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生鲜乳收购许可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《乳品质量安全监督管理条例》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县级农业农村（畜牧兽医）部门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1.开展“双随机、一公开”监管，发现违法违规行为的要依法查处并公开结果。2.加强对生鲜乳收购站的监管，将其全部纳入监管监测信息系统，实时掌握收购、运营情况。</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123</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农作物种子、食用菌菌种生产经营许可证核发</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农作物种子、食用菌菌种生产经营许可证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1.实现申请、审批网上办理。2.不再要求申请人提供营业执照、法定代表人身份证等材料，通过部门间信息共享获取相关信息。</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8"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进出口农作物种子（苗）审批（初审）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进出口农作物种子（苗）审核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食用菌菌种进出口审批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动植物苗种进（出）口审批表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食用菌菌种进出口审批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农作物种子质量检验机构资格认定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农作物种子质量检验机构考核证书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农作物种子质量检验机构资格考核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w:t>
            </w:r>
            <w:r>
              <w:rPr>
                <w:rFonts w:hint="eastAsia" w:ascii="仿宋_GB2312" w:hAnsi="仿宋_GB2312" w:eastAsia="仿宋_GB2312" w:cs="仿宋_GB2312"/>
                <w:i w:val="0"/>
                <w:color w:val="000000"/>
                <w:spacing w:val="-6"/>
                <w:kern w:val="0"/>
                <w:sz w:val="20"/>
                <w:szCs w:val="20"/>
                <w:u w:val="none"/>
                <w:lang w:val="en-US" w:eastAsia="zh-CN"/>
              </w:rPr>
              <w:t>展“双随机、一公开”监管，根据风险程度、信用水平，合理确定抽查比例，现场检查时重点对仪器设备完整性、检验场所安全性、有关数据处理和保存合规性等进行检查。2.委</w:t>
            </w:r>
            <w:r>
              <w:rPr>
                <w:rFonts w:hint="eastAsia" w:ascii="仿宋_GB2312" w:hAnsi="仿宋_GB2312" w:eastAsia="仿宋_GB2312" w:cs="仿宋_GB2312"/>
                <w:i w:val="0"/>
                <w:color w:val="000000"/>
                <w:kern w:val="0"/>
                <w:sz w:val="20"/>
                <w:szCs w:val="20"/>
                <w:u w:val="none"/>
                <w:lang w:val="en-US" w:eastAsia="zh-CN"/>
              </w:rPr>
              <w:t>托有关技术机构，对检验单位定期开展检测能力、仪器设备、管理程序等方面的能力验证。3.加强监测，针对发现的农作物种子质量检验普遍问题和突出风险开展专项检查。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食用菌菌种质量检验机构资格认定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食用菌菌种质量检验机构考核证书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食用菌菌种质量检验机构资格认定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转基因棉花种子生产经营许可证核发（初审）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进出口、转基因、外资企业的农作物种子生产经营许可证审核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《中华人民共和国种子法》《农业转基因生物安全管理条例》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7"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129</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农业转基因生物加工审批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农业转基因生物加工许可证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农业转基因生物加工许可证核发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《农业转基因生物安全管理条例》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不再要求申请人提供加工原料的《农业转基因生物安全证书》复印件。</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1.开展“双随机、一公开”监管，发现违法违规行为的依法查处并公开结果。2.畅通投诉举报渠道，及时调查处理并将处理结果向社会公开。3.加强行业自律。</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转基因水生生物加工审批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种畜禽生产经营许可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种畜禽生产经营许可证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种畜禽生产经营许可证核发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《中华人民共和国畜牧法》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蜂种生产经营许可证核发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蜂种生产经营许可证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《中华人民共和国畜牧法》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蚕种生产经营许可证核发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蚕种生产经营许可证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蚕种生产、经营许可证核发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《中华人民共和国畜牧法》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省级及以下农产品质量安全检测机构资格认定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农产品质量安全检测机构考核合格证书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农产品质量安全检测机构考核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《中华人民共和国农产品质量安全法》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农药生产许可审批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1.实现申请、审批网上办理。2.不再要求申请人同时提供申请材料的纸质文件和电子文档。</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农药登记</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农药登记证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农药登记初审</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1.开展“双随机、一公开”监管，发现违法违规行为的要依法查处。2.及时处理有关投诉举报，调查处理结果向社会公开。3.加强信用监管，向社会公布有关单位信用状况，对失信主体开展联合惩戒。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农药经营许可审批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1.实现申请、审批网上办理。2.不再要求申请人同时提供申请材料的纸质文件和电子文档。</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肥料登记</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肥料登记证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肥料登记初审</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《中华人民共和国农业《中华人民共和国农产品质量安全法》《中华人民共和国土壤污染防治法》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自贸试验区范围内：1.在肥料首次登记和变更登记时，不再要求申请人提供肥料产品登记申请单。2.在续展登记时，不再要求申请人提供肥料产品登记申请单和加盖申请人公章的肥料登记证复印件。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138</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从事饲料、饲料添加剂生产的企业审批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饲料生产许可证、饲料添加剂生产许可证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饲料生产许可证核发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《饲料和饲料添加剂管理条例》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不再要求申请人提供人员资质证明、营业执照等材料。</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饲料添加剂（不含混合型饲料添加剂）产品批准文号核发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饲料添加剂、添加剂预混合饲料生产许可证审批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139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动物防疫条件合格证核发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动物防疫条件合格证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动物防疫条件合格证核发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《中华人民共和国动物防疫法》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1.开展“双随机、一公开”监管，发现违法违规行为的要依法查处并公开结果。2.针对行业突出问题和重大风险点，开展安全风险预警监测，及时发现隐患并处置。3.强化社会监督，依法及时处理投诉举报。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生猪定点屠宰厂（场）设置审查</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生猪定点屠宰证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生猪定点屠宰厂（场）设置审查</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《生猪屠宰管理条例》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设区的市级人民政府</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自贸试验区范围内：不再要求申请人提供动物防疫条件合格证和符合环境保护要求的污染防治设施清单及相关证明材料。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采集、出售、收购国家二级保护野生植物（农业类）审批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国家重点保护野生植物采集许可证，出售、收购国家二级保护野生植物许可文件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采集、出售、收购国家二级保护野生植物（农业类）审批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《中华人民共和国野生植物保护条例》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1.开展“双随机、一公开”监管，发现违法违规行为要依法查处并公开结果。2.加强信用监管，对失信主体开展联合惩戒。3.对风险等级较高、信用等级较低的企业实施重点监管。4.依法及时处理投诉举报。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8"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人工繁育国家重点保护水生野生动物审批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中华人民共和国水生野生动物人工繁育许可证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水生野生保护动物利用审批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《中华人民共和国野生动物保护法》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出售、购买、利用国家重点保护水生野生动物及其制品审批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中华人民共和国水生野生动物经营利用许可证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水生野生保护动物利用审批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《中华人民共和国野生动物保护法》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省级农业农村（畜牧兽医）部门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1.实现申请、审批网上办理。2.将审批时限由40个工作日压减至35个工作日。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兽药经营许可证核发（生物制品类）</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《兽药管理条例》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1.实现申请、审批网上办理，提高服务便民化水平。2.将审批时限由30个工作日压减至25个工作日。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1.开展“双随机、一公开”监管，对风险等级高、投诉举报多的企业增加抽检数量和频次，实施重点监管。2.强化社会监督，依法及时处理举报、投诉问题，调查处理结果向社会公开。</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8"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重要水产苗种进出口审批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动植物苗种进（出）口审批表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水产苗种生产、进出口审核、审批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农业农村部业部；省级农业农村（渔业）部门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水产苗种进出口审批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水产苗种进出口审批表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水产苗种生产、进出口审核、审批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148</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渔业捕捞许可证审批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渔业捕捞许可证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渔业捕捞许可审批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县级以上农业农村（渔业）部门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1.实现全国一网通办。2.对能够通过有关信息系统或者部门间信息共享核查的证明材料，不再要求申请人提供。</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1.开展“双随机、一公开”监管，发现违法违规行为的要依法查处并及时公布查处结果。2.强化社会监督，依法及时处理投诉举报，调查处理结果向社会公开。</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专项捕捞许可证审核、审批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149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远洋渔业项目初审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远洋渔业捕捞许可及项目审核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《中华人民共和国渔业法实施细则》</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水域滩涂养殖证核发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水域滩涂养殖证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水域滩涂养殖证的审核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县级以上地方人民政府</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水产苗种（不含原、良种）生产审批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水产苗种生产、进出口审核、审批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农业农村部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水产原、良种场的水产苗种生产许可证核发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水产苗种生产、进出口审核、审批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《中华人民共和国渔业法》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省级农业农村（渔业）部门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报废机动车回收（拆解）企业资质认定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资质认定书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报废机动车回收企业资质认定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广东省商务厅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《报废机动车回收管理办法》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省级商务部门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自贸试验区范围内，不再将注册资本、场地面积、从业人员等作为报废机动车回收（拆解）企业资质认定条件。自贸试验区范围外，不再将注册资本、场地面积等作为报废机动车回收（拆解）企业资质认定条件。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1.推进部门间信息共享和协同监管体系建设。2.开展“双随机、一公开”监管，对投诉举报多的单位实施重点监管。3.发挥行业协会自律作用。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成品油零售经营资格审批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成品油零售经营批准证书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成品油零售经营资格审批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广东省能源局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省级商务部门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暂时调整适用《国务院对确需保留的行政审批项目设定行政许可的决定》中关于审批权限的规定，将审批权限由省级商务部门下放至设区的市级人民政府。2.取消申请企业提交成品油供应渠道法律文件相关要求。</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做好成品油零售企业年度检查，重点关注企业经营中质量、计量、消防、安全、环保等方面情况。2.配合有关部门做好安全生产管理工作，组织开展成品油零售经营企业安全管理专项检查。3.完善成品油零售经营主体和零售网点信息系统，指导企业做好信息报送和变更。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商务部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对外劳务合作经营资格核准</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对外劳务合作经营资格证书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对外劳务合作经营资格核准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广东省商务厅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《中华人民共和国对外贸易法》《对外劳务合作管理条例》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地级市级商务部门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1.开展“双随机、一公开”监管，发现违法违规行为的要依法查处并公开结果。2.支持行业协会发挥自律作用。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互联网上网服务营业场所经营单位（含港、澳投资）设立审批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网络文化经营许可证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设立互联网上网服务营业场所审批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《互联网上网服务营业场所管理条例》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1.取消总量限制和布局要求。2.取消对互联网上网服务营业场所的计算机数量限制。3.不再要求申请人提供资金信用证明等材料。4.将审批时限由20个工作日压减至13个工作日。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游艺娱乐场所设立审批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设立娱乐场所审批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《娱乐场所管理条例》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1.取消总量限制和布局要求。2.将审批时限由20个工作日压减至13个工作日。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歌舞娱乐场所设立审批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设立娱乐场所审批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《娱乐场所管理条例》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159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中外合资经营、中外合作经营的娱乐场所设立审批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设立娱乐场所审批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《娱乐场所管理条例》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经营性互联网文化单位设立审批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网络文化经营许可证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设立经营性互联网文化单位审批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1.实现申请、审批全程网上办理。2.将审批时限由20个工作日压减至13个工作日。3.网上公布审批程序、受理条件、办理标准，公开办理进度。</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设立社会艺术水平考级机构审批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社会艺术水平考级资格证书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省内设立社会艺术水平考级机构审批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1.不再要求申请人提供营业执照、收费项目和标准等材料。2.将专家论证环节由3个月压减至1个月。</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对艺术水平考级行业的监测，针对发现的普遍性问题和突出风险开展专项检查。3.加强信用监管，向社会公布艺术水平考级机构信用状况。</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演出经纪机构设立审批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举办营业性演出审批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文艺表演团体设立审批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文艺表演团体设立审批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164</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港、澳地区投资者在内地投资设立合资、合作、独资经营的演出场所经营单位审批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港、澳投资者在内地投资设立合资、合作、独资经营的演出场所经营单位审批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举办营业性演出审批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165</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165</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文化和旅游部</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文化和旅游部</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台湾地区投资者在大陆投资设立合资、合作经营的演出场所经营单位审批</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台湾地区投资者在大陆投资设立合资、合作经营的演出场所经营单位审批</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营业性演出许可证</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举办营业性演出审批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《营业性演出管理条例》</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《营业性演出管理条例》</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省级文化和旅游部门</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√（全省范围内）</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√（全省范围内）</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leftChars="0"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leftChars="0"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leftChars="0"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numPr>
                <w:ilvl w:val="0"/>
                <w:numId w:val="0"/>
              </w:numPr>
              <w:wordWrap/>
              <w:adjustRightInd/>
              <w:snapToGrid/>
              <w:spacing w:line="260" w:lineRule="exact"/>
              <w:ind w:leftChars="0"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p>
            <w:pPr>
              <w:widowControl/>
              <w:numPr>
                <w:ilvl w:val="0"/>
                <w:numId w:val="0"/>
              </w:numPr>
              <w:wordWrap/>
              <w:adjustRightInd/>
              <w:snapToGrid/>
              <w:spacing w:line="260" w:lineRule="exact"/>
              <w:ind w:right="0" w:right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广东自贸试验区内外资设立合资、合作、独资经营的演出经纪机构，在本省内举办涉外或涉港澳台营业性演出审批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2"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广东自贸试验区内外资设立合资、合作、独资经营的演出场所经营单位，在本场所内举办涉外或涉港澳台营业性演出审批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广东省</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166</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港、澳地区投资者在内地投资设立合资、合作、独资经营的演出经纪机构的审批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港、澳投资者在内地投资设立合资、合作、独资经营的演出场所经营单位审批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7"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举办营业性演出审批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台湾地区投资者在大陆投资设立合资、合作经营的演出经纪机构的审批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台湾地区投资者在内地投资设立合资、合作经营的演出经纪机构审批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港、澳服务提供者在内地设立内地方控股合资演出团体审批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文艺表演团体设立审批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《营业性演出管理条例》《内地与香港关于建立更紧密经贸关系的安排》《内地与澳门关于建立更紧密经贸关系的安排》</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169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外商投资旅行社业务许可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旅行社业务经营许可证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外商投资旅行社业务许可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《旅行社条例》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1.实现申请、审批全程网上办理。2.网上公布审批程序、受理条件、办理标准，公开办理进度。</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文化和旅游部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美术品进出口经营活动审批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省级文化和旅游部门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饮用水供水单位卫生许可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卫生许可证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饮用水供水单位卫生许可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《中华人民共和国传染病防治法》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不再要求申请人提供从业人员健康体检合格证明。</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1.开展“双随机、一公开”监管，发现违法违规行为的要依法查处并公开结果。2.加强信用监管，向社会公布饮用水供水单位信用状况，对失信主体开展联合惩戒。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生产用于传染病防治的消毒产品的单位审批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消毒产品生产企业卫生许可证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消毒产品生产企业卫生许可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《中华人民共和国传染病防治法》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1.推动实现申请、审批全程网上办理并在网上公开办理进度。2.将审批时限由20个工作日压减至14个工作日。3.不再要求申请人提供营业执照复印件。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违法宣传疗效、非法添加违禁物质等问题开展专项整治。3.加强“互联网+监管”，开展消毒产品生产企业分类监督、综合评价工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个人剂量监测、放射防护器材和含放射性产品检测、医疗机构放射性危害评价等技术服务机构认定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放射卫生技术服务机构资质证书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放射卫生技术服务机构资质认定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《中华人民共和国职业病防治法》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不再要求申请人提供单位简介、质量管理手册和程序文件目录等材料。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放射源诊疗技术和医用辐射机构许可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放射诊疗许可证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放射诊疗许可　</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《中华人民共和国职业病防治法》《放射性同位素与射线装置安全和防护条例》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设置戒毒医疗机构或者医疗机构从事戒毒治疗业务许可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医疗机构执业许可证（副本备注“戒毒医疗服务”）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戒毒医疗服务许可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《中华人民共和国禁毒法》《戒毒医疗服务管理暂行办法》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1.对医疗机构开展定期校验，对医疗机构的戒毒治疗活动加强监督，发现问题的要及时依法处理。2.加强对戒毒诊疗新技术、新项目的临床管理。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计划生育技术服务机构设立许可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计划生育技术服务机构执业许可证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《计划生育技术服务管理条例》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取消计划生育技术服务机构设置审查环节，有关机构直接申请办理执业许可。</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1.加强监督管理，发现违法违规行为的要依法查处并公开结果。2.加强信用监管，将计划生育技术服务机构执业状况记入信用记录并向社会公布。3.依法及时处理投诉举报。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母婴保健专项技术服务许可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母婴保健技术服务执业许可证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母婴保健技术服务执业许可证核发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《中华人民共和国母婴保健法》《中华人民共和国母婴保健法实施办法》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设区的市级、县（区）级卫生健康部门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将母婴保健技术服务执业许可证3年有效期满需重新办理审批手续，改为每3年1次对母婴保健专项技术服务机构进行校验。</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医疗机构开展人类辅助生殖技术许可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医疗机构开展人类辅助生殖技术许可批件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医疗机构开展人类辅助生殖技术许可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《国务院对确需保留的行政审批项目设定行政许可的决定》《计划生育技术服务管理条例》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每半年1次向社会公布全省已取得人类辅助生殖技术许可的医疗机构名单。</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完善有关信息系统，及时按规定向社会公示许可结果。2.制定质量控制标准，建立健全质量控制体系。3.开展“双随机、一公开”监管，发现违法违规行为的要依法查处并公开结果。4.加强行业自律和社会监督。5.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179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医疗机构人体器官移植执业资格认定审批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医疗机构执业许可证（人体器官移植诊疗科目登记）</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《人体器官移植条例》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1.实现网上提交申请材料。2.将专家评审时限由90天压减至60天。</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6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该审批事项在广东省属于序号280事项范畴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2"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180</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医疗机构（不含诊所）设置审批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设置医疗机构批准书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医疗机构设置审批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设区的市级、县（区）级卫生健康部门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按照国务院卫生健康部门的规定，对部分医疗机构取消设置审批环节，将其整合至执业登记环节一并办理。</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8"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中医医疗机构的设置审批及执业许可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广东省中医药局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181</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医疗机构（不含诊所）执业登记</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医疗机构执业许可（执业登记）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设区的市级、县（区）级卫生健康部门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1.取消医疗机构验资证明。2.实现医疗机构电子化注册登记。</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1.对医疗机构开展定期校验，加强对医疗机构执业活动的监管，发现违法违规行为的要依法查处并公开结果。2.组织开展医疗机构评审。3.依法及时处理投诉举报。</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3"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医疗机构执业许可（注销）</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医疗机构执业许可（变更登记）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中医医疗机构的设置审批及执业许可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广东省中医药局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职业卫生技术服务机构乙级资质认可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职业卫生技术服务机构资质证书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职业卫生技术服务机构乙级资质认可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《中华人民共和国职业病防治法》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4.《职业卫生技术服务机构监督管理暂行办法》更新后按新规定执行。</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血站（除脐带血造血干细胞库外）设立及执业审批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血站执业许可证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血站执业、单采血浆站许可证核发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《中华人民共和国献血法》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1.实现网上提交申请材料。2.将审批时限由20个工作日压减至15个工作日。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1.开展“双随机、一公开”监管，发现违法违规行为的要依法查处并公开结果。2.利用信息化手段加强监管。3.依法及时处理投诉举报。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单采血浆站设置审批及许可证核发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单采血浆许可证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血站执业、单采血浆站许可证核发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《血液制品管理条例》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1.实现网上提交申请材料。2.将审批时限由20个工作日压减至15个工作日。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1.开展“双随机、一公开”监管，发现违法违规行为的要依法查处并公开结果。2.利用信息化手段加强监管。3.依法及时处理投诉举报。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医疗机构设置人类精子库审批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人类精子库批准证书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医疗机构设置人类精子库审批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每半年1次向社会公布全省已取得设置人类精子库许可的医疗机构名单。</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完善有关信息系统，及时按规定向社会公示许可结果。2.制定质量控制标准，建立健全质量控制体系。3.开展“双随机、一公开”监管，发现违法违规行为的要依法查处并公开结果。4.加强行业自律和社会监督。5.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国家卫生健康委</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麻醉药品和第一类精神药品购用许可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麻醉药品和第一类精神药品购用印鉴卡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麻醉药品、第一类精神药品购用印鉴卡审批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广东省卫生健康委员会</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设区的市级卫生健康部门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不再要求申请人提供医疗机构执业许可证副本复印件。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安全生产检测检验机构资质认可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安全生产检测检验机构资质证书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安全生产检测检验机构资质认可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《中华人民共和国安全生产法》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省级应急管理部门、煤矿安全生产监管部门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安全评价机构资质认可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安全评价机构资质证书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安全评价机构资质认可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《中华人民共和国安全生产法》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省级应急管理部门、煤矿安全生产监管部门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189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非煤矿矿山企业安全生产许可证核发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安全生产许可证（非煤矿山）</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非煤矿矿山企业安全生产许可证核发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省级应急管理部门、市级应急管理部门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1.实现申请、审批全程网上办理。2.不再要求地质勘探单位提供地质勘查资质证书复印件，不再要求从事爆破作业的金属非金属矿山、地质勘查和采掘施工单位提供爆破作业单位许可证复印件。</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烟花爆竹经营（批发）许可证核发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烟花爆竹经营（批发）许可证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1.实现申请、审批全程网上办理。2.将审批时限由30个工作日压减至20个工作日。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1.开展“双随机、一公开”监管，发现违法违规行为的依法严查重处并公开结果。2.加强信用监管，向社会公布烟花爆竹经营（批发）企业信用状况，对失信主体开展联合惩戒。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烟花爆竹经营（零售）许可证核发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烟花爆竹经营（零售）许可证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《烟花爆竹安全管理条例》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1.开展“双随机、一公开”监管，发现违法违规行为的依法严查重处并公开结果。2.加强信用监管，向社会公布烟花爆竹经营（零售）企业信用状况，对失信主体开展联合惩戒。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《易制毒化学品管理条例》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省级应急管理部门、市级应急管理部门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1.实现申请、审批全程网上办理。2.将审批时限由60个工作日压减至40个工作日。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1.开展“双随机、一公开”监管，发现违法违规行为的依法严查重处并公开结果。2.加强信用监管，向社会公布第一类非药品类易制毒化学品生产企业信用状况，对失信主体开展联合惩戒。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第一类非药品类易制毒化学品生产、经营许可证核发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《易制毒化学品管理条例》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省级应急管理部门、市级应急管理部门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1.实现申请、审批全程网上办理。2.将审批时限由30个工作日压减至20个工作日。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1.开展“双随机、一公开”监管，发现违法违规行为的依法严查重处并公开结果。2.加强信用监管，向社会公布第一类非药品类易制毒化学品经营企业信用状况，对失信主体开展联合惩戒。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危险化学品生产企业安全生产许可证核发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安全生产许可证（危险化学品）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危险化学品生产企业安全生产许可证核发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应急管理部；省、设区的市级应急管理部门、市级应急管理部门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1.实现申请、审批全程网上办理。2.将审批时限由45个工作日压减至30个工作日。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1.开展“双随机、一公开”监管，发现违法违规行为的依法严查重处并公开结果。2.加强信用监管，向社会公布危险化学品生产企业信用状况，对失信主体开展联合惩戒。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1.实现申请、审批全程网上办理。2.将审批时限由30个工作日压减至20个工作日。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1.开展“双随机、一公开”监管，发现违法违规行为的依法严查重处并公开结果。2.加强信用监管，向社会公布危险化学品经营企业信用状况，对失信主体开展联合惩戒。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危险化学品安全使用许可证核发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危险化学品安全使用许可证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危险化学品安全使用许可证核发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1.实现申请、审批全程网上办理。2.将审批时限由45个工作日压减至30个工作日。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1.开展“双随机、一公开”监管，发现违法违规行为的依法严查重处并公开结果。2.加强信用监管，向社会公布危险化学品使用企业信用状况，对失信主体开展联合惩戒。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新建、改建、扩建生产、储存危险化学品（包括使用长输管道输送危险化学品）建设项目安全条件审查</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危险化学品建设项目安全条件审查意见书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危险化学品建设项目的安全条件审查、安全设施设计审查</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《危险化学品安全管理条例》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应急管理部；省、设区的市级应急管理部门、市级应急管理部门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1.实现申请、审批全程网上办理。2.将审批时限由45个工作日压减至30个工作日。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1.开展“双随机、一公开”监管，发现违法违规行为的依法严查重处并公开结果。2.加强信用监管，对失信主体开展联合惩戒。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广告发布登记</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关于准予广告发布登记的通知书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广告发布登记</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《中华人民共和国广告法》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1.推动实现广告发布登记申请、审批等全程网上办理。2.不再要求申请人提供广告业务机构证明文件及负责人任命文件、广告从业人员和广告审查人员证明文件、场所使用证明等材料。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1.加大广告监测力度，发现广告发布机构发布虚假违法广告的要依法查处。2.加强协同监管，进一步发挥整治虚假违法广告部际联席会议作用，联合有关部门共同做好广告发布机构的监管工作。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199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承担国家法定计量检定机构任务授权</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计量授权证书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承担国家法定计量检定机构任务的授权</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《中华人民共和国计量法》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将审批信息统一归集至有关数据平台。2.取消计量标准考核证书、计量检定或校准人员能力证明等申请材料。3.对变更法定代表人、授权签字人或计量规程等需现场审查的事项，由法定计量检定机构自愿承诺符合相关要求，审批部门对承诺内容进行形式审查后办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食品经营许可（除仅销售预包装食品外）</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1.餐饮服务经营者销售预包装食品的，不需要申请在许可证上标注销售类食品经营项目。2.不再要求申请人提供营业执照复印件等材料。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7"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201</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食品生产许可</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食品生产许可（保健食品、婴幼儿配方乳粉、特殊医学用途配方食品）</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省级市场监管部门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标准，落实风险分级分类监管制度，开展“双随机、一公开”监管，加大监督检查和抽检力度，发现违法违规行为的要依法严查重处并公开结果。2.加强信用监管，向社会公布食品生产企业信用状况，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8"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食品生产许可（不含保健食品、婴幼儿配方乳粉、特殊医学用途配方食品）</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县级以上地方市场监管部门</w:t>
            </w: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食品添加剂生产许可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食品添加剂生产许可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《中华人民共和国食品安全法》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市级市场监督管理部门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1.实现申请、审批全程网上办理。2.将审批时限由20个工作日压减至10个工作日。3.不再要求申请人提供营业执照、食品安全管理制度文本等材料。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重要工业产品（除食品相关产品外）生产许可证核发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重要工业产品生产许可证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工业产品生产许可证核发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《中华人民共和国工业产品生产许可证管理条例》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市场监管总局；省级市场监管部门</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；市级市场监管部门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特种设备检验检测机构核准</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特种设备检验检测机构核准证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特种设备检验检测机构资格核准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《中华人民共和国特种设备安全法》《特种设备安全监察条例》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市场监管总局；省级市场监管部门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1.开展“双随机、一公开”监管，发现违法违规行为的要依法查处并公开结果。2.对有投诉举报和质量问题的企业实施重点监管。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7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特种设备生产单位许可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特种设备制造许可证、特种设备设计许可证、特种设备安装改造维修许可证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特种设备制造单位资格许可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《中华人民共和国特种设备安全法》《国务院对确需保留的行政审批项目设定行政许可的决定》《特种设备安全监察条例》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市场监管总局；省级市场监管部门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在自贸试验区范围外：将审批时限由30个工作日压减至25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有投诉举报和质量问题的企业实施重点监管。3.检验检测机构在开展型式试验和监督检验时对持证生产单位是否符合许可条件进行检查，发现问题的及时报告有关部门。4.针对通过自愿承诺申请直接换证的生产单位，发现提交的申请材料中有虚假内容的要依法处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市场监管总局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移动式压力容器、气瓶充装单位许可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移动式压力容器充装许可证、气瓶充装许可证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气瓶、移动式压力容器充装单位许可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广东省市场监督管理局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《中华人民共和国特种设备安全法》《特种设备安全监察条例》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市级市场监管部门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广播电视视频点播业务（甲种）审批（初审）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有线广播电视开办视频点播业务审核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广东省广播电视局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省级广电部门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广播电视视频点播业务（乙种）审批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广播电视视频点播业务许可证（乙种）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广播电视视频点播业务许可证（乙种）审批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广东省广播电视局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县级广播电视部门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1.不再要求申请人提供营业执照、酒店星级证明等材料。2.将审批时限由20个工作日压减至15个工作日。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209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广播电视节目制作经营单位设立审批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广播电视节目制作经营许可证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广播电视节目制作经营许可证审批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广东省广播电视局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广电总局；省级广电部门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1.不再要求申请人提供法定代表人身份证明复印件、营业执照等材料。2.将审批时限由20个工作日压减至15个工作日。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通过日常监听监看、受理群众举报等方式对广播电视节目制作经营单位的节目制作经营情况进行监管，发现违法违规的要及时依法查处。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卫星电视广播地面接收设施安装服务许可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卫星电视广播地面接收设施安装服务许可证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卫星地面接收设施安装服务许可证审批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广东省广播电视局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《卫星电视广播地面接收设施管理规定》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广电总局；省级广电部门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1.不再要求申请人提供营业执照、星级证明、营业场所证明、主要出资单位证明、验资证明等材料。2.将许可证有效期限由1年延长至2年。</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1.依法及时处理投诉举报。2.制定年度监管计划，采取实地暗访、专项检查等方式对卫星电视广播地面接收设施安装服务机构经营情况进行监管，发现违法违规行为的要依法查处并公开结果。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广电总局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省级行政区域内经营广播电视节目传送业务审批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广播电视节目传送业务经营许可证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广播电视节目传送业务经营许可证审核、审批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广东省广播电视局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省级广电部门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有线传送业务，不再要求申请人提供验资报告、营业执照、设备证明、企业章程、人员证明等材料。2.对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体育总局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从事射击竞技体育运动单位审批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关于同意××设立射击竞技体育运动单位的批复</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从事射击竞技体育运动单位审批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广东省体育局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《中华人民共和国枪支管理法》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省级体育部门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1.推广全程网上办理，推进体育领域信息数据共享应用。2.将审批时限由20个工作日压减至15个工作日。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体育总局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经营高危险性体育项目许可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经营高危险性体育项目许可证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举办跨地级以上市临时高危险性体育项目竞赛、表演活动的审批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广东省体育局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《全民健身条例》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县级体育部门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1.推广全程网上办理，推进体育领域信息数据共享应用。2.将审批时限由20个工作日压减至15个工作日。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体育总局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设立健身气功站点审批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健身气功站点注册证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设立健身气功活动站点审批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广东省体育局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县级体育部门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1.推广全程网上办理，推进体育领域信息数据共享应用。2.将审批时限由20个工作日压减至15个工作日。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国家统计局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涉外统计调查机构资格认定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中华人民共和国涉外调查许可证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涉外统计调查机构资格认定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广东省统计局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《中华人民共和国统计法》《中华人民共和国统计法实施条例》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国家统计局；省级人民政府统计机构</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从事出版物印刷经营活动企业（不含中外合资、合作企业）的设立、变更审批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从事印刷经营活动及其变更事项审批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《印刷业管理条例》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1.推动实现申请、审批全程网上办理。2.将审批时限由60个工作日压减至40个工作日。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从事特定印刷品（商标、票据、保密印刷）印刷经营活动企业（不含外资企业）的设立、变更审批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从事印刷经营活动及其变更事项审批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《印刷业管理条例》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布审批程序、受理条件、办理标准，公开办理进度。2.精简审批材料，推动在线获取核验营业执照等材料。3.取消“经营包装装潢印刷品印刷业务的企业必须具备2台以上最近十年生产的胶印、凹印、柔印、丝印等及后序加工设备”的规定。4.将审批时限由60个工作日压减至40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中外合资、合作印刷企业和外商独资包装装潢印刷企业的设立、变更审批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从事印刷经营活动及其变更事项审批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《印刷业管理条例》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219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出版单位设立、变更审批（初审）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出版单位的设立、变更审核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《出版管理条例》《音像制品管理条例》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1.不再要求申请人提供单位基本信息登记表。2.对涉及机构改革、文化企业公司制改制等内容的申请，开辟“绿色通道”，实行简易程序审批。</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1.开展“双随机、一公开”监管，强化出版内容质量监测和抽查，发现违法违规行为的要依法查处并公开结果。2.依法及时处理投诉举报，对被投诉举报单位实施重点监管。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音像复制单位设立、变更审批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复制经营许可证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从事音像制品、电子出版物复制业务及其变更事项审批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电子出版物复制单位设立、变更审批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复制经营许可证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从事音像制品、电子出版物复制业务及其变更事项审批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《音像制品管理条例》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1.推动实现申请、审批全程网上办理。2.将审批时限由20个工作日压减至13个工作日。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出版物批发单位设立、变更审批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从事出版物发行业务及其变更事项审批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出版物零售单位（个体工商户除外）设立、变更审批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出版物经营许可证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从事出版物发行业务及其变更事项审批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县级新闻出版部门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中学小学教科书出版资质审批（初审）</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无</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对新闻出版署负责的中学小学教科书出版资质审批的初审</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《出版管理条例》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不再要求申请人提供近5年内出版单位出版的与所申请出版资质相关的代表性出版物，改为审批部门向相关部门了解该单位代表性出版物情况。</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1.开展“双随机、一公开”监管，强化出版内容质量监测和抽查，发现违法违规行为的要依法查处并公开结果。2.依法及时处理投诉举报，对被投诉举报单位实施重点监管。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国家新闻出版署</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新闻单位设立驻地方机构审批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新闻单位驻地方机构许可证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新闻单位设立驻地方机构审批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广东省新闻出版局、广东省版权局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省级新闻出版部门、设区的市级新闻出版部门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1.实现申请、审批全程网上办理。2.将审批时限由20个工作日压减至18个工作日。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1.向社会公开新闻单位驻地方机构许可、监管、处罚等信息，加强社会监督。2.开展“双随机、一公开”监管，实行年度核验和综合评估，发现违法违规行为的要依法查处并公开结果。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国家网信办</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互联网新闻信息服务许可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互联网新闻信息服务许可证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互联网新闻信息服务许可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中共广东省委网络安全和信息化委员会办公室(广东省互联网信息办公室)</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《国务院对确需保留的行政审批项目设定行政许可的决定》《互联网信息服务管理办法》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广东省互联网信息办公室</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中国气象局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升放无人驾驶自由气球、系留气球单位资质认定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升放气球资质证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升放无人驾驶自由气球、系留气球单位资质认定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广东省气象局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省、设区的市级气象主管机构</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1.不再要求申请人提供法人证书或营业执照原件。2.实现申请、审批全程网上办理并在网上公布审批程序、受理条件、办理标准。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中国气象局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除电力、通信外的防雷装置检测单位资质认定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雷电防护装置检测资质证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防雷装置检测单位资质认定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广东省气象局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《国务院对确需保留的行政审批项目设定行政许可的决定》《气象灾害防御条例》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省级气象主管机构</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在自贸试验区范围内：1.实现申请、审批全程网上办理。2.不再要求申请人提供营业执照原件和经营场所产权证明原件等材料。在自贸试验区范围外：实现申请、审批全程网上办理。</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1.开展“双随机、一公开”监管，发现违法违规行为的要依法查处并公开结果。2.加强信用监管，对失信主体开展联合惩戒。3.依法及时处理投诉举报。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229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中国银保监会</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设立典当行及分支机构审批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典当经营许可证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设立典当行及分支机构审批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广东省人民政府地方金融监督管理局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省级人民政府金融监管部门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自贸试验区范围内，将典当经营许可证的有效期限由6年延长至10年。</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1.通过年审、现场检查、非现场监管等方式，加强事中事后监管，发现违法违规行为的要依法查处。2.进一步完善监管指标体系，建立分级、分类监管制度，强化市场约束，提高监管透明度。</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国家粮食和储备局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军粮供应站资格、军粮供应委托代理资格认定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军粮供应站资格证书、军粮代供点资格证书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军粮供应站资格、军粮供应委托代理资格认定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广东省粮食和物资储备局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省级粮食和储备部门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1.不再要求申请人提供事业单位设立批准文件复印件、省级粮食行政管理部门认为需要提交的其他材料。2.将实地核查办理时限由15个工作日压减至10个工作日。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通过“双随机、一公开”监管、重点监管等方式，对制度落实、计划管理、军粮质量、核算手续、经费往来等加强监管。</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7"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231</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国家粮食和储备局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粮食收购资格认定</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粮食收购资格认定（变更）</w:t>
            </w:r>
          </w:p>
        </w:tc>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广东省粮食和物资储备局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《粮食流通管理条例》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企业办理登记注册的市场监管部门同级的粮食和储备部门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1.网上公布审批程序、受理条件、办理标准，公开办理进度。2.不再要求申请人提供营业执照、法定代表人身份证明等材料，通过部门间信息共享获取相关信息。</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1.通过“双随机、一公开”监管、重点监管等方式，依法查处违法违规企业。2.加强信用监管，向社会公布企业信用状况，对失信主体开展联合惩戒。</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粮食收购资格认定（新申请）</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粮食收购资格认定（延续）</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7"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粮食收购资格认定（注销）</w:t>
            </w: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国家烟草局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设立烟叶收购站（点）审批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烟草专卖烟叶收购证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设立烟叶收购站（点）审批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广东省烟草专卖局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《中华人民共和国烟草专卖法实施条例》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设区的市级烟草部门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将审批时限由16个工作日压减至8个工作日。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1.开展“双随机、一公开”监管，发现违法违规行为的要依法查处并公开结果。2.根据投诉举报开展重点检查。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国家烟草局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烟草专卖批发企业许可证核发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烟草专卖批发企业许可证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烟草专卖批发企业许可证核发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广东省烟草专卖局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《中华人民共和国烟草专卖法》《中华人民共和国烟草专卖法实施条例》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国家烟草局；省级烟草部门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将审批时限由15个工作日压减至8个工作日。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1.开展“双随机、一公开”监管，加强对持证主体合规经营的监管，发现违法违规行为的要依法查处并公开结果。2.取缔无证经营主体。</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国家烟草局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烟草专卖零售许可证核发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烟草专卖零售许可证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烟草专卖零售许可证核发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广东省烟草专卖局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《中华人民共和国烟草专卖法》《中华人民共和国烟草专卖法实施条例》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市、县（区）烟草专卖局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将审批时限由15个工作日压减至8个工作日。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1.开展“双随机、一公开”监管，加强对持证主体合规经营的监管，发现违法违规行为的要依法查处并公开结果。2.取缔无证经营主体。</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国家烟草局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烟草专卖品准运证核发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烟草专卖品准运证</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广东省烟草专卖局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《中华人民共和国烟草专卖法》《中华人民共和国烟草专卖法实施条例》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设区的市级以上烟草部门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将审批时限由3个工作日压减至2个工作日。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1.开展“双随机、一公开”监管，加强对持证主体合规运输烟草专卖品的监管，发现违法违规行为的要依法查处并公开结果。2.对无证运输或超量携带烟草专卖品的行为依法进行查处。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6"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林草种子（林木良种，主要草种杂交种子及其亲本种子、常规原种种子，选育生产经营相结合单位）生产经营许可证核发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林草种子生产经营许可证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实行选育生产经营相结合，符合国务院林业主管部门规定的种子企业的林木种子生产经营许可证核发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不再要求申请人提供经营场所权属证明、生产用地用途证明等材料。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1.开展“双随机、一公开”监管，发现违法违规行为的要依法查处并公开结果。2.加强信用监管，建立企业信用档案并依法公开，对失信单位和个人开展联合惩戒。3.发挥行业协会自律作用。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9"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草种进出口审批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草种进出口审批表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草种进出口审批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1.不再要求申请人提供草种生产经营许可证等材料。2.将草种进出口审批表有效期由3个月延长至6个月。</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1.开展“双随机、一公开”监管，发现违法违规行为的要依法查处并公开结果。2.依法及时处理投诉举报。3.加强信用监管，建立企业信用档案并向社会公开，对失信主体开展联合惩戒。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238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林草种子质量检验机构资质考核</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林草种子质量检验机构资质证书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林木种子质量检验机构资质考核</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《中华人民共和国种子法》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省级以上林草部门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1.不再要求申请人提供工作制度等材料。2.将审批时限由20个工作日压减至15个工作日。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1.开展“双随机、一公开”监管，发现违法违规行为的要依法查处并公开结果。2.加强信用监管，向社会公布检验机构信用状况。</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239</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default"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239</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国家林草局</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国家林草局</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出售、收购国家二级保护野生植物审批</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出售、收购国家二级保护野生植物审批</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无</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无</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采集、出售、收购国家二级保护野生植物</w:t>
            </w:r>
            <w:r>
              <w:rPr>
                <w:rFonts w:hint="eastAsia" w:ascii="仿宋_GB2312" w:hAnsi="仿宋_GB2312" w:eastAsia="仿宋_GB2312" w:cs="仿宋_GB2312"/>
                <w:i w:val="0"/>
                <w:color w:val="000000"/>
                <w:spacing w:val="-6"/>
                <w:kern w:val="0"/>
                <w:sz w:val="20"/>
                <w:szCs w:val="20"/>
                <w:u w:val="none"/>
                <w:lang w:val="en-US" w:eastAsia="zh-CN"/>
              </w:rPr>
              <w:t>，猎捕国家二级保护野生动物，出售、购买、利用国家重点保护野生动物及其制品和收购、出售、运输、携带、邮寄、加工、</w:t>
            </w:r>
            <w:r>
              <w:rPr>
                <w:rFonts w:hint="eastAsia" w:ascii="仿宋_GB2312" w:hAnsi="仿宋_GB2312" w:eastAsia="仿宋_GB2312" w:cs="仿宋_GB2312"/>
                <w:i w:val="0"/>
                <w:color w:val="000000"/>
                <w:kern w:val="0"/>
                <w:sz w:val="20"/>
                <w:szCs w:val="20"/>
                <w:u w:val="none"/>
                <w:lang w:val="en-US" w:eastAsia="zh-CN"/>
              </w:rPr>
              <w:t>利用省重点保护野生动物及其产品审批（林业类）</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《中华人民共和国野生植物保护条例》</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《中华人民共和国野生植物保护条例》</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省级林草部门或者其授权的机构</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省级林草部门或者其授权的机构</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√（全省范围内）</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√（全省范围内）</w:t>
            </w:r>
          </w:p>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不再要求申请人提供身份证明等材料。</w:t>
            </w: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不再要求申请人提供身份证明等材料。</w:t>
            </w: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加强信用监管，加大监督检查力度，对失信主体开展联合惩戒。</w:t>
            </w: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rPr>
              <w:t>加强信用监管，加大监督检查力度，对失信主体开展联合惩戒。</w:t>
            </w: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0"/>
                <w:szCs w:val="20"/>
                <w:u w:val="none"/>
                <w:lang w:val="en-US" w:eastAsia="zh-CN"/>
              </w:rPr>
            </w:pP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采集、出售、收购国家二级保护野生植物（农业类）审批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广东省农业农村厅</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国家林草局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权限内国家重点保护陆生野生动物人工繁育许可证核发（除已制定人工繁育技术标准的物种和列入人工繁育国家重点保护陆生野生动物目录的物种外）</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国家重点保护陆生野生动物人工繁育许可证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人工繁育国家重点保护野生动物审批（林业类）</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广东省林业局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《中华人民共和国野生动物保护法》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省级林草部门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在自贸试验区范围内：1.对申请增加繁育种类的不再要求申请人提供原驯养繁殖许可证和相关批准文件等材料。2.进一步优化审批流程，规范专家评审。</w:t>
            </w:r>
            <w:r>
              <w:rPr>
                <w:rFonts w:hint="eastAsia" w:ascii="仿宋_GB2312" w:hAnsi="仿宋_GB2312" w:eastAsia="仿宋_GB2312" w:cs="仿宋_GB2312"/>
                <w:i w:val="0"/>
                <w:color w:val="000000"/>
                <w:kern w:val="0"/>
                <w:sz w:val="20"/>
                <w:szCs w:val="20"/>
                <w:u w:val="none"/>
                <w:lang w:val="en-US" w:eastAsia="zh-CN"/>
              </w:rPr>
              <w:br w:type="textWrapping"/>
            </w:r>
            <w:r>
              <w:rPr>
                <w:rFonts w:hint="eastAsia" w:ascii="仿宋_GB2312" w:hAnsi="仿宋_GB2312" w:eastAsia="仿宋_GB2312" w:cs="仿宋_GB2312"/>
                <w:i w:val="0"/>
                <w:color w:val="000000"/>
                <w:kern w:val="0"/>
                <w:sz w:val="20"/>
                <w:szCs w:val="20"/>
                <w:u w:val="none"/>
                <w:lang w:val="en-US" w:eastAsia="zh-CN"/>
              </w:rPr>
              <w:t>在自贸试验区范围外保留审批并优化审批服务，具体措施：1.对申请增加繁育种类的不再要求申请人提供原驯繁殖许可证和相关批准文件等材料；2.进一步优化审批流程，规范专家评审；3.申请人承诺将在规定期限内具备与繁育目的、种类、发展规模相适应的场所、设施、技术等条件，符合有关技术标准和防疫要求，不得虐待野生动物。</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1.严格执行行业标准和规范，针对不同物种采取差别化、精细化管理方式。2.加强信用监管，对失信主体开展联合惩戒。3.组织开展行业培训。4.发挥行业协会自律作用。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国家邮政局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经营邮政通信业务审批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经营邮政通信业务批准文件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经营邮政通信业务审批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广东省邮政管理局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《国务院对确需保留的行政审批项目设定行政许可的决定》</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国家邮政局；省级邮政管理局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1.网上公布审批程序、受理条件、查询方式。2.不再要求申请人提供邮政通信业务经营场地证明等材料。3.将审批时限由20个工作日压减至10个工作日。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1.严格执行法律法规的规定，对经营邮政通信业务企业加强监督。2.开展“双随机、一公开”监管，发现违法违规行为的要依法查处并公开结果。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国家邮政局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快递业务经营许可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快递业务经营许可证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快递业务经营许可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广东省邮政管理局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《中华人民共和国邮政法》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国家邮政局；省级邮政管理局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1.实现申请、审批全程网上办理并在网上公布审批程序、受理条件、查询方式。2.不再要求申请人提供快递业务经营场地证明等材料。3.将审批时限由45个工作日压减至22个工作日。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1.严格执行法律法规的规定，对快递企业加强监督。2.开展“双随机、一公开”监管，发现违法违规行为的要依法查处并公开结果。</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设立文物商店审批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文物商店许可证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设立文物商店审批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不再要求申请人提供文物保管技术条件证明等材料。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1.加强文物商店日常经营状况监测，发现问题及时依法处理。2.依法及时处理投诉举报。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拍卖企业经营文物拍卖许可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文物拍卖许可证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拍卖企业经营文物拍卖许可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不再要求申请人提供历次股权结构变动情况记录、营业执照、拍卖经营批准证书原件等材料。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1.对经营文物拍卖的拍卖企业，加强日常经营状况监测，发现问题及时依法处理。2.依法及时处理投诉举报。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馆藏文物修复、复制、拓印单位资质认定</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可移动文物修复资质证书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馆藏文物修复、复制、拓印单位资格认定</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不再要求申请人提供有关人员身份证复印件等材料。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1.开展“双随机、一公开”监管，发现违法违规行为的要依法查处并公开结果。2.健全年度报告和公示制度，加强社会监督。3.对馆藏文物修复、复制、拓印单位经营情况开展第三方评估并将评估结果向社会公布。</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文物保护工程勘察设计乙级及以下资质审批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文物保护工程勘察设计资质证书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文物保护工程勘察设计乙级以下（含乙级）、施工二级以下（含二级）和监理乙级以下（含乙级）资质审批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《中华人民共和国文物保护法》《中华人民共和国文物保护法实施条例》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不再要求申请人提供企业章程、主要设备发票等材料。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1.依法及时处理投诉举报。2.加强对文物保护工程实施单位的日常监督管理，针对发现的普遍性和突出问题开展专项检查。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文物保护工程施工二级及以下资质审批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文物保护工程施工资质证书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文物保护工程勘察设计乙级以下（含乙级）、施工二级以下（含二级）和监理乙级以下（含乙级）资质审批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《中华人民共和国文物保护法》《中华人民共和国文物保护法实施条例》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不再要求申请人提供企业章程、主要设备发票等材料。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1.依法及时处理投诉举报。2.加强对文物保护工程实施单位的日常监督管理，针对发现的普遍性和突出问题开展专项检查。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国家文物局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文物保护工程监理乙级及以下资质审批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文物保护工程监理资质证书</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文物保护工程勘察设计乙级以下（含乙级）、施工二级以下（含二级）和监理乙级以下（含乙级）资质审批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广东省文化和旅游厅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《中华人民共和国文物保护法》《中华人民共和国文物保护法实施条例》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省级文物部门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不再要求申请人提供企业章程、主要设备发票等材料。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1.依法及时处理投诉举报。2.加强对文物保护工程实施单位的日常监督管理，针对发现的普遍性和突出问题开展专项检查。</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249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国家煤矿安监局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除涉煤中央企业总部（总公司、集团公司）外的煤矿企业及煤矿安全生产许可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安全生产许可证（煤矿）</w:t>
            </w:r>
          </w:p>
        </w:tc>
        <w:tc>
          <w:tcPr>
            <w:tcW w:w="9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广东省应急管理厅</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《安全生产许可证条例》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省级煤矿安全监察局</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药品生产企业许可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药品生产许可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1.落实“四个最严”要求，严格执行药品法律法规规章和标准。2.加强日常监管，通过检查、检验、监测等手段督促企业持续合规经营，依法查处违法违规行为。3.及时向社会公开许可信息，加强社会监督。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7"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药品委托生产审批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药品委托生产批件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药品委托生产审批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不再要求申请人提供营业执照、药品生产质量管理规范(GMP)证书、药品生产许可证等材料。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1.落实“四个最严”要求，严格执行药品法律法规规章和标准。2.加强日常监管，通过检查、检验、监测等手段督促企业持续合规经营，依法查处违法违规行为。3.及时向社会公开许可信息，加强社会监督。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医疗机构配制制剂许可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医疗机构配制制剂许可证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医疗机构制剂配制许可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自贸试验区范围内，将审批时限由30个工作日压减至25个工作日，不再要求申请人提供医疗机构执业许可证等材料。自贸试验区范围外，不再要求申请人提供医疗机构执业许可证等材料。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落实“四个最严”要求，严格执行药品法律法规规章和标准。2.加强日常监管，通过检查、检验、监测等手段督促医疗机构配制制剂持续合规经营，依法查处违法违规行为。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国产药品再注册审批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药品再注册批件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药品补充申请、再注册审批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《中华人民共和国药品管理法》《中华人民共和国药品管理法实施条例》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1.实现申请、审批全程网上办理。2.公布审批程序、受理条件和办理标准，公开办理进度。3.整合药品生产经营许可等审批事项中相关联的现场检查，提高审批效率。</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1.按照程序及时公开许可信息。2.加强药品上市后监管，发现问题依法处理。3.推进部门间信息共享应用。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254</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药品批发企业许可</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1.落实“四个最严”要求，制定年度监管计划，突出监管重点，强化风险控制。2.通过日常监管督促企业不断完善、改进质量管理体系，持续合法合规经营。3.对违法违规行为，依法严厉查处并公开曝光。</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5"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药品经营许可证补发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255</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药品零售企业许可</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《中华人民共和国药品管理法》</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设区的市、县级药监部门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不再要求申请人提供营业执照等材料。</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1.落实“四个最严”要求，制定年度监管计划，突出监管重点，强化风险控制。2.通过日常监管督促企业不断完善、改进质量管理体系，持续合法合规经营。3.对违法违规行为，依法严厉查处并公开曝光。</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药品经营许可证补发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医疗机构使用放射性药品（三、四类）许可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放射性药品使用许可证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《放射性药品管理办法》</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不再要求申请人提供人员资历证明等材料。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医疗机构使用放射性药品加强监管。2.完善药监、卫生健康、生态环境等部门间的协调配合机制，及时共享医疗机构使用放射性药品信息。3.实施重点监管，发现违法违规行为的要依法严查重处。4.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3"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257</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生产第一类中的药品类易制毒化学品审批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药品类易制毒化学品生产许可批件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《易制毒化学品管理条例》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不再要求申请人提供药品生产许可证、药品生产质量管理规范（GMP）证书等材料。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经营第一类中的药品类易制毒化学品审批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《易制毒化学品管理条例》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不再要求申请人提供药品经营许可证、药品经营质量管理规范（GSP）证书等材料。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259</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麻醉药品和精神药品生产企业审批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药品生产许可证</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不再要求申请人提供药品生产许可证、药品生产质量管理规范（GMP）证书等材料。</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麻醉药品和精神药品相应审批批件</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4"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260</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麻醉药品和第一类精神药品区域性批发企业经营审批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不再要求申请人提供药品经营许可证、药品经营质量管理规范（GSP）证书等材料。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2"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261</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药品经营企业从事第二类精神药品批发业务的审批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不再要求申请人提供药品经营许可证、药品经营质量管理规范（GSP）证书等材料。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262</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第二类精神药品零售业务审批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批准文件，在药品经营许可证经营范围中注明</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《麻醉药品和精神药品管理条例》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不再要求申请人提供药品经营许可证、药品经营质量管理规范（GSP）证书等材料。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263</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药品批发企业经营蛋白同化制剂、肽类激素审批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《反兴奋剂条例》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不再要求申请人提供药品经营许可证、药品经营质量管理规范（GSP）证书等材料。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264</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蛋白同化制剂、肽类激素进口准许证核发</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药品进口准许证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特殊药品的购用、使用、经营、生产和邮寄、运输审批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《反兴奋剂条例》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不再要求申请人提供药品生产许可证、药品经营许可证等材料。</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265</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第二类、第三类医疗器械生产许可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医疗器械生产许可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自贸试验区范围内，将审批时限由30个工作日压减至20个工作日，不再要求申请人提供营业执照等材料。不需要现场检查的情形下，实行告知承诺审批。自贸试验区范围外，不再要求申请人提供营业执照等材料。不需要现场检查的情形下，实行告知承诺审批。</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加大执法检查力度，督促企业严格落实医疗器械生产质量管理规范要求，发现违法违规行为的要依法严查重处。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1"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266</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第二类医疗器械产品注册审批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医疗器械注册证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医疗器械注册审批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《医疗器械监督管理条例》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1.将医疗器械注册数据上报情况列入年度考核内容。2.加大执法检查力度，发现违法违规行为的要依法严查重处。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jc w:val="center"/>
        </w:trPr>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267</w:t>
            </w:r>
          </w:p>
        </w:tc>
        <w:tc>
          <w:tcPr>
            <w:tcW w:w="50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第三类医疗器械经营许可</w:t>
            </w:r>
          </w:p>
        </w:tc>
        <w:tc>
          <w:tcPr>
            <w:tcW w:w="7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第三类医疗器械经营许可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《医疗器械监督管理条例》</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设区的市级药监部门</w:t>
            </w:r>
          </w:p>
        </w:tc>
        <w:tc>
          <w:tcPr>
            <w:tcW w:w="587"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将审批时限由30个工作日压减至20个工作日。</w:t>
            </w:r>
          </w:p>
        </w:tc>
        <w:tc>
          <w:tcPr>
            <w:tcW w:w="276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加大执法检查力度，督促企业严格落实医疗器械经营质量管理规范要求，发现违法违规行为的要依法严查重处。</w:t>
            </w:r>
          </w:p>
        </w:tc>
        <w:tc>
          <w:tcPr>
            <w:tcW w:w="613" w:type="dxa"/>
            <w:vMerge w:val="restart"/>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01"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第三类医疗器械经营许可证补发</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6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226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left"/>
              <w:outlineLvl w:val="9"/>
              <w:rPr>
                <w:rFonts w:hint="eastAsia" w:ascii="仿宋_GB2312" w:hAnsi="仿宋_GB2312" w:eastAsia="仿宋_GB2312" w:cs="仿宋_GB2312"/>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0"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268</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国家药监局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化妆品生产许可</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化妆品生产许可证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化妆品生产许可</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广东省药品监督管理局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《化妆品卫生监督条例》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省级药监部门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的要依法查处。</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5" w:hRule="atLeast"/>
          <w:jc w:val="center"/>
        </w:trPr>
        <w:tc>
          <w:tcPr>
            <w:tcW w:w="59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269</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国家电影局</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电影发行单位设立、变更业务范围或者兼并、合并、分立审批</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电影发行经营许可证</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电影发行单位设立、变更业务范围或者兼并、合并、分立审批</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广东省电影局</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《中华人民共和国电影产业促进法》《电影管理条例》</w:t>
            </w: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国家电影局；省级电影主管部门</w:t>
            </w:r>
          </w:p>
        </w:tc>
        <w:tc>
          <w:tcPr>
            <w:tcW w:w="58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4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√（全省范围内）</w:t>
            </w:r>
          </w:p>
        </w:tc>
        <w:tc>
          <w:tcPr>
            <w:tcW w:w="226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1.不再要求申请人提供营业执照等材料。2.将审批时限由20个工作日压减至14个工作日内。</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rPr>
              <w:t>1.开展“双随机、一公开”监管，发现违法违规行为的要依法查处并公开结果。2.依法及时处理投诉举报。3.加强信用监管，向社会公布电影企业信用状况，对失信主体开展联合惩戒。4.发挥行业协会自律作用。</w:t>
            </w:r>
          </w:p>
        </w:tc>
        <w:tc>
          <w:tcPr>
            <w:tcW w:w="613"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260" w:lineRule="exact"/>
              <w:ind w:left="0" w:leftChars="0" w:right="0" w:firstLine="0" w:firstLineChars="0"/>
              <w:jc w:val="center"/>
              <w:outlineLvl w:val="9"/>
              <w:rPr>
                <w:rFonts w:hint="eastAsia" w:ascii="仿宋_GB2312" w:hAnsi="仿宋_GB2312" w:eastAsia="仿宋_GB2312" w:cs="仿宋_GB2312"/>
                <w:i w:val="0"/>
                <w:color w:val="000000"/>
                <w:sz w:val="20"/>
                <w:szCs w:val="20"/>
                <w:u w:val="none"/>
              </w:rPr>
            </w:pPr>
          </w:p>
        </w:tc>
      </w:tr>
    </w:tbl>
    <w:p>
      <w:pPr>
        <w:widowControl w:val="0"/>
        <w:wordWrap/>
        <w:adjustRightInd/>
        <w:snapToGrid/>
        <w:spacing w:line="600" w:lineRule="exact"/>
        <w:ind w:right="0"/>
        <w:jc w:val="left"/>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widowControl w:val="0"/>
        <w:wordWrap/>
        <w:adjustRightInd/>
        <w:snapToGrid/>
        <w:spacing w:line="600" w:lineRule="exact"/>
        <w:ind w:right="0"/>
        <w:jc w:val="center"/>
        <w:textAlignment w:val="auto"/>
        <w:outlineLvl w:val="9"/>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lang w:val="en-US" w:eastAsia="zh-CN"/>
        </w:rPr>
        <w:t>河源市</w:t>
      </w:r>
      <w:r>
        <w:rPr>
          <w:rFonts w:hint="eastAsia" w:ascii="创艺简标宋" w:hAnsi="创艺简标宋" w:eastAsia="创艺简标宋" w:cs="创艺简标宋"/>
          <w:sz w:val="44"/>
          <w:szCs w:val="44"/>
        </w:rPr>
        <w:t>“证照分离”改革全覆盖试点事项清单</w:t>
      </w:r>
    </w:p>
    <w:p>
      <w:pPr>
        <w:widowControl w:val="0"/>
        <w:wordWrap/>
        <w:adjustRightInd/>
        <w:snapToGrid/>
        <w:spacing w:line="600" w:lineRule="exact"/>
        <w:ind w:right="0"/>
        <w:jc w:val="center"/>
        <w:textAlignment w:val="auto"/>
        <w:outlineLvl w:val="9"/>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w:t>
      </w:r>
      <w:r>
        <w:rPr>
          <w:rFonts w:hint="eastAsia" w:ascii="创艺简标宋" w:hAnsi="创艺简标宋" w:eastAsia="创艺简标宋" w:cs="创艺简标宋"/>
          <w:sz w:val="44"/>
          <w:szCs w:val="44"/>
        </w:rPr>
        <w:t>地方层面设定</w:t>
      </w:r>
      <w:r>
        <w:rPr>
          <w:rFonts w:hint="eastAsia" w:ascii="创艺简标宋" w:hAnsi="创艺简标宋" w:eastAsia="创艺简标宋" w:cs="创艺简标宋"/>
          <w:sz w:val="44"/>
          <w:szCs w:val="44"/>
          <w:lang w:eastAsia="zh-CN"/>
        </w:rPr>
        <w:t>，</w:t>
      </w:r>
      <w:r>
        <w:rPr>
          <w:rFonts w:hint="eastAsia" w:ascii="创艺简标宋" w:hAnsi="创艺简标宋" w:eastAsia="创艺简标宋" w:cs="创艺简标宋"/>
          <w:sz w:val="44"/>
          <w:szCs w:val="44"/>
          <w:lang w:val="en-US" w:eastAsia="zh-CN"/>
        </w:rPr>
        <w:t>2019年版</w:t>
      </w:r>
      <w:r>
        <w:rPr>
          <w:rFonts w:hint="eastAsia" w:ascii="创艺简标宋" w:hAnsi="创艺简标宋" w:eastAsia="创艺简标宋" w:cs="创艺简标宋"/>
          <w:sz w:val="44"/>
          <w:szCs w:val="44"/>
          <w:lang w:eastAsia="zh-CN"/>
        </w:rPr>
        <w:t>）</w:t>
      </w:r>
    </w:p>
    <w:tbl>
      <w:tblPr>
        <w:tblStyle w:val="4"/>
        <w:tblW w:w="14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3"/>
        <w:gridCol w:w="720"/>
        <w:gridCol w:w="960"/>
        <w:gridCol w:w="800"/>
        <w:gridCol w:w="2293"/>
        <w:gridCol w:w="584"/>
        <w:gridCol w:w="520"/>
        <w:gridCol w:w="616"/>
        <w:gridCol w:w="623"/>
        <w:gridCol w:w="2152"/>
        <w:gridCol w:w="3414"/>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583"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序号</w:t>
            </w:r>
          </w:p>
        </w:tc>
        <w:tc>
          <w:tcPr>
            <w:tcW w:w="720"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省级主管部门</w:t>
            </w:r>
          </w:p>
        </w:tc>
        <w:tc>
          <w:tcPr>
            <w:tcW w:w="960"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改革事项</w:t>
            </w:r>
          </w:p>
        </w:tc>
        <w:tc>
          <w:tcPr>
            <w:tcW w:w="800"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auto"/>
                <w:kern w:val="0"/>
                <w:sz w:val="20"/>
                <w:szCs w:val="20"/>
                <w:highlight w:val="none"/>
                <w:u w:val="none"/>
                <w:lang w:val="en-US" w:eastAsia="zh-CN"/>
              </w:rPr>
              <w:t>审批层级和部门</w:t>
            </w:r>
          </w:p>
        </w:tc>
        <w:tc>
          <w:tcPr>
            <w:tcW w:w="2293"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设定依据</w:t>
            </w:r>
          </w:p>
        </w:tc>
        <w:tc>
          <w:tcPr>
            <w:tcW w:w="2343" w:type="dxa"/>
            <w:gridSpan w:val="4"/>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改革方式</w:t>
            </w:r>
          </w:p>
        </w:tc>
        <w:tc>
          <w:tcPr>
            <w:tcW w:w="2152" w:type="dxa"/>
            <w:vMerge w:val="restart"/>
            <w:tcBorders>
              <w:top w:val="single" w:color="000000" w:sz="4" w:space="0"/>
              <w:left w:val="single" w:color="000000" w:sz="4" w:space="0"/>
              <w:right w:val="single" w:color="auto"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具体改革举措</w:t>
            </w:r>
          </w:p>
        </w:tc>
        <w:tc>
          <w:tcPr>
            <w:tcW w:w="3414" w:type="dxa"/>
            <w:vMerge w:val="restart"/>
            <w:tcBorders>
              <w:top w:val="single" w:color="000000" w:sz="4" w:space="0"/>
              <w:left w:val="single" w:color="auto"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加强事中事后监管措施</w:t>
            </w:r>
          </w:p>
        </w:tc>
        <w:tc>
          <w:tcPr>
            <w:tcW w:w="773"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tblHeader/>
          <w:jc w:val="center"/>
        </w:trPr>
        <w:tc>
          <w:tcPr>
            <w:tcW w:w="583"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720"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960"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800"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2293"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直接</w:t>
            </w:r>
          </w:p>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取消</w:t>
            </w:r>
          </w:p>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1"/>
                <w:szCs w:val="21"/>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审批</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审批改为备案</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实行告知承诺</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黑体" w:hAnsi="黑体" w:eastAsia="黑体" w:cs="黑体"/>
                <w:b w:val="0"/>
                <w:bCs w:val="0"/>
                <w:i w:val="0"/>
                <w:color w:val="000000"/>
                <w:kern w:val="0"/>
                <w:sz w:val="20"/>
                <w:szCs w:val="20"/>
                <w:highlight w:val="none"/>
                <w:u w:val="none"/>
                <w:lang w:val="en-US" w:eastAsia="zh-CN"/>
              </w:rPr>
            </w:pPr>
            <w:r>
              <w:rPr>
                <w:rFonts w:hint="eastAsia" w:ascii="黑体" w:hAnsi="黑体" w:eastAsia="黑体" w:cs="黑体"/>
                <w:b w:val="0"/>
                <w:bCs w:val="0"/>
                <w:i w:val="0"/>
                <w:color w:val="000000"/>
                <w:kern w:val="0"/>
                <w:sz w:val="20"/>
                <w:szCs w:val="20"/>
                <w:highlight w:val="none"/>
                <w:u w:val="none"/>
                <w:lang w:val="en-US" w:eastAsia="zh-CN"/>
              </w:rPr>
              <w:t>优化审批服务</w:t>
            </w:r>
          </w:p>
        </w:tc>
        <w:tc>
          <w:tcPr>
            <w:tcW w:w="2152" w:type="dxa"/>
            <w:vMerge w:val="continue"/>
            <w:tcBorders>
              <w:left w:val="single" w:color="000000" w:sz="4" w:space="0"/>
              <w:bottom w:val="single" w:color="000000" w:sz="4" w:space="0"/>
              <w:right w:val="single" w:color="auto"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黑体" w:hAnsi="黑体" w:eastAsia="黑体" w:cs="黑体"/>
                <w:i w:val="0"/>
                <w:color w:val="000000"/>
                <w:kern w:val="0"/>
                <w:sz w:val="21"/>
                <w:szCs w:val="21"/>
                <w:highlight w:val="none"/>
                <w:u w:val="none"/>
                <w:lang w:val="en-US" w:eastAsia="zh-CN"/>
              </w:rPr>
            </w:pPr>
          </w:p>
        </w:tc>
        <w:tc>
          <w:tcPr>
            <w:tcW w:w="3414" w:type="dxa"/>
            <w:vMerge w:val="continue"/>
            <w:tcBorders>
              <w:left w:val="single" w:color="auto"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773"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0"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广东省公安厅</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安全技术防范系统设计、施工、维修资格证核发</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auto"/>
                <w:kern w:val="0"/>
                <w:sz w:val="21"/>
                <w:szCs w:val="21"/>
                <w:highlight w:val="none"/>
                <w:u w:val="none"/>
                <w:lang w:val="en-US" w:eastAsia="zh-CN"/>
              </w:rPr>
              <w:t>省级、市级公安机关</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《广东省安全技术防范管理条例》（2010年修改）</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√（全省范围内）</w:t>
            </w:r>
          </w:p>
        </w:tc>
        <w:tc>
          <w:tcPr>
            <w:tcW w:w="2152"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1.下放审批权限。将“省内单位三级、四级安全技术防范系统设计、施工、维修资格证核发”事项按照属地管理原则下放地市审批；将“省内单位一级、二级安全技术防范系统设计、施工、维修资格证核发”事项委托地市审批。</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2.压减审批要件和审批材料。将申请资料中的“单位简介”“系统质量管理制度”“系统维护与维修保养服务措施”等材料减免。审批时限由30个工作日缩减为15个工作日。</w:t>
            </w:r>
          </w:p>
        </w:tc>
        <w:tc>
          <w:tcPr>
            <w:tcW w:w="3414"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1.全面落实“双随机、一公开”监管、跨部门联合监管和“互联网+监管”。</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2.强化社会信用监督，建立统一的“黑名单”制度，对失信主体在行业准入环节依法实施限制或禁入。</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3.发挥社会监督作用，引导社会力量参与市场秩序治理，共同推进联合惩戒等市场禁入措施落到实处。</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3"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广东省商务厅</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广东省沿海砂石出口作业点和港澳籍小型船舶进出砂石出口作业点作业许可</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auto"/>
                <w:kern w:val="0"/>
                <w:sz w:val="21"/>
                <w:szCs w:val="21"/>
                <w:highlight w:val="none"/>
                <w:u w:val="none"/>
                <w:lang w:val="en-US" w:eastAsia="zh-CN"/>
              </w:rPr>
              <w:t>省级、市级商务部门</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《广东省沿海砂石出口作业点和港澳籍小型船舶进出砂石出口作业点作业的行政许可规定》（2009年修订）</w:t>
            </w:r>
          </w:p>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《广东省沿海砂石出口作业点和港澳籍小型船舶进出砂石出口作业点作业的行政许可实施细则》（2013年粤府令第179号）</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√（全省范围内）</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2152"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取消广东省沿海砂石出口作业点和港澳籍小型船舶进出砂石出口作业点作业许可。</w:t>
            </w:r>
          </w:p>
        </w:tc>
        <w:tc>
          <w:tcPr>
            <w:tcW w:w="3414"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1.通过国务院口岸领导小组关于《港澳籍小型船舶进出广东沿海挖沙采石作业点的审批权限和管理办法》的通知（国口字〔1986〕26号）和粤府办〔1987〕18号文办理。</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2.开展“双随机、一公开”监管，发现违法违规行为的要依法查处并公开结果。</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3.加强信用监管，完善黑名单制度，采取限制惩戒措施。</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4.发挥行业协会自律作用。</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已经报请司法厅废止该行政许可，待提请省人大常委会修订相关地方性法规后实施。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6"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广东省市场监督管理局</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食品生产加工小作坊登记</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auto"/>
                <w:kern w:val="0"/>
                <w:sz w:val="21"/>
                <w:szCs w:val="21"/>
                <w:highlight w:val="none"/>
                <w:u w:val="none"/>
                <w:lang w:val="en-US" w:eastAsia="zh-CN"/>
              </w:rPr>
              <w:t>县级市场监管部门</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《广东省食品生产加工小作坊和食品摊贩管理条例》（广东省第十二届人民代表大会常务委员公告第38号）</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√（全省范围内）</w:t>
            </w:r>
          </w:p>
        </w:tc>
        <w:tc>
          <w:tcPr>
            <w:tcW w:w="2152" w:type="dxa"/>
            <w:tcBorders>
              <w:top w:val="single" w:color="000000" w:sz="4" w:space="0"/>
              <w:left w:val="single" w:color="000000" w:sz="4" w:space="0"/>
              <w:bottom w:val="single" w:color="000000" w:sz="4" w:space="0"/>
              <w:right w:val="single" w:color="auto"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1.完善食品小作坊法律法规与制度。</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2.完善食品小作坊登记制度，优化食品小作坊登记程序，精简申报材料、压缩工作时限。</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3.完善食品小作坊信息化管理，逐步推进食品小作坊登记全流程网上办理与电子登记证。</w:t>
            </w:r>
          </w:p>
        </w:tc>
        <w:tc>
          <w:tcPr>
            <w:tcW w:w="3414"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 xml:space="preserve">1.建立食品小作坊禁止生产加工目录动态调整机制。       </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 xml:space="preserve">2.建立推行食品小作坊监管与抽检计划向社会公示制度。                 </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 xml:space="preserve">3.强化食品小作坊风险隐患排查。                          4.实施食品小作坊风险分类管理。                        5.严查食品小作坊违法违规行为。                       6.强化食品小作坊规范指导。                   </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7.推进食品小作坊集中加工区建设。                     8.落实食品小作坊食品安全各方责任。</w:t>
            </w:r>
          </w:p>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r>
              <w:rPr>
                <w:rFonts w:hint="eastAsia" w:ascii="仿宋_GB2312" w:hAnsi="仿宋_GB2312" w:eastAsia="仿宋_GB2312" w:cs="仿宋_GB2312"/>
                <w:i w:val="0"/>
                <w:color w:val="000000"/>
                <w:kern w:val="0"/>
                <w:sz w:val="21"/>
                <w:szCs w:val="21"/>
                <w:highlight w:val="none"/>
                <w:u w:val="none"/>
                <w:lang w:val="en-US" w:eastAsia="zh-CN"/>
              </w:rPr>
              <w:t>9.推动食品小作坊社会共治。</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rPr>
            </w:pPr>
          </w:p>
        </w:tc>
      </w:tr>
    </w:tbl>
    <w:p>
      <w:pPr>
        <w:rPr>
          <w:rFonts w:hint="eastAsia" w:ascii="仿宋_GB2312" w:hAnsi="仿宋_GB2312" w:eastAsia="仿宋_GB2312" w:cs="仿宋_GB2312"/>
          <w:lang w:val="en-US"/>
        </w:rPr>
      </w:pPr>
    </w:p>
    <w:sectPr>
      <w:footerReference r:id="rId3" w:type="default"/>
      <w:pgSz w:w="16838" w:h="11906" w:orient="landscape"/>
      <w:pgMar w:top="1531" w:right="1440" w:bottom="1531" w:left="1440" w:header="851" w:footer="992" w:gutter="0"/>
      <w:pgNumType w:fmt="decimal" w:start="1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posOffset>3799840</wp:posOffset>
              </wp:positionH>
              <wp:positionV relativeFrom="paragraph">
                <wp:posOffset>0</wp:posOffset>
              </wp:positionV>
              <wp:extent cx="1357630" cy="188595"/>
              <wp:effectExtent l="0" t="0" r="0" b="0"/>
              <wp:wrapNone/>
              <wp:docPr id="1" name="文本框 2"/>
              <wp:cNvGraphicFramePr/>
              <a:graphic xmlns:a="http://schemas.openxmlformats.org/drawingml/2006/main">
                <a:graphicData uri="http://schemas.microsoft.com/office/word/2010/wordprocessingShape">
                  <wps:wsp>
                    <wps:cNvSpPr/>
                    <wps:spPr>
                      <a:xfrm>
                        <a:off x="0" y="0"/>
                        <a:ext cx="1357630" cy="188595"/>
                      </a:xfrm>
                      <a:prstGeom prst="rect">
                        <a:avLst/>
                      </a:prstGeom>
                      <a:noFill/>
                      <a:ln>
                        <a:noFill/>
                      </a:ln>
                    </wps:spPr>
                    <wps:txbx>
                      <w:txbxContent>
                        <w:p>
                          <w:pPr>
                            <w:pStyle w:val="2"/>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1"/>
                  </wps:wsp>
                </a:graphicData>
              </a:graphic>
            </wp:anchor>
          </w:drawing>
        </mc:Choice>
        <mc:Fallback>
          <w:pict>
            <v:rect id="文本框 2" o:spid="_x0000_s1026" o:spt="1" style="position:absolute;left:0pt;margin-left:299.2pt;margin-top:0pt;height:14.85pt;width:106.9pt;mso-position-horizontal-relative:margin;z-index:251658240;mso-width-relative:page;mso-height-relative:page;" filled="f" stroked="f" coordsize="21600,21600" o:gfxdata="UEsDBAoAAAAAAIdO4kAAAAAAAAAAAAAAAAAEAAAAZHJzL1BLAwQUAAAACACHTuJAuaATzNgAAAAH&#10;AQAADwAAAGRycy9kb3ducmV2LnhtbE2PS0/DMBCE70j8B2uRuFEnEY8kZFMhHirH0iK1vbnxkkTY&#10;6yh2m8Kvx5zgOJrRzDfV/GSNONLoe8cI6SwBQdw43XOL8L5+ucpB+KBYK+OYEL7Iw7w+P6tUqd3E&#10;b3RchVbEEvalQuhCGEopfdORVX7mBuLofbjRqhDl2Eo9qimWWyOzJLmVVvUcFzo10GNHzefqYBEW&#10;+fCwfXXfU2ued4vNclM8rYuAeHmRJvcgAp3CXxh+8SM61JFp7w6svTAIN0V+HaMI8VG08zTLQOwR&#10;suIOZF3J//z1D1BLAwQUAAAACACHTuJAPhV2pZkBAAAaAwAADgAAAGRycy9lMm9Eb2MueG1srVLL&#10;ThsxFN1X4h8s74kzQYEwyoQNAiFVFInyAY7HzljyS9cmM/mB8gdddcOe78p3cO08oO2u6sZzH57j&#10;c86986vBGrKWELV3Da1GY0qkE77VbtXQp+83pzNKYuKu5cY72dCNjPRqcfJl3odaTnznTSuBIIiL&#10;dR8a2qUUasai6KTlceSDdNhUHixPmMKKtcB7RLeGTcbjc9Z7aAN4IWPE6vWuSRcFXykp0jelokzE&#10;NBS5pXJCOZf5ZIs5r1fAQ6fFngb/BxaWa4ePHqGueeLkGfRfUFYL8NGrNBLeMq+UFrJoQDXV+A81&#10;jx0PsmhBc2I42hT/H6y4Xz8A0S3OjhLHLY5o+/Nl++tt+/qDTLI9fYg13noMD7DPIoZZ66DA5i+q&#10;IEOxdHO0VA6JCCxWZ9OL8zN0XmCvms2ml9MMyj7+DhDTrfSW5KChgCMrTvL115h2Vw9X8mPO32hj&#10;sM5r434rIGausEx4RzFHaVgOe95L325QrLlzaGBehkMAh2B5CJ4D6FWHdKrCNgPhAArv/bLkCX/O&#10;y8MfK714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mgE8zYAAAABwEAAA8AAAAAAAAAAQAgAAAA&#10;IgAAAGRycy9kb3ducmV2LnhtbFBLAQIUABQAAAAIAIdO4kA+FXalmQEAABoDAAAOAAAAAAAAAAEA&#10;IAAAACcBAABkcnMvZTJvRG9jLnhtbFBLBQYAAAAABgAGAFkBAAAyBQAAAAA=&#10;">
              <v:fill on="f" focussize="0,0"/>
              <v:stroke on="f"/>
              <v:imagedata o:title=""/>
              <o:lock v:ext="edit" aspectratio="f"/>
              <v:textbox inset="0mm,0mm,0mm,0mm">
                <w:txbxContent>
                  <w:p>
                    <w:pPr>
                      <w:pStyle w:val="2"/>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51731"/>
    <w:rsid w:val="00EC4763"/>
    <w:rsid w:val="031B1E30"/>
    <w:rsid w:val="04984DBA"/>
    <w:rsid w:val="08B104DE"/>
    <w:rsid w:val="09837EC8"/>
    <w:rsid w:val="0A9B5789"/>
    <w:rsid w:val="0D2A0A16"/>
    <w:rsid w:val="14D741DD"/>
    <w:rsid w:val="15D951FB"/>
    <w:rsid w:val="16507ED9"/>
    <w:rsid w:val="166C525E"/>
    <w:rsid w:val="19CA4135"/>
    <w:rsid w:val="1BA030D1"/>
    <w:rsid w:val="1C9C4C91"/>
    <w:rsid w:val="1F2F1C71"/>
    <w:rsid w:val="23B10E7D"/>
    <w:rsid w:val="2C651731"/>
    <w:rsid w:val="2F99139D"/>
    <w:rsid w:val="326F5BB7"/>
    <w:rsid w:val="33010470"/>
    <w:rsid w:val="3D320A06"/>
    <w:rsid w:val="437C308A"/>
    <w:rsid w:val="47EF1860"/>
    <w:rsid w:val="48763789"/>
    <w:rsid w:val="523A1E10"/>
    <w:rsid w:val="57EA1B6B"/>
    <w:rsid w:val="592A183B"/>
    <w:rsid w:val="64BB756F"/>
    <w:rsid w:val="667836B2"/>
    <w:rsid w:val="6AED78C5"/>
    <w:rsid w:val="6B2A4973"/>
    <w:rsid w:val="6C6E7845"/>
    <w:rsid w:val="6DB436EE"/>
    <w:rsid w:val="6EE70A2B"/>
    <w:rsid w:val="73C759C5"/>
    <w:rsid w:val="77255B1E"/>
    <w:rsid w:val="7E4631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河源市工商局</Company>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2020-01-15T02:34:00Z</dcterms:created>
  <dc:creator>刘飞燕</dc:creator>
  <cp:lastModifiedBy>市府办公室电脑室</cp:lastModifiedBy>
  <cp:lastPrinted>2020-07-02T01:06:53Z</cp:lastPrinted>
  <dcterms:modified xsi:type="dcterms:W3CDTF">2020-07-02T01:06:56Z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