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Ansi="黑体" w:eastAsia="黑体"/>
          <w:szCs w:val="32"/>
        </w:rPr>
      </w:pPr>
      <w:r>
        <w:rPr>
          <w:rFonts w:ascii="方正小标宋简体" w:eastAsia="方正小标宋简体"/>
          <w:sz w:val="44"/>
          <w:szCs w:val="44"/>
        </w:rPr>
        <w:t>区域知识产权分析评议中心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Ansi="黑体" w:eastAsia="黑体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szCs w:val="32"/>
        </w:rPr>
      </w:pPr>
      <w:r>
        <w:rPr>
          <w:rFonts w:hAnsi="黑体" w:eastAsia="黑体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Chars="200" w:right="0" w:rightChars="0"/>
        <w:jc w:val="both"/>
        <w:textAlignment w:val="auto"/>
        <w:outlineLvl w:val="9"/>
        <w:rPr>
          <w:rFonts w:eastAsia="楷体_GB2312"/>
          <w:szCs w:val="32"/>
        </w:rPr>
      </w:pPr>
      <w:r>
        <w:rPr>
          <w:rFonts w:ascii="仿宋_GB2312" w:hAnsi="仿宋_GB2312"/>
          <w:szCs w:val="32"/>
        </w:rPr>
        <w:t>区域知识产权分析评议中心</w:t>
      </w:r>
      <w:r>
        <w:rPr>
          <w:rFonts w:hint="eastAsia" w:ascii="仿宋_GB2312" w:hAnsi="仿宋_GB2312"/>
          <w:szCs w:val="3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Cs w:val="32"/>
        </w:rPr>
      </w:pPr>
      <w:r>
        <w:rPr>
          <w:rFonts w:hAnsi="黑体" w:eastAsia="黑体"/>
          <w:szCs w:val="32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/>
          <w:szCs w:val="32"/>
        </w:rPr>
      </w:pPr>
      <w:r>
        <w:rPr>
          <w:rFonts w:hint="eastAsia" w:ascii="仿宋_GB2312" w:hAnsi="仿宋_GB2312"/>
          <w:szCs w:val="32"/>
        </w:rPr>
        <w:t>建立健全</w:t>
      </w:r>
      <w:bookmarkStart w:id="0" w:name="OLE_LINK79"/>
      <w:bookmarkStart w:id="1" w:name="OLE_LINK80"/>
      <w:r>
        <w:rPr>
          <w:rFonts w:hint="eastAsia" w:ascii="仿宋_GB2312" w:hAnsi="仿宋_GB2312"/>
          <w:szCs w:val="32"/>
        </w:rPr>
        <w:t>知识产权</w:t>
      </w:r>
      <w:r>
        <w:rPr>
          <w:rFonts w:hint="eastAsia" w:ascii="仿宋_GB2312" w:hAnsi="仿宋_GB2312"/>
          <w:szCs w:val="32"/>
          <w:lang w:eastAsia="zh-CN"/>
        </w:rPr>
        <w:t>分析</w:t>
      </w:r>
      <w:r>
        <w:rPr>
          <w:rFonts w:hint="eastAsia" w:ascii="仿宋_GB2312" w:hAnsi="仿宋_GB2312"/>
          <w:szCs w:val="32"/>
        </w:rPr>
        <w:t>评议</w:t>
      </w:r>
      <w:bookmarkEnd w:id="0"/>
      <w:bookmarkEnd w:id="1"/>
      <w:r>
        <w:rPr>
          <w:rFonts w:hint="eastAsia" w:ascii="仿宋_GB2312" w:hAnsi="仿宋_GB2312"/>
          <w:szCs w:val="32"/>
        </w:rPr>
        <w:t>工作体系，充分发挥知识产权</w:t>
      </w:r>
      <w:r>
        <w:rPr>
          <w:rFonts w:hint="eastAsia" w:ascii="仿宋_GB2312" w:hAnsi="仿宋_GB2312"/>
          <w:szCs w:val="32"/>
          <w:lang w:eastAsia="zh-CN"/>
        </w:rPr>
        <w:t>分析</w:t>
      </w:r>
      <w:r>
        <w:rPr>
          <w:rFonts w:hint="eastAsia" w:ascii="仿宋_GB2312" w:hAnsi="仿宋_GB2312"/>
          <w:szCs w:val="32"/>
        </w:rPr>
        <w:t>评议在推动科技创新和经济社会发展中的支撑作用，避免因知识产权问题导致重大经济损失，防范知识产权风险。</w:t>
      </w:r>
      <w:r>
        <w:rPr>
          <w:rFonts w:hint="eastAsia" w:ascii="仿宋_GB2312"/>
          <w:szCs w:val="32"/>
        </w:rPr>
        <w:t>促进高校科研院所专利转化实施，加快创新驱动发展及国家知识产权</w:t>
      </w:r>
      <w:r>
        <w:rPr>
          <w:rFonts w:hint="eastAsia" w:ascii="仿宋_GB2312"/>
          <w:szCs w:val="32"/>
          <w:lang w:eastAsia="zh-CN"/>
        </w:rPr>
        <w:t>试点</w:t>
      </w:r>
      <w:r>
        <w:rPr>
          <w:rFonts w:hint="eastAsia" w:ascii="仿宋_GB2312"/>
          <w:szCs w:val="32"/>
        </w:rPr>
        <w:t>城市创建。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Cs w:val="32"/>
        </w:rPr>
      </w:pPr>
      <w:r>
        <w:rPr>
          <w:rFonts w:eastAsia="黑体"/>
          <w:szCs w:val="32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4"/>
        <w:jc w:val="both"/>
        <w:textAlignment w:val="auto"/>
        <w:outlineLvl w:val="9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（一）建设</w:t>
      </w:r>
      <w:r>
        <w:rPr>
          <w:rFonts w:hint="eastAsia" w:ascii="仿宋_GB2312"/>
          <w:kern w:val="0"/>
          <w:szCs w:val="32"/>
          <w:lang w:eastAsia="zh-CN"/>
        </w:rPr>
        <w:t>河源市</w:t>
      </w:r>
      <w:r>
        <w:rPr>
          <w:rFonts w:hint="eastAsia" w:ascii="仿宋_GB2312"/>
          <w:kern w:val="0"/>
          <w:szCs w:val="32"/>
        </w:rPr>
        <w:t>区域知识产权分析评议中心。以市内有条件的</w:t>
      </w:r>
      <w:r>
        <w:rPr>
          <w:rFonts w:hint="eastAsia" w:ascii="仿宋_GB2312"/>
          <w:kern w:val="0"/>
          <w:szCs w:val="32"/>
          <w:lang w:eastAsia="zh-CN"/>
        </w:rPr>
        <w:t>高等</w:t>
      </w:r>
      <w:r>
        <w:rPr>
          <w:rFonts w:hint="eastAsia" w:ascii="仿宋_GB2312"/>
          <w:kern w:val="0"/>
          <w:szCs w:val="32"/>
        </w:rPr>
        <w:t>院校为主要依托，建设</w:t>
      </w:r>
      <w:r>
        <w:rPr>
          <w:rFonts w:hint="eastAsia" w:ascii="仿宋_GB2312"/>
          <w:kern w:val="0"/>
          <w:szCs w:val="32"/>
          <w:lang w:eastAsia="zh-CN"/>
        </w:rPr>
        <w:t>河源市</w:t>
      </w:r>
      <w:r>
        <w:rPr>
          <w:rFonts w:hint="eastAsia" w:ascii="仿宋_GB2312"/>
          <w:kern w:val="0"/>
          <w:szCs w:val="32"/>
        </w:rPr>
        <w:t>区域知识产权分析评议中心，发挥院校的技术学科、人力资源优势，培育知识产权分析评议专业人才，并为区域产业发展、重大经济科技活动项目实施提供知识产权分析评议服务。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4"/>
        <w:jc w:val="both"/>
        <w:textAlignment w:val="auto"/>
        <w:outlineLvl w:val="9"/>
        <w:rPr>
          <w:rFonts w:hint="eastAsia" w:ascii="仿宋_GB2312"/>
          <w:color w:val="auto"/>
          <w:kern w:val="0"/>
          <w:szCs w:val="32"/>
        </w:rPr>
      </w:pPr>
      <w:r>
        <w:rPr>
          <w:rFonts w:hint="eastAsia" w:ascii="仿宋_GB2312"/>
          <w:color w:val="auto"/>
          <w:kern w:val="0"/>
          <w:szCs w:val="32"/>
        </w:rPr>
        <w:t>（二）开展区域重大经济科技活动知识产权分析评议。以区域知识产权分析评议中心建设为抓手，推动建立知识产权评议支撑区域经济科技活动决策实施机制；围绕区域重点产业、重大科技专项、重要创新人才引进、重大经济科技活动项目实施等，组织开展知识产权分析评议，保障重大经济科技活动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4"/>
        <w:jc w:val="both"/>
        <w:textAlignment w:val="auto"/>
        <w:outlineLvl w:val="9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（三）发挥区域知识产权信息中心作用。建立区域重点产业或技术领域专利信息专题数据库或信息平台，为区域创新主体提供专利信息服务；面向区域创新主体及院校师生，开展专利信息开发利用相关教育培训，培育专利信息分析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4"/>
        <w:jc w:val="both"/>
        <w:textAlignment w:val="auto"/>
        <w:outlineLvl w:val="9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（四）为区域创新主体提供知识产权维权保护服务。为区域创新发展提供知识产权政策研究、法律咨询等服务。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  <w:lang w:eastAsia="zh-CN"/>
        </w:rPr>
        <w:t>支持方式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及额度</w:t>
      </w:r>
      <w:r>
        <w:rPr>
          <w:rFonts w:hint="eastAsia" w:ascii="仿宋_GB2312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支持项目1项，支持</w:t>
      </w:r>
      <w:r>
        <w:rPr>
          <w:rFonts w:hint="eastAsia" w:ascii="仿宋_GB2312"/>
          <w:kern w:val="0"/>
          <w:szCs w:val="32"/>
          <w:lang w:val="en-US" w:eastAsia="zh-CN"/>
        </w:rPr>
        <w:t>额度为70</w:t>
      </w:r>
      <w:r>
        <w:rPr>
          <w:rFonts w:hint="eastAsia" w:ascii="仿宋_GB2312"/>
          <w:kern w:val="0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Cs w:val="32"/>
        </w:rPr>
      </w:pPr>
      <w:r>
        <w:rPr>
          <w:rFonts w:eastAsia="黑体"/>
          <w:szCs w:val="32"/>
        </w:rPr>
        <w:t>四、申报主体及条件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szCs w:val="32"/>
        </w:rPr>
      </w:pPr>
      <w:r>
        <w:rPr>
          <w:rFonts w:hint="eastAsia" w:ascii="仿宋_GB2312"/>
          <w:szCs w:val="32"/>
          <w:lang w:eastAsia="zh-CN"/>
        </w:rPr>
        <w:t>河源</w:t>
      </w:r>
      <w:r>
        <w:rPr>
          <w:rFonts w:hint="eastAsia" w:ascii="仿宋_GB2312"/>
          <w:szCs w:val="32"/>
        </w:rPr>
        <w:t>市</w:t>
      </w:r>
      <w:r>
        <w:rPr>
          <w:rFonts w:ascii="仿宋_GB2312"/>
          <w:szCs w:val="32"/>
        </w:rPr>
        <w:t>内的高等</w:t>
      </w:r>
      <w:r>
        <w:rPr>
          <w:rFonts w:hint="eastAsia" w:ascii="仿宋_GB2312"/>
          <w:szCs w:val="32"/>
          <w:lang w:eastAsia="zh-CN"/>
        </w:rPr>
        <w:t>院</w:t>
      </w:r>
      <w:r>
        <w:rPr>
          <w:rFonts w:ascii="仿宋_GB2312"/>
          <w:szCs w:val="32"/>
        </w:rPr>
        <w:t>校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ascii="仿宋_GB2312"/>
          <w:szCs w:val="32"/>
        </w:rPr>
        <w:t>联合知识产权服务机构共同申报</w:t>
      </w:r>
      <w:r>
        <w:rPr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Cs w:val="32"/>
        </w:rPr>
      </w:pPr>
      <w:r>
        <w:rPr>
          <w:rFonts w:eastAsia="黑体"/>
          <w:szCs w:val="32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（一）《区域知识产权分析评议中心项目申报书》；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（二）申报单位法人资格证书加盖公章的复印件；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（三）项目可行性研究报告；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</w:rPr>
        <w:t>（</w:t>
      </w:r>
      <w:r>
        <w:rPr>
          <w:rFonts w:hint="eastAsia" w:ascii="仿宋_GB2312"/>
          <w:szCs w:val="32"/>
          <w:lang w:eastAsia="zh-CN"/>
        </w:rPr>
        <w:t>四</w:t>
      </w:r>
      <w:r>
        <w:rPr>
          <w:rFonts w:hint="eastAsia" w:ascii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真实性承诺函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/>
          <w:szCs w:val="32"/>
        </w:rPr>
        <w:t>证明申报</w:t>
      </w:r>
      <w:r>
        <w:rPr>
          <w:rFonts w:hint="eastAsia" w:ascii="仿宋_GB2312"/>
          <w:szCs w:val="32"/>
          <w:lang w:eastAsia="zh-CN"/>
        </w:rPr>
        <w:t>单位</w:t>
      </w:r>
      <w:r>
        <w:rPr>
          <w:rFonts w:hint="eastAsia" w:ascii="仿宋_GB2312"/>
          <w:szCs w:val="32"/>
        </w:rPr>
        <w:t>条件</w:t>
      </w:r>
      <w:r>
        <w:rPr>
          <w:rFonts w:hint="eastAsia" w:ascii="仿宋_GB2312"/>
          <w:szCs w:val="32"/>
          <w:lang w:eastAsia="zh-CN"/>
        </w:rPr>
        <w:t>及</w:t>
      </w:r>
      <w:r>
        <w:rPr>
          <w:rFonts w:hint="eastAsia" w:ascii="仿宋_GB2312"/>
          <w:szCs w:val="32"/>
        </w:rPr>
        <w:t>优势的</w:t>
      </w:r>
      <w:r>
        <w:rPr>
          <w:rFonts w:hint="eastAsia" w:ascii="仿宋_GB2312"/>
          <w:szCs w:val="32"/>
          <w:lang w:eastAsia="zh-CN"/>
        </w:rPr>
        <w:t>佐证</w:t>
      </w:r>
      <w:r>
        <w:rPr>
          <w:rFonts w:hint="eastAsia" w:ascii="仿宋_GB2312"/>
          <w:szCs w:val="32"/>
        </w:rPr>
        <w:t>材料</w:t>
      </w:r>
      <w:r>
        <w:rPr>
          <w:rFonts w:hint="eastAsia" w:ascii="仿宋_GB231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/>
          <w:szCs w:val="32"/>
        </w:rPr>
      </w:pPr>
    </w:p>
    <w:p>
      <w:pPr>
        <w:pStyle w:val="7"/>
        <w:framePr w:w="0" w:hRule="auto" w:wrap="auto" w:vAnchor="margin" w:hAnchor="text" w:xAlign="left" w:yAlign="inline"/>
        <w:spacing w:line="24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7"/>
        <w:framePr w:w="0" w:hRule="auto" w:wrap="auto" w:vAnchor="margin" w:hAnchor="text" w:xAlign="left" w:yAlign="inline"/>
        <w:spacing w:line="240" w:lineRule="auto"/>
        <w:ind w:left="-282" w:leftChars="-88"/>
        <w:jc w:val="left"/>
        <w:rPr>
          <w:rFonts w:ascii="Times New Roman" w:eastAsia="仿宋_GB2312" w:cs="Times New Roman"/>
          <w:sz w:val="32"/>
          <w:szCs w:val="32"/>
        </w:rPr>
      </w:pPr>
    </w:p>
    <w:p>
      <w:pPr>
        <w:pStyle w:val="7"/>
        <w:framePr w:w="0" w:hRule="auto" w:wrap="auto" w:vAnchor="margin" w:hAnchor="text" w:xAlign="left" w:yAlign="inline"/>
        <w:spacing w:line="240" w:lineRule="auto"/>
        <w:ind w:left="-282" w:leftChars="-88"/>
        <w:rPr>
          <w:rFonts w:hint="eastAsia" w:ascii="方正小标宋简体" w:eastAsia="方正小标宋简体" w:cs="Times New Roman"/>
          <w:sz w:val="48"/>
          <w:szCs w:val="48"/>
        </w:rPr>
      </w:pPr>
      <w:r>
        <w:rPr>
          <w:rFonts w:hint="eastAsia" w:ascii="方正小标宋简体" w:eastAsia="方正小标宋简体"/>
          <w:bCs/>
          <w:sz w:val="48"/>
          <w:szCs w:val="48"/>
        </w:rPr>
        <w:t>区域知识产权分析评议中心</w:t>
      </w:r>
      <w:r>
        <w:rPr>
          <w:rFonts w:hint="eastAsia" w:ascii="方正小标宋简体" w:eastAsia="方正小标宋简体" w:cs="Times New Roman"/>
          <w:sz w:val="48"/>
          <w:szCs w:val="48"/>
        </w:rPr>
        <w:t>项目</w:t>
      </w:r>
    </w:p>
    <w:p>
      <w:pPr>
        <w:pStyle w:val="7"/>
        <w:framePr w:w="0" w:hRule="auto" w:wrap="auto" w:vAnchor="margin" w:hAnchor="text" w:xAlign="left" w:yAlign="inline"/>
        <w:spacing w:line="240" w:lineRule="auto"/>
        <w:ind w:left="-282" w:leftChars="-88"/>
        <w:rPr>
          <w:rFonts w:ascii="方正小标宋简体" w:eastAsia="方正小标宋简体" w:cs="Times New Roman"/>
          <w:sz w:val="48"/>
          <w:szCs w:val="48"/>
        </w:rPr>
      </w:pPr>
      <w:r>
        <w:rPr>
          <w:rFonts w:hint="eastAsia" w:ascii="方正小标宋简体" w:eastAsia="方正小标宋简体" w:cs="Times New Roman"/>
          <w:sz w:val="48"/>
          <w:szCs w:val="48"/>
        </w:rPr>
        <w:t>申报书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eastAsia="楷体_GB2312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区域知识产权分析评议中心项目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申报单位： 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eastAsia="楷体_GB2312"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>章）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</w:t>
            </w: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20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楷体_GB2312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年    月    日                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河源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市市场监督管理局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  <w:r>
        <w:rPr>
          <w:rFonts w:eastAsia="黑体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一、</w:t>
      </w:r>
      <w:r>
        <w:rPr>
          <w:szCs w:val="32"/>
        </w:rPr>
        <w:t>申报单位对本申请材料以及所附材料的合法性、真实性、准确性负责。</w:t>
      </w:r>
    </w:p>
    <w:p>
      <w:pPr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二、</w:t>
      </w:r>
      <w:r>
        <w:rPr>
          <w:szCs w:val="32"/>
        </w:rPr>
        <w:t>申报书各栏目不应空缺，无内容时填“无”。</w:t>
      </w:r>
    </w:p>
    <w:p>
      <w:pPr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三</w:t>
      </w:r>
      <w:r>
        <w:rPr>
          <w:szCs w:val="32"/>
        </w:rPr>
        <w:t>、申请书规格为A4纸，各栏不够填写时，请自行加页。申请书宜双面打印，并于左侧装订成册，一式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份（至少有</w:t>
      </w:r>
      <w:r>
        <w:rPr>
          <w:rFonts w:hint="eastAsia"/>
          <w:szCs w:val="32"/>
        </w:rPr>
        <w:t>2</w:t>
      </w:r>
      <w:r>
        <w:rPr>
          <w:szCs w:val="32"/>
        </w:rPr>
        <w:t>份为加盖公章的原件，其余可为原件的复印件）。提交同时，须附电子件。</w:t>
      </w:r>
    </w:p>
    <w:p>
      <w:pPr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rFonts w:hint="eastAsia"/>
          <w:lang w:eastAsia="zh-CN"/>
        </w:rPr>
        <w:t>四</w:t>
      </w:r>
      <w:r>
        <w:rPr>
          <w:szCs w:val="32"/>
        </w:rPr>
        <w:t>、</w:t>
      </w:r>
      <w:r>
        <w:rPr>
          <w:rFonts w:hint="eastAsia"/>
          <w:szCs w:val="32"/>
        </w:rPr>
        <w:t>多家单位联合申报时，第一申报单位的牵头申报单位，其余为合作申报单位。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Ansi="黑体" w:eastAsia="黑体"/>
          <w:sz w:val="28"/>
          <w:szCs w:val="28"/>
        </w:rPr>
        <w:br w:type="page"/>
      </w:r>
      <w:r>
        <w:rPr>
          <w:rFonts w:hAnsi="黑体" w:eastAsia="黑体"/>
          <w:sz w:val="28"/>
          <w:szCs w:val="28"/>
        </w:rPr>
        <w:t>一、申报单位信息</w:t>
      </w:r>
    </w:p>
    <w:tbl>
      <w:tblPr>
        <w:tblStyle w:val="6"/>
        <w:tblW w:w="9427" w:type="dxa"/>
        <w:jc w:val="center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15"/>
        <w:gridCol w:w="2126"/>
        <w:gridCol w:w="1128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项目起止</w:t>
            </w:r>
          </w:p>
        </w:tc>
        <w:tc>
          <w:tcPr>
            <w:tcW w:w="7023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年  月  日至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7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（一）申报单位基本信息（牵头申报单位）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名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名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7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ind w:left="-109" w:leftChars="-34" w:firstLine="117" w:firstLineChars="42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名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名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1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6"/>
        <w:tblW w:w="919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（项目实施的预期成果形式、专利产出等可考核指标等，可另附页。）</w:t>
            </w: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三、项目工作团队</w:t>
      </w:r>
      <w:r>
        <w:rPr>
          <w:sz w:val="28"/>
          <w:szCs w:val="28"/>
        </w:rPr>
        <w:t>（可据工作需求而增加空格）</w:t>
      </w:r>
    </w:p>
    <w:tbl>
      <w:tblPr>
        <w:tblStyle w:val="6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四、项目经费预算</w:t>
      </w:r>
      <w:r>
        <w:rPr>
          <w:sz w:val="28"/>
          <w:szCs w:val="28"/>
        </w:rPr>
        <w:t>（可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工作需求而增加空格）</w:t>
      </w:r>
    </w:p>
    <w:tbl>
      <w:tblPr>
        <w:tblStyle w:val="6"/>
        <w:tblW w:w="9323" w:type="dxa"/>
        <w:jc w:val="center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945"/>
        <w:gridCol w:w="1417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金额(万)</w:t>
            </w:r>
          </w:p>
        </w:tc>
        <w:tc>
          <w:tcPr>
            <w:tcW w:w="27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6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6"/>
        <w:tblW w:w="941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3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（区）市场监督管理局审核推荐意见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月    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3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500" w:lineRule="exact"/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10"/>
              <w:spacing w:line="500" w:lineRule="exact"/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10"/>
              <w:spacing w:line="500" w:lineRule="exact"/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月  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</w:t>
            </w:r>
          </w:p>
        </w:tc>
      </w:tr>
    </w:tbl>
    <w:p/>
    <w:p/>
    <w:p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5"/>
        <w:sz w:val="28"/>
      </w:rPr>
    </w:pPr>
    <w:r>
      <w:rPr>
        <w:rStyle w:val="5"/>
        <w:rFonts w:hint="eastAsia"/>
        <w:sz w:val="28"/>
      </w:rPr>
      <w:t>—</w:t>
    </w:r>
    <w:r>
      <w:rPr>
        <w:rStyle w:val="5"/>
        <w:sz w:val="28"/>
      </w:rPr>
      <w:t xml:space="preserve"> 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86</w:t>
    </w:r>
    <w:r>
      <w:rPr>
        <w:sz w:val="28"/>
      </w:rPr>
      <w:fldChar w:fldCharType="end"/>
    </w:r>
    <w:r>
      <w:rPr>
        <w:rStyle w:val="5"/>
        <w:sz w:val="28"/>
      </w:rPr>
      <w:t xml:space="preserve"> </w:t>
    </w:r>
    <w:r>
      <w:rPr>
        <w:rStyle w:val="5"/>
        <w:rFonts w:hint="eastAsia"/>
        <w:sz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6FBA"/>
    <w:multiLevelType w:val="singleLevel"/>
    <w:tmpl w:val="5D4B6F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46"/>
    <w:rsid w:val="001F6C49"/>
    <w:rsid w:val="002815C4"/>
    <w:rsid w:val="002B34A7"/>
    <w:rsid w:val="002F1CD5"/>
    <w:rsid w:val="006D4646"/>
    <w:rsid w:val="007D1349"/>
    <w:rsid w:val="00C741B7"/>
    <w:rsid w:val="00D04507"/>
    <w:rsid w:val="00F9006E"/>
    <w:rsid w:val="03DB135D"/>
    <w:rsid w:val="05B77AD4"/>
    <w:rsid w:val="07A84275"/>
    <w:rsid w:val="07F34C3C"/>
    <w:rsid w:val="0A1A50ED"/>
    <w:rsid w:val="0A524B27"/>
    <w:rsid w:val="10EF6DCA"/>
    <w:rsid w:val="12A61DC7"/>
    <w:rsid w:val="14E27A91"/>
    <w:rsid w:val="15D07880"/>
    <w:rsid w:val="16ED2EF7"/>
    <w:rsid w:val="1A3E1ADE"/>
    <w:rsid w:val="1CC3762E"/>
    <w:rsid w:val="1E16095C"/>
    <w:rsid w:val="1F6A00A2"/>
    <w:rsid w:val="263F091B"/>
    <w:rsid w:val="2999092A"/>
    <w:rsid w:val="2A6442F8"/>
    <w:rsid w:val="2D7C2951"/>
    <w:rsid w:val="2E163772"/>
    <w:rsid w:val="3053542F"/>
    <w:rsid w:val="34283120"/>
    <w:rsid w:val="35F81E45"/>
    <w:rsid w:val="37621D07"/>
    <w:rsid w:val="3BD95158"/>
    <w:rsid w:val="42E74B99"/>
    <w:rsid w:val="4B5A6725"/>
    <w:rsid w:val="4B5C01BF"/>
    <w:rsid w:val="4E957814"/>
    <w:rsid w:val="4FB431F9"/>
    <w:rsid w:val="557C1C47"/>
    <w:rsid w:val="55A13E6F"/>
    <w:rsid w:val="58F83D18"/>
    <w:rsid w:val="59016139"/>
    <w:rsid w:val="5B905A70"/>
    <w:rsid w:val="5E20748F"/>
    <w:rsid w:val="5E2E2E4E"/>
    <w:rsid w:val="5FAD032F"/>
    <w:rsid w:val="602509F2"/>
    <w:rsid w:val="62CD7B26"/>
    <w:rsid w:val="6C414780"/>
    <w:rsid w:val="6F6469F1"/>
    <w:rsid w:val="735724E0"/>
    <w:rsid w:val="73AB7A90"/>
    <w:rsid w:val="73F37C36"/>
    <w:rsid w:val="78AF394F"/>
    <w:rsid w:val="798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paragraph" w:customStyle="1" w:styleId="7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433</Words>
  <Characters>2472</Characters>
  <Lines>20</Lines>
  <Paragraphs>5</Paragraphs>
  <ScaleCrop>false</ScaleCrop>
  <LinksUpToDate>false</LinksUpToDate>
  <CharactersWithSpaces>2900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2019-05-23T03:02:00Z</dcterms:created>
  <dc:creator>wang kis</dc:creator>
  <cp:lastModifiedBy>市市场监督管理局</cp:lastModifiedBy>
  <cp:lastPrinted>2020-04-30T03:27:08Z</cp:lastPrinted>
  <dcterms:modified xsi:type="dcterms:W3CDTF">2020-04-30T03:27:14Z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