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20"/>
          <w:sz w:val="44"/>
          <w:szCs w:val="44"/>
          <w:lang w:val="en-US" w:eastAsia="zh-CN"/>
        </w:rPr>
        <w:t>2021</w:t>
      </w:r>
      <w:r>
        <w:rPr>
          <w:rFonts w:hint="eastAsia" w:ascii="黑体" w:hAnsi="黑体" w:eastAsia="黑体" w:cs="黑体"/>
          <w:b w:val="0"/>
          <w:bCs/>
          <w:spacing w:val="-16"/>
          <w:sz w:val="44"/>
        </w:rPr>
        <w:t>年电线电缆产品质量监督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bidi w:val="0"/>
        <w:adjustRightInd/>
        <w:snapToGrid/>
        <w:spacing w:line="240" w:lineRule="auto"/>
        <w:ind w:firstLine="628" w:firstLineChars="200"/>
        <w:textAlignment w:val="auto"/>
      </w:pPr>
      <w:r>
        <w:rPr>
          <w:rFonts w:hint="eastAsia" w:ascii="Times New Roman" w:hAnsi="Times New Roman" w:eastAsia="仿宋_GB2312" w:cs="Times New Roman"/>
          <w:color w:val="000000"/>
          <w:spacing w:val="-3"/>
          <w:sz w:val="32"/>
          <w:szCs w:val="32"/>
        </w:rPr>
        <w:t>本细则由河源市市场监督管理局制定，适用于河源市市场监督管理局组织的</w:t>
      </w:r>
      <w:r>
        <w:rPr>
          <w:rFonts w:hint="eastAsia" w:cs="Times New Roman"/>
          <w:color w:val="000000"/>
          <w:spacing w:val="-3"/>
          <w:sz w:val="32"/>
          <w:szCs w:val="32"/>
          <w:lang w:eastAsia="zh-CN"/>
        </w:rPr>
        <w:t>电线电缆产品</w:t>
      </w:r>
      <w:r>
        <w:rPr>
          <w:rFonts w:hint="eastAsia" w:ascii="Times New Roman" w:hAnsi="Times New Roman" w:eastAsia="仿宋_GB2312" w:cs="Times New Roman"/>
          <w:color w:val="000000"/>
          <w:spacing w:val="-3"/>
          <w:sz w:val="32"/>
          <w:szCs w:val="32"/>
        </w:rPr>
        <w:t>质量监督抽查的抽样、检验工作。</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一、监督抽查的产品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仿宋_GB2312" w:hAnsi="仿宋_GB2312" w:eastAsia="仿宋_GB2312"/>
          <w:sz w:val="32"/>
          <w:lang w:val="en-US" w:eastAsia="zh-CN"/>
        </w:rPr>
      </w:pPr>
      <w:r>
        <w:rPr>
          <w:rFonts w:hint="eastAsia" w:eastAsia="楷体_GB2312" w:cs="楷体_GB2312"/>
        </w:rPr>
        <w:t>（一）抽查产品：</w:t>
      </w:r>
      <w:r>
        <w:rPr>
          <w:rFonts w:hint="eastAsia" w:cs="Times New Roman"/>
          <w:color w:val="000000"/>
          <w:spacing w:val="-3"/>
          <w:sz w:val="32"/>
          <w:szCs w:val="32"/>
          <w:lang w:eastAsia="zh-CN"/>
        </w:rPr>
        <w:t>电线电缆</w:t>
      </w:r>
      <w:r>
        <w:rPr>
          <w:rFonts w:hint="eastAsia" w:ascii="仿宋_GB2312" w:hAnsi="仿宋_GB2312"/>
          <w:sz w:val="32"/>
          <w:lang w:eastAsia="zh-CN"/>
        </w:rPr>
        <w:t>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（二）监督总体：</w:t>
      </w:r>
      <w:r>
        <w:rPr>
          <w:rFonts w:hint="eastAsia"/>
        </w:rPr>
        <w:t>河源市生产及流通领域与抽取的样品同一标称生产者或商标、同一标准、同一型号（规格）的产品集合。</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二、抽样、检验程序</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（一）</w:t>
      </w:r>
      <w:r>
        <w:rPr>
          <w:rFonts w:hint="eastAsia"/>
        </w:rPr>
        <w:t>《产品质量监督抽查管理暂行办法》（国家市场监督管理总局令第18号）</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（二）T/GDAQI 020-2020《产品质量监督抽查抽样检验技术服务规范》</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（三）承检机构在抽样检验程序中根据实际情况及检验程序的法定性与有效性予以补充。</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三、抽样方案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000000"/>
          <w:spacing w:val="-3"/>
          <w:sz w:val="32"/>
          <w:szCs w:val="32"/>
        </w:rPr>
      </w:pPr>
      <w:r>
        <w:rPr>
          <w:rFonts w:hint="eastAsia" w:eastAsia="楷体_GB2312" w:cs="楷体_GB2312"/>
        </w:rPr>
        <w:t>（一）抽查数量：</w:t>
      </w:r>
      <w:r>
        <w:rPr>
          <w:rFonts w:hint="eastAsia" w:cs="仿宋_GB2312"/>
          <w:szCs w:val="32"/>
        </w:rPr>
        <w:t>每</w:t>
      </w:r>
      <w:r>
        <w:rPr>
          <w:rFonts w:hint="eastAsia" w:cs="仿宋_GB2312"/>
          <w:szCs w:val="32"/>
          <w:lang w:eastAsia="zh-CN"/>
        </w:rPr>
        <w:t>款</w:t>
      </w:r>
      <w:r>
        <w:rPr>
          <w:rFonts w:hint="eastAsia" w:ascii="Times New Roman" w:hAnsi="Times New Roman" w:eastAsia="仿宋_GB2312" w:cs="Times New Roman"/>
          <w:color w:val="000000"/>
          <w:spacing w:val="-3"/>
          <w:sz w:val="32"/>
          <w:szCs w:val="32"/>
        </w:rPr>
        <w:t>随机抽取</w:t>
      </w:r>
      <w:r>
        <w:rPr>
          <w:rFonts w:hint="eastAsia" w:eastAsia="仿宋_GB2312"/>
          <w:sz w:val="32"/>
          <w:szCs w:val="32"/>
        </w:rPr>
        <w:t>的试样量</w:t>
      </w:r>
      <w:r>
        <w:rPr>
          <w:rFonts w:hint="eastAsia"/>
          <w:sz w:val="32"/>
          <w:szCs w:val="32"/>
          <w:lang w:eastAsia="zh-CN"/>
        </w:rPr>
        <w:t>为</w:t>
      </w:r>
      <w:r>
        <w:rPr>
          <w:rFonts w:hint="eastAsia"/>
          <w:sz w:val="32"/>
          <w:szCs w:val="32"/>
          <w:lang w:val="en-US" w:eastAsia="zh-CN"/>
        </w:rPr>
        <w:t>2组，其中1</w:t>
      </w:r>
      <w:r>
        <w:rPr>
          <w:rFonts w:hint="eastAsia"/>
          <w:sz w:val="32"/>
          <w:szCs w:val="32"/>
          <w:lang w:eastAsia="zh-CN"/>
        </w:rPr>
        <w:t>组（</w:t>
      </w:r>
      <w:r>
        <w:rPr>
          <w:rFonts w:hint="eastAsia"/>
          <w:sz w:val="32"/>
          <w:szCs w:val="32"/>
          <w:lang w:val="en-US" w:eastAsia="zh-CN"/>
        </w:rPr>
        <w:t>1卷</w:t>
      </w:r>
      <w:r>
        <w:rPr>
          <w:rFonts w:hint="eastAsia"/>
          <w:sz w:val="32"/>
          <w:szCs w:val="32"/>
          <w:lang w:eastAsia="zh-CN"/>
        </w:rPr>
        <w:t>）</w:t>
      </w:r>
      <w:r>
        <w:rPr>
          <w:rFonts w:hint="eastAsia" w:eastAsia="仿宋_GB2312"/>
          <w:sz w:val="32"/>
          <w:szCs w:val="32"/>
        </w:rPr>
        <w:t>作为检验样品，</w:t>
      </w:r>
      <w:r>
        <w:rPr>
          <w:rFonts w:hint="eastAsia"/>
          <w:sz w:val="32"/>
          <w:szCs w:val="32"/>
          <w:lang w:eastAsia="zh-CN"/>
        </w:rPr>
        <w:t>另</w:t>
      </w:r>
      <w:r>
        <w:rPr>
          <w:rFonts w:hint="eastAsia" w:eastAsia="仿宋_GB2312"/>
          <w:sz w:val="32"/>
          <w:szCs w:val="32"/>
        </w:rPr>
        <w:t>1</w:t>
      </w:r>
      <w:r>
        <w:rPr>
          <w:rFonts w:hint="eastAsia"/>
          <w:sz w:val="32"/>
          <w:szCs w:val="32"/>
          <w:lang w:eastAsia="zh-CN"/>
        </w:rPr>
        <w:t>组（</w:t>
      </w:r>
      <w:r>
        <w:rPr>
          <w:rFonts w:hint="eastAsia"/>
          <w:sz w:val="32"/>
          <w:szCs w:val="32"/>
          <w:lang w:val="en-US" w:eastAsia="zh-CN"/>
        </w:rPr>
        <w:t>1卷</w:t>
      </w:r>
      <w:r>
        <w:rPr>
          <w:rFonts w:hint="eastAsia"/>
          <w:sz w:val="32"/>
          <w:szCs w:val="32"/>
          <w:lang w:eastAsia="zh-CN"/>
        </w:rPr>
        <w:t>）</w:t>
      </w:r>
      <w:r>
        <w:rPr>
          <w:rFonts w:hint="eastAsia" w:eastAsia="仿宋_GB2312"/>
          <w:sz w:val="32"/>
          <w:szCs w:val="32"/>
        </w:rPr>
        <w:t>作为</w:t>
      </w:r>
      <w:r>
        <w:rPr>
          <w:rFonts w:hint="eastAsia"/>
          <w:sz w:val="32"/>
          <w:szCs w:val="32"/>
          <w:lang w:eastAsia="zh-CN"/>
        </w:rPr>
        <w:t>备用</w:t>
      </w:r>
      <w:r>
        <w:rPr>
          <w:rFonts w:hint="eastAsia" w:eastAsia="仿宋_GB2312"/>
          <w:sz w:val="32"/>
          <w:szCs w:val="32"/>
        </w:rPr>
        <w:t>样品</w:t>
      </w:r>
      <w:r>
        <w:rPr>
          <w:rFonts w:hint="eastAsia" w:eastAsia="仿宋_GB2312"/>
          <w:sz w:val="32"/>
          <w:szCs w:val="32"/>
          <w:lang w:eastAsia="zh-CN"/>
        </w:rPr>
        <w:t>，</w:t>
      </w:r>
      <w:r>
        <w:rPr>
          <w:rFonts w:hint="eastAsia"/>
          <w:sz w:val="32"/>
          <w:szCs w:val="32"/>
          <w:lang w:eastAsia="zh-CN"/>
        </w:rPr>
        <w:t>生产领域</w:t>
      </w:r>
      <w:r>
        <w:rPr>
          <w:rFonts w:hint="eastAsia" w:ascii="Times New Roman" w:hAnsi="Times New Roman" w:eastAsia="仿宋_GB2312" w:cs="Times New Roman"/>
          <w:color w:val="000000"/>
          <w:spacing w:val="-3"/>
          <w:sz w:val="32"/>
          <w:szCs w:val="32"/>
        </w:rPr>
        <w:t>备用样品封存于承检单位</w:t>
      </w:r>
      <w:r>
        <w:rPr>
          <w:rFonts w:hint="eastAsia" w:cs="Times New Roman"/>
          <w:color w:val="000000"/>
          <w:spacing w:val="-3"/>
          <w:sz w:val="32"/>
          <w:szCs w:val="32"/>
          <w:lang w:eastAsia="zh-CN"/>
        </w:rPr>
        <w:t>，流通领域备用样品封存于被抽查单位</w:t>
      </w:r>
      <w:r>
        <w:rPr>
          <w:rFonts w:hint="eastAsia" w:ascii="Times New Roman" w:hAnsi="Times New Roman" w:eastAsia="仿宋_GB2312" w:cs="Times New Roman"/>
          <w:color w:val="000000"/>
          <w:spacing w:val="-3"/>
          <w:sz w:val="32"/>
          <w:szCs w:val="32"/>
        </w:rPr>
        <w:t>。</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Times New Roman" w:hAnsi="Times New Roman" w:eastAsia="仿宋_GB2312" w:cs="Times New Roman"/>
          <w:color w:val="000000"/>
          <w:spacing w:val="-3"/>
          <w:sz w:val="32"/>
          <w:szCs w:val="32"/>
        </w:rPr>
      </w:pPr>
    </w:p>
    <w:p>
      <w:pPr>
        <w:pStyle w:val="10"/>
        <w:keepNext w:val="0"/>
        <w:keepLines w:val="0"/>
        <w:pageBreakBefore w:val="0"/>
        <w:numPr>
          <w:ilvl w:val="0"/>
          <w:numId w:val="1"/>
        </w:numPr>
        <w:tabs>
          <w:tab w:val="left" w:pos="360"/>
          <w:tab w:val="left" w:pos="605"/>
        </w:tabs>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抽样方法。</w:t>
      </w:r>
    </w:p>
    <w:p>
      <w:pPr>
        <w:pStyle w:val="10"/>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240" w:lineRule="auto"/>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val="en-US" w:eastAsia="zh-CN"/>
        </w:rPr>
        <w:t>1.</w:t>
      </w:r>
      <w:r>
        <w:rPr>
          <w:rFonts w:hint="eastAsia" w:ascii="Times New Roman" w:hAnsi="Times New Roman" w:eastAsia="仿宋_GB2312" w:cs="仿宋_GB2312"/>
          <w:sz w:val="32"/>
          <w:szCs w:val="32"/>
        </w:rPr>
        <w:t>确定被抽样对象应符合T/GDAQI 020-2020《产品质量监督抽查抽样检验技术服务规范》5.3.3.3和第6章抽样的相关要求。</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szCs w:val="32"/>
        </w:rPr>
      </w:pPr>
      <w:r>
        <w:rPr>
          <w:rFonts w:hint="eastAsia" w:eastAsia="黑体" w:cs="黑体"/>
          <w:szCs w:val="32"/>
        </w:rPr>
        <w:t>四、检验依据</w:t>
      </w:r>
    </w:p>
    <w:p>
      <w:pPr>
        <w:keepNext w:val="0"/>
        <w:keepLines w:val="0"/>
        <w:pageBreakBefore w:val="0"/>
        <w:widowControl/>
        <w:kinsoku/>
        <w:wordWrap/>
        <w:overflowPunct/>
        <w:topLinePunct w:val="0"/>
        <w:autoSpaceDE/>
        <w:autoSpaceDN w:val="0"/>
        <w:bidi w:val="0"/>
        <w:adjustRightInd/>
        <w:snapToGrid/>
        <w:spacing w:line="240" w:lineRule="auto"/>
        <w:ind w:firstLine="641"/>
        <w:jc w:val="left"/>
        <w:textAlignment w:val="auto"/>
        <w:rPr>
          <w:rFonts w:eastAsia="楷体_GB2312" w:cs="楷体_GB2312"/>
          <w:kern w:val="0"/>
          <w:szCs w:val="32"/>
        </w:rPr>
      </w:pPr>
      <w:r>
        <w:rPr>
          <w:rFonts w:hint="eastAsia" w:eastAsia="楷体_GB2312" w:cs="楷体_GB2312"/>
          <w:kern w:val="0"/>
          <w:szCs w:val="32"/>
        </w:rPr>
        <w:t>（一）产品标准。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GB/T5023.1-2008额定电压450/750V及以下聚氯乙烯绝缘电缆 第1部分：一般要求</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GB/T5023.3-2008额定电压450/750V及以下聚氯乙烯绝缘电缆 第3部分：固定布线用无护套电缆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GB/T5023.4-2008额定电压450/750V及以下聚氯乙烯绝缘电缆 第4部分：固定布线用护套电缆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JB/T8734.1-2016额定电压 450/750V及以下聚氯乙烯绝缘电缆电线和软线 第1部分: 一般规定</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JB/T8734.2-2016额定电压 450/750V及以下聚氯乙烯绝缘电缆电线和软线 第2部分: 固定布线用电缆电线</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b w:val="0"/>
          <w:i w:val="0"/>
          <w:snapToGrid/>
          <w:color w:val="000000"/>
          <w:sz w:val="24"/>
          <w:szCs w:val="24"/>
          <w:u w:val="none"/>
          <w:lang w:val="en-US" w:eastAsia="zh-CN"/>
        </w:rPr>
      </w:pPr>
      <w:r>
        <w:rPr>
          <w:rFonts w:hint="eastAsia" w:ascii="Times New Roman" w:hAnsi="Times New Roman" w:cs="Times New Roman"/>
        </w:rPr>
        <w:t>经备案现行有效的企业标准及产品明示质量指标和要求或其他相适应的产品标准。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_GB2312" w:cs="楷体_GB2312"/>
          <w:szCs w:val="32"/>
        </w:rPr>
        <w:t>（二）涉及本类产品质量判定相关法律法规、国家有关规定。</w:t>
      </w:r>
      <w:r>
        <w:rPr>
          <w:rFonts w:hint="eastAsia"/>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cs="黑体"/>
          <w:szCs w:val="32"/>
        </w:rPr>
      </w:pPr>
      <w:r>
        <w:rPr>
          <w:rFonts w:hint="eastAsia" w:eastAsia="黑体" w:cs="黑体"/>
          <w:szCs w:val="32"/>
        </w:rPr>
        <w:t>五、主要检验项目及不合格类别的划分指标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21"/>
          <w:szCs w:val="21"/>
          <w:lang w:val="en-US" w:eastAsia="zh-CN"/>
        </w:rPr>
      </w:pPr>
      <w:r>
        <w:rPr>
          <w:rFonts w:hint="eastAsia" w:eastAsia="楷体_GB2312" w:cs="楷体_GB2312"/>
          <w:lang w:val="en-US" w:eastAsia="zh-CN"/>
        </w:rPr>
        <w:t>1.</w:t>
      </w:r>
      <w:r>
        <w:rPr>
          <w:rFonts w:hint="eastAsia" w:ascii="Times New Roman" w:hAnsi="Times New Roman" w:eastAsia="楷体_GB2312" w:cs="楷体_GB2312"/>
          <w:lang w:val="en-US" w:eastAsia="zh-CN"/>
        </w:rPr>
        <w:t>固定布线用无护套电缆</w:t>
      </w:r>
      <w:r>
        <w:rPr>
          <w:rFonts w:hint="eastAsia" w:ascii="Times New Roman" w:hAnsi="Times New Roman" w:eastAsia="楷体_GB2312" w:cs="楷体_GB2312"/>
        </w:rPr>
        <w:t>内在质量检验项目及其重要性划分表。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88"/>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依据法律</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法规或标准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非强</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较重</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导体电阻(2</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6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lang w:eastAsia="zh-CN"/>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电压试验</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lang w:eastAsia="zh-CN"/>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绝缘电阻(7</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导体单线最少根数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绝缘厚度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rPr>
              <w:t>绝缘厚度最薄点</w:t>
            </w:r>
            <w:r>
              <w:rPr>
                <w:rFonts w:hint="eastAsia" w:ascii="仿宋" w:hAnsi="仿宋" w:eastAsia="仿宋" w:cs="仿宋"/>
                <w:bCs/>
                <w:sz w:val="21"/>
                <w:szCs w:val="21"/>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外径尺寸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老化后抗张强度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老化后断裂伸长率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eastAsia="zh-CN"/>
              </w:rPr>
              <w:t>标志</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rPr>
            </w:pPr>
            <w:r>
              <w:rPr>
                <w:rFonts w:hint="eastAsia" w:ascii="仿宋" w:hAnsi="仿宋" w:eastAsia="仿宋" w:cs="仿宋"/>
                <w:bCs/>
                <w:sz w:val="21"/>
                <w:szCs w:val="21"/>
                <w:lang w:val="en-US" w:eastAsia="zh-CN"/>
              </w:rPr>
              <w:t>GB/T 5023.1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bl>
    <w:p>
      <w:pPr>
        <w:keepNext w:val="0"/>
        <w:keepLines w:val="0"/>
        <w:pageBreakBefore w:val="0"/>
        <w:numPr>
          <w:ilvl w:val="0"/>
          <w:numId w:val="0"/>
        </w:numPr>
        <w:kinsoku/>
        <w:wordWrap/>
        <w:overflowPunct/>
        <w:topLinePunct w:val="0"/>
        <w:autoSpaceDE/>
        <w:bidi w:val="0"/>
        <w:spacing w:line="300" w:lineRule="exact"/>
        <w:ind w:leftChars="200" w:firstLine="420" w:firstLineChars="200"/>
        <w:rPr>
          <w:rFonts w:hint="eastAsia" w:ascii="仿宋" w:hAnsi="仿宋" w:eastAsia="仿宋" w:cs="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21"/>
          <w:szCs w:val="21"/>
          <w:lang w:val="en-US" w:eastAsia="zh-CN"/>
        </w:rPr>
      </w:pPr>
      <w:r>
        <w:rPr>
          <w:rFonts w:hint="eastAsia" w:eastAsia="楷体_GB2312" w:cs="楷体_GB2312"/>
          <w:lang w:val="en-US" w:eastAsia="zh-CN"/>
        </w:rPr>
        <w:t>2.</w:t>
      </w:r>
      <w:r>
        <w:rPr>
          <w:rFonts w:hint="eastAsia" w:ascii="Times New Roman" w:hAnsi="Times New Roman" w:eastAsia="楷体_GB2312" w:cs="楷体_GB2312"/>
          <w:lang w:val="en-US" w:eastAsia="zh-CN"/>
        </w:rPr>
        <w:t>固定布线用护套电缆</w:t>
      </w:r>
      <w:r>
        <w:rPr>
          <w:rFonts w:hint="eastAsia" w:ascii="Times New Roman" w:hAnsi="Times New Roman" w:eastAsia="楷体_GB2312" w:cs="楷体_GB2312"/>
        </w:rPr>
        <w:t>内在质量检验项目及其重要性划分表。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88"/>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依据法律</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法规或标准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非强</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较重</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导体电阻(2</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6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电压试验</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绝缘电阻(7</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导体单线最少根数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绝缘厚度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rPr>
              <w:t>绝缘厚度最薄点</w:t>
            </w:r>
            <w:r>
              <w:rPr>
                <w:rFonts w:hint="eastAsia" w:ascii="仿宋" w:hAnsi="仿宋" w:eastAsia="仿宋" w:cs="仿宋"/>
                <w:bCs/>
                <w:sz w:val="21"/>
                <w:szCs w:val="21"/>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护套厚度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rPr>
              <w:t>护套厚度最薄点</w:t>
            </w:r>
            <w:r>
              <w:rPr>
                <w:rFonts w:hint="eastAsia" w:ascii="仿宋" w:hAnsi="仿宋" w:eastAsia="仿宋" w:cs="仿宋"/>
                <w:bCs/>
                <w:sz w:val="21"/>
                <w:szCs w:val="21"/>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pacing w:val="-10"/>
                <w:kern w:val="2"/>
                <w:sz w:val="21"/>
                <w:szCs w:val="21"/>
                <w:lang w:val="en-US" w:eastAsia="zh-CN" w:bidi="ar-SA"/>
              </w:rPr>
            </w:pPr>
            <w:r>
              <w:rPr>
                <w:rFonts w:hint="eastAsia" w:ascii="仿宋" w:hAnsi="仿宋" w:eastAsia="仿宋" w:cs="仿宋"/>
                <w:bCs/>
                <w:sz w:val="21"/>
                <w:szCs w:val="21"/>
              </w:rPr>
              <w:t xml:space="preserve">外径尺寸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绝缘老化后抗张强度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老化后断裂伸长率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护套老化前抗张强度</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护套老化前断裂伸长率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护套老化后抗张强度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护套老化后断裂伸长率</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eastAsia="zh-CN"/>
              </w:rPr>
              <w:t>标志</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bl>
    <w:p>
      <w:pPr>
        <w:keepNext w:val="0"/>
        <w:keepLines w:val="0"/>
        <w:pageBreakBefore w:val="0"/>
        <w:numPr>
          <w:ilvl w:val="0"/>
          <w:numId w:val="0"/>
        </w:numPr>
        <w:kinsoku/>
        <w:wordWrap/>
        <w:overflowPunct/>
        <w:topLinePunct w:val="0"/>
        <w:autoSpaceDE/>
        <w:bidi w:val="0"/>
        <w:spacing w:line="300" w:lineRule="exact"/>
        <w:ind w:firstLine="420" w:firstLineChars="200"/>
        <w:rPr>
          <w:rFonts w:hint="eastAsia" w:ascii="仿宋" w:hAnsi="仿宋" w:eastAsia="仿宋" w:cs="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21"/>
          <w:szCs w:val="21"/>
          <w:lang w:val="en-US" w:eastAsia="zh-CN"/>
        </w:rPr>
      </w:pPr>
      <w:r>
        <w:rPr>
          <w:rFonts w:hint="eastAsia" w:eastAsia="楷体_GB2312" w:cs="楷体_GB2312"/>
          <w:lang w:val="en-US" w:eastAsia="zh-CN"/>
        </w:rPr>
        <w:t>3.</w:t>
      </w:r>
      <w:r>
        <w:rPr>
          <w:rFonts w:hint="eastAsia" w:ascii="Times New Roman" w:hAnsi="Times New Roman" w:eastAsia="楷体_GB2312" w:cs="楷体_GB2312"/>
          <w:lang w:val="en-US" w:eastAsia="zh-CN"/>
        </w:rPr>
        <w:t>固定布线用电缆电线</w:t>
      </w:r>
      <w:r>
        <w:rPr>
          <w:rFonts w:hint="eastAsia" w:ascii="Times New Roman" w:hAnsi="Times New Roman" w:eastAsia="楷体_GB2312" w:cs="楷体_GB2312"/>
        </w:rPr>
        <w:t>内在质量检验项目及其重要性划分表。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725"/>
        <w:gridCol w:w="145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检验项目</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依据法律</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法规或标准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非强</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较重</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导体电阻(2</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45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sz w:val="21"/>
                <w:szCs w:val="21"/>
                <w:lang w:eastAsia="zh-CN"/>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电压试验</w:t>
            </w:r>
          </w:p>
        </w:tc>
        <w:tc>
          <w:tcPr>
            <w:tcW w:w="14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绝缘电阻(7</w:t>
            </w:r>
            <w:r>
              <w:rPr>
                <w:rFonts w:hint="eastAsia" w:ascii="仿宋" w:hAnsi="仿宋" w:eastAsia="仿宋" w:cs="仿宋"/>
                <w:sz w:val="21"/>
                <w:szCs w:val="21"/>
              </w:rPr>
              <w:t>0</w:t>
            </w:r>
            <w:r>
              <w:rPr>
                <w:rFonts w:hint="eastAsia" w:ascii="仿宋" w:hAnsi="仿宋" w:eastAsia="仿宋" w:cs="仿宋"/>
                <w:bCs/>
                <w:sz w:val="21"/>
                <w:szCs w:val="21"/>
              </w:rPr>
              <w:t xml:space="preserve">℃) </w:t>
            </w:r>
          </w:p>
        </w:tc>
        <w:tc>
          <w:tcPr>
            <w:tcW w:w="14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4</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导体单线最少根数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JB/T 8734.2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绝缘厚度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rPr>
              <w:t>绝缘厚度最薄点</w:t>
            </w:r>
            <w:r>
              <w:rPr>
                <w:rFonts w:hint="eastAsia" w:ascii="仿宋" w:hAnsi="仿宋" w:eastAsia="仿宋" w:cs="仿宋"/>
                <w:bCs/>
                <w:sz w:val="21"/>
                <w:szCs w:val="21"/>
              </w:rPr>
              <w:t xml:space="preserve">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z w:val="21"/>
                <w:szCs w:val="21"/>
              </w:rPr>
            </w:pPr>
            <w:r>
              <w:rPr>
                <w:rFonts w:hint="eastAsia" w:ascii="仿宋" w:hAnsi="仿宋" w:eastAsia="仿宋" w:cs="仿宋"/>
                <w:bCs/>
                <w:sz w:val="21"/>
                <w:szCs w:val="21"/>
              </w:rPr>
              <w:t>护套厚度</w:t>
            </w:r>
          </w:p>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lang w:eastAsia="zh-CN"/>
              </w:rPr>
              <w:t>（项目有要求时）</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rPr>
              <w:t>护套厚度最薄点</w:t>
            </w:r>
            <w:r>
              <w:rPr>
                <w:rFonts w:hint="eastAsia" w:ascii="仿宋" w:hAnsi="仿宋" w:eastAsia="仿宋" w:cs="仿宋"/>
                <w:bCs/>
                <w:spacing w:val="-10"/>
                <w:sz w:val="21"/>
                <w:szCs w:val="21"/>
                <w:lang w:eastAsia="zh-CN"/>
              </w:rPr>
              <w:t>（项目有要求时）</w:t>
            </w:r>
            <w:r>
              <w:rPr>
                <w:rFonts w:hint="eastAsia" w:ascii="仿宋" w:hAnsi="仿宋" w:eastAsia="仿宋" w:cs="仿宋"/>
                <w:bCs/>
                <w:sz w:val="21"/>
                <w:szCs w:val="21"/>
              </w:rPr>
              <w:t xml:space="preserve">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pacing w:val="-10"/>
                <w:kern w:val="2"/>
                <w:sz w:val="21"/>
                <w:szCs w:val="21"/>
                <w:lang w:val="en-US" w:eastAsia="zh-CN" w:bidi="ar-SA"/>
              </w:rPr>
            </w:pPr>
            <w:r>
              <w:rPr>
                <w:rFonts w:hint="eastAsia" w:ascii="仿宋" w:hAnsi="仿宋" w:eastAsia="仿宋" w:cs="仿宋"/>
                <w:bCs/>
                <w:sz w:val="21"/>
                <w:szCs w:val="21"/>
              </w:rPr>
              <w:t xml:space="preserve">外径尺寸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1"/>
                <w:szCs w:val="21"/>
              </w:rPr>
            </w:pPr>
            <w:r>
              <w:rPr>
                <w:rFonts w:hint="eastAsia" w:ascii="仿宋" w:hAnsi="仿宋" w:eastAsia="仿宋" w:cs="仿宋"/>
                <w:bCs/>
                <w:sz w:val="21"/>
                <w:szCs w:val="21"/>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绝缘老化前抗张强度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绝缘老化前断裂伸长率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绝缘老化后抗张强度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 xml:space="preserve">绝缘老化后断裂伸长率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z w:val="21"/>
                <w:szCs w:val="21"/>
              </w:rPr>
            </w:pPr>
            <w:r>
              <w:rPr>
                <w:rFonts w:hint="eastAsia" w:ascii="仿宋" w:hAnsi="仿宋" w:eastAsia="仿宋" w:cs="仿宋"/>
                <w:bCs/>
                <w:sz w:val="21"/>
                <w:szCs w:val="21"/>
              </w:rPr>
              <w:t>护套老化前抗张强度</w:t>
            </w:r>
          </w:p>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lang w:eastAsia="zh-CN"/>
              </w:rPr>
              <w:t>（项目有要求时）</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z w:val="21"/>
                <w:szCs w:val="21"/>
              </w:rPr>
            </w:pPr>
            <w:r>
              <w:rPr>
                <w:rFonts w:hint="eastAsia" w:ascii="仿宋" w:hAnsi="仿宋" w:eastAsia="仿宋" w:cs="仿宋"/>
                <w:bCs/>
                <w:sz w:val="21"/>
                <w:szCs w:val="21"/>
              </w:rPr>
              <w:t>护套老化前断裂伸长率</w:t>
            </w:r>
          </w:p>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lang w:eastAsia="zh-CN"/>
              </w:rPr>
              <w:t>（项目有要求时）</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z w:val="21"/>
                <w:szCs w:val="21"/>
              </w:rPr>
            </w:pPr>
            <w:r>
              <w:rPr>
                <w:rFonts w:hint="eastAsia" w:ascii="仿宋" w:hAnsi="仿宋" w:eastAsia="仿宋" w:cs="仿宋"/>
                <w:bCs/>
                <w:sz w:val="21"/>
                <w:szCs w:val="21"/>
              </w:rPr>
              <w:t>护套老化后抗张强度</w:t>
            </w:r>
          </w:p>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pacing w:val="-10"/>
                <w:sz w:val="21"/>
                <w:szCs w:val="21"/>
                <w:lang w:eastAsia="zh-CN"/>
              </w:rPr>
              <w:t>（项目有要求时）</w:t>
            </w:r>
            <w:r>
              <w:rPr>
                <w:rFonts w:hint="eastAsia" w:ascii="仿宋" w:hAnsi="仿宋" w:eastAsia="仿宋" w:cs="仿宋"/>
                <w:bCs/>
                <w:sz w:val="21"/>
                <w:szCs w:val="21"/>
              </w:rPr>
              <w:t xml:space="preserve"> </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sz w:val="21"/>
                <w:szCs w:val="21"/>
              </w:rPr>
            </w:pPr>
            <w:r>
              <w:rPr>
                <w:rFonts w:hint="eastAsia" w:ascii="仿宋" w:hAnsi="仿宋" w:eastAsia="仿宋" w:cs="仿宋"/>
                <w:bCs/>
                <w:sz w:val="21"/>
                <w:szCs w:val="21"/>
              </w:rPr>
              <w:t>护套老化后断裂伸长率</w:t>
            </w:r>
          </w:p>
          <w:p>
            <w:pPr>
              <w:pStyle w:val="2"/>
              <w:ind w:left="0" w:leftChars="0" w:firstLine="0" w:firstLineChars="0"/>
              <w:rPr>
                <w:rFonts w:hint="eastAsia"/>
                <w:lang w:val="en-US" w:eastAsia="zh-CN"/>
              </w:rPr>
            </w:pPr>
            <w:r>
              <w:rPr>
                <w:rFonts w:hint="eastAsia" w:ascii="仿宋" w:hAnsi="仿宋" w:eastAsia="仿宋" w:cs="仿宋"/>
                <w:bCs/>
                <w:spacing w:val="-10"/>
                <w:sz w:val="21"/>
                <w:szCs w:val="21"/>
                <w:lang w:eastAsia="zh-CN"/>
              </w:rPr>
              <w:t>（项目有要求时）</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eastAsia="zh-CN"/>
              </w:rPr>
              <w:t>标志</w:t>
            </w:r>
          </w:p>
        </w:tc>
        <w:tc>
          <w:tcPr>
            <w:tcW w:w="145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JB/T 8734.1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1"/>
                <w:szCs w:val="21"/>
              </w:rPr>
            </w:pPr>
          </w:p>
        </w:tc>
      </w:tr>
    </w:tbl>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640" w:firstLineChars="200"/>
        <w:textAlignment w:val="auto"/>
        <w:rPr>
          <w:rFonts w:hint="eastAsia" w:eastAsia="黑体" w:cs="黑体"/>
          <w:szCs w:val="32"/>
        </w:rPr>
      </w:pPr>
      <w:r>
        <w:rPr>
          <w:rFonts w:hint="eastAsia" w:eastAsia="黑体" w:cs="黑体"/>
          <w:szCs w:val="32"/>
        </w:rPr>
        <w:t>本细则未明确的监督抽查抽样检验相关技术规范，均按照《产品质量监督抽查管理暂行办法》（国家市场监督管理总局第18号令）、《产品质量监督抽查抽样检验技术服务规范》（T/GDAQI 020-2020）规定执行。</w:t>
      </w:r>
    </w:p>
    <w:p>
      <w:pPr>
        <w:widowControl/>
        <w:numPr>
          <w:ilvl w:val="0"/>
          <w:numId w:val="2"/>
        </w:numPr>
        <w:adjustRightInd w:val="0"/>
        <w:snapToGrid w:val="0"/>
        <w:spacing w:line="590" w:lineRule="exact"/>
        <w:ind w:firstLine="640" w:firstLineChars="200"/>
        <w:rPr>
          <w:rFonts w:cs="仿宋_GB2312"/>
          <w:szCs w:val="32"/>
        </w:rPr>
      </w:pPr>
      <w:r>
        <w:rPr>
          <w:rFonts w:hint="eastAsia" w:cs="仿宋_GB2312"/>
          <w:szCs w:val="32"/>
        </w:rPr>
        <w:t>被抽样生产者、销售者对检验结论有异议的，应提出书面复检申请并阐明理由，向河源市市场监督管理局提出，由河源市市场监督管理局依法依规处理。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E577E"/>
    <w:multiLevelType w:val="singleLevel"/>
    <w:tmpl w:val="C3BE577E"/>
    <w:lvl w:ilvl="0" w:tentative="0">
      <w:start w:val="2"/>
      <w:numFmt w:val="chineseCounting"/>
      <w:suff w:val="nothing"/>
      <w:lvlText w:val="（%1）"/>
      <w:lvlJc w:val="left"/>
      <w:rPr>
        <w:rFonts w:hint="eastAsia"/>
      </w:rPr>
    </w:lvl>
  </w:abstractNum>
  <w:abstractNum w:abstractNumId="1">
    <w:nsid w:val="CCF91269"/>
    <w:multiLevelType w:val="singleLevel"/>
    <w:tmpl w:val="CCF9126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282C019E"/>
    <w:rsid w:val="2AFD2C53"/>
    <w:rsid w:val="2C7F4919"/>
    <w:rsid w:val="38A256E7"/>
    <w:rsid w:val="3C315A4B"/>
    <w:rsid w:val="404C097D"/>
    <w:rsid w:val="46B303F3"/>
    <w:rsid w:val="49A07880"/>
    <w:rsid w:val="4ADC62C2"/>
    <w:rsid w:val="562F2BA3"/>
    <w:rsid w:val="590233BD"/>
    <w:rsid w:val="5F673CE5"/>
    <w:rsid w:val="61A70AD2"/>
    <w:rsid w:val="6A9C0E67"/>
    <w:rsid w:val="6EEE5A3B"/>
    <w:rsid w:val="7906664A"/>
    <w:rsid w:val="7B63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left="720"/>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2774</Characters>
  <Lines>23</Lines>
  <Paragraphs>6</Paragraphs>
  <TotalTime>3</TotalTime>
  <ScaleCrop>false</ScaleCrop>
  <LinksUpToDate>false</LinksUpToDate>
  <CharactersWithSpaces>3254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2020-07-22T01:55:00Z</dcterms:created>
  <dc:creator>zyw</dc:creator>
  <cp:lastModifiedBy>我心飞翔</cp:lastModifiedBy>
  <cp:lastPrinted>2021-03-01T01:17:07Z</cp:lastPrinted>
  <dcterms:modified xsi:type="dcterms:W3CDTF">2021-03-01T01:43:05Z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