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pacing w:val="-16"/>
          <w:sz w:val="44"/>
        </w:rPr>
      </w:pPr>
      <w:r>
        <w:rPr>
          <w:rFonts w:hint="eastAsia" w:ascii="黑体" w:hAnsi="黑体" w:eastAsia="黑体" w:cs="黑体"/>
          <w:b/>
          <w:bCs w:val="0"/>
          <w:spacing w:val="-20"/>
          <w:sz w:val="44"/>
          <w:szCs w:val="44"/>
          <w:lang w:val="en-US" w:eastAsia="zh-CN"/>
        </w:rPr>
        <w:t>2021年验配眼镜产品质量监督抽查实施细则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bidi w:val="0"/>
        <w:adjustRightInd/>
        <w:snapToGrid/>
        <w:spacing w:line="240" w:lineRule="auto"/>
        <w:ind w:firstLine="628" w:firstLineChars="200"/>
        <w:textAlignment w:val="auto"/>
      </w:pPr>
      <w:r>
        <w:rPr>
          <w:rFonts w:hint="eastAsia" w:ascii="Times New Roman" w:hAnsi="Times New Roman" w:eastAsia="仿宋_GB2312" w:cs="Times New Roman"/>
          <w:color w:val="000000"/>
          <w:spacing w:val="-3"/>
          <w:sz w:val="32"/>
          <w:szCs w:val="32"/>
        </w:rPr>
        <w:t>本细则由河源市市场监督管理局制定，适用于河源市市场监督管理局组织的</w:t>
      </w:r>
      <w:r>
        <w:rPr>
          <w:rFonts w:hint="eastAsia" w:cs="Times New Roman"/>
          <w:color w:val="000000"/>
          <w:spacing w:val="-3"/>
          <w:sz w:val="32"/>
          <w:szCs w:val="32"/>
          <w:lang w:eastAsia="zh-CN"/>
        </w:rPr>
        <w:t>验配眼镜产品</w:t>
      </w:r>
      <w:r>
        <w:rPr>
          <w:rFonts w:hint="eastAsia" w:ascii="Times New Roman" w:hAnsi="Times New Roman" w:eastAsia="仿宋_GB2312" w:cs="Times New Roman"/>
          <w:color w:val="000000"/>
          <w:spacing w:val="-3"/>
          <w:sz w:val="32"/>
          <w:szCs w:val="32"/>
        </w:rPr>
        <w:t>质量监督抽查的抽样、检验工作。</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一、监督抽查的产品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仿宋_GB2312" w:hAnsi="仿宋_GB2312" w:eastAsia="仿宋_GB2312"/>
          <w:sz w:val="32"/>
          <w:lang w:val="en-US" w:eastAsia="zh-CN"/>
        </w:rPr>
      </w:pPr>
      <w:r>
        <w:rPr>
          <w:rFonts w:hint="eastAsia" w:eastAsia="楷体_GB2312" w:cs="楷体_GB2312"/>
        </w:rPr>
        <w:t>（一）抽查产品：</w:t>
      </w:r>
      <w:r>
        <w:rPr>
          <w:rFonts w:hint="eastAsia" w:cs="Times New Roman"/>
          <w:color w:val="000000"/>
          <w:spacing w:val="-3"/>
          <w:sz w:val="32"/>
          <w:szCs w:val="32"/>
          <w:lang w:eastAsia="zh-CN"/>
        </w:rPr>
        <w:t>验配眼镜</w:t>
      </w:r>
      <w:r>
        <w:rPr>
          <w:rFonts w:hint="eastAsia" w:ascii="仿宋_GB2312" w:hAnsi="仿宋_GB2312"/>
          <w:sz w:val="32"/>
          <w:lang w:eastAsia="zh-CN"/>
        </w:rPr>
        <w:t>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（二）监督总体：</w:t>
      </w:r>
      <w:r>
        <w:rPr>
          <w:rFonts w:hint="eastAsia"/>
        </w:rPr>
        <w:t>河源市生产及流通领域与抽取的样品同一标称生产者或商标、同一标准、同一型号（规格）的产品集合。</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二、抽样、检验程序</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（一）</w:t>
      </w:r>
      <w:r>
        <w:rPr>
          <w:rFonts w:hint="eastAsia"/>
        </w:rPr>
        <w:t>《产品质量监督抽查管理暂行办法》（国家市场监督管理总局令第18号）</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（二）T/GDAQI 020-2020《产品质量监督抽查抽样检验技术服务规范》</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（三）承检机构在抽样检验程序中根据实际情况及检验程序的法定性与有效性予以补充。</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三、抽样方案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000000"/>
          <w:spacing w:val="-3"/>
          <w:sz w:val="32"/>
          <w:szCs w:val="32"/>
        </w:rPr>
      </w:pPr>
      <w:r>
        <w:rPr>
          <w:rFonts w:hint="eastAsia" w:eastAsia="楷体_GB2312" w:cs="楷体_GB2312"/>
        </w:rPr>
        <w:t>（一）抽查数量：</w:t>
      </w:r>
      <w:r>
        <w:rPr>
          <w:rFonts w:hint="eastAsia" w:eastAsia="仿宋_GB2312"/>
          <w:sz w:val="32"/>
          <w:szCs w:val="32"/>
        </w:rPr>
        <w:t>定配眼镜包含所有按处方定制的各类眼镜架以及使用玻璃或树脂镜片的成品,按事先确定的包含柱镜的</w:t>
      </w:r>
      <w:r>
        <w:rPr>
          <w:rFonts w:hint="eastAsia" w:ascii="仿宋_GB2312" w:hAnsi="仿宋_GB2312" w:eastAsia="仿宋_GB2312"/>
          <w:sz w:val="32"/>
        </w:rPr>
        <w:t>处方单，现场制作</w:t>
      </w:r>
      <w:r>
        <w:rPr>
          <w:rFonts w:hint="eastAsia" w:eastAsia="仿宋_GB2312"/>
          <w:sz w:val="32"/>
          <w:szCs w:val="32"/>
          <w:lang w:eastAsia="zh-CN"/>
        </w:rPr>
        <w:t>抽样数量为</w:t>
      </w:r>
      <w:r>
        <w:rPr>
          <w:rFonts w:hint="eastAsia" w:eastAsia="仿宋_GB2312"/>
          <w:sz w:val="32"/>
          <w:szCs w:val="32"/>
          <w:lang w:val="en-US" w:eastAsia="zh-CN"/>
        </w:rPr>
        <w:t>1副，不作</w:t>
      </w:r>
      <w:r>
        <w:rPr>
          <w:rFonts w:hint="eastAsia"/>
          <w:sz w:val="32"/>
          <w:szCs w:val="32"/>
          <w:lang w:val="en-US" w:eastAsia="zh-CN"/>
        </w:rPr>
        <w:t>备用</w:t>
      </w:r>
      <w:bookmarkStart w:id="0" w:name="_GoBack"/>
      <w:bookmarkEnd w:id="0"/>
      <w:r>
        <w:rPr>
          <w:rFonts w:hint="eastAsia"/>
          <w:sz w:val="32"/>
          <w:szCs w:val="32"/>
          <w:lang w:val="en-US" w:eastAsia="zh-CN"/>
        </w:rPr>
        <w:t>。</w:t>
      </w:r>
    </w:p>
    <w:p>
      <w:pPr>
        <w:pStyle w:val="9"/>
        <w:keepNext w:val="0"/>
        <w:keepLines w:val="0"/>
        <w:pageBreakBefore w:val="0"/>
        <w:tabs>
          <w:tab w:val="left" w:pos="360"/>
          <w:tab w:val="left" w:pos="605"/>
        </w:tabs>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（二）抽样方法。</w:t>
      </w:r>
      <w:r>
        <w:rPr>
          <w:rFonts w:hint="eastAsia" w:ascii="Times New Roman" w:hAnsi="Times New Roman" w:eastAsia="仿宋_GB2312" w:cs="仿宋_GB2312"/>
          <w:sz w:val="32"/>
          <w:szCs w:val="32"/>
        </w:rPr>
        <w:t>确定被抽样对象应符合T/GDAQI 020-2020《产品质量监督抽查抽样检验技术服务规范》5.3.3.3和第6章抽样的相关要求。</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szCs w:val="32"/>
        </w:rPr>
      </w:pPr>
      <w:r>
        <w:rPr>
          <w:rFonts w:hint="eastAsia" w:eastAsia="黑体" w:cs="黑体"/>
          <w:szCs w:val="32"/>
        </w:rPr>
        <w:t>四、检验依据</w:t>
      </w:r>
    </w:p>
    <w:p>
      <w:pPr>
        <w:keepNext w:val="0"/>
        <w:keepLines w:val="0"/>
        <w:pageBreakBefore w:val="0"/>
        <w:widowControl/>
        <w:kinsoku/>
        <w:wordWrap/>
        <w:overflowPunct/>
        <w:topLinePunct w:val="0"/>
        <w:autoSpaceDE/>
        <w:autoSpaceDN w:val="0"/>
        <w:bidi w:val="0"/>
        <w:adjustRightInd/>
        <w:snapToGrid/>
        <w:spacing w:line="240" w:lineRule="auto"/>
        <w:ind w:firstLine="641"/>
        <w:jc w:val="left"/>
        <w:textAlignment w:val="auto"/>
        <w:rPr>
          <w:rFonts w:eastAsia="楷体_GB2312" w:cs="楷体_GB2312"/>
          <w:kern w:val="0"/>
          <w:szCs w:val="32"/>
        </w:rPr>
      </w:pPr>
      <w:r>
        <w:rPr>
          <w:rFonts w:hint="eastAsia" w:eastAsia="楷体_GB2312" w:cs="楷体_GB2312"/>
          <w:kern w:val="0"/>
          <w:szCs w:val="32"/>
        </w:rPr>
        <w:t>（一）产品标准。</w:t>
      </w:r>
    </w:p>
    <w:p>
      <w:pPr>
        <w:shd w:val="solid" w:color="FFFFFF" w:fill="auto"/>
        <w:autoSpaceDN w:val="0"/>
        <w:spacing w:line="270" w:lineRule="atLeast"/>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GB 13511.1-2011《</w:t>
      </w:r>
      <w:r>
        <w:rPr>
          <w:rFonts w:ascii="仿宋_GB2312" w:hAnsi="仿宋_GB2312" w:eastAsia="仿宋_GB2312"/>
          <w:sz w:val="32"/>
        </w:rPr>
        <w:t>配装眼镜 第1部分：单光和多焦点</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_GB2312" w:cs="楷体_GB2312"/>
          <w:szCs w:val="32"/>
        </w:rPr>
        <w:t>（二）涉及本类产品质量判定相关法律法规、国家有关规定。</w:t>
      </w:r>
      <w:r>
        <w:rPr>
          <w:rFonts w:hint="eastAsia"/>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cs="黑体"/>
          <w:szCs w:val="32"/>
        </w:rPr>
      </w:pPr>
      <w:r>
        <w:rPr>
          <w:rFonts w:hint="eastAsia" w:eastAsia="黑体" w:cs="黑体"/>
          <w:szCs w:val="32"/>
        </w:rPr>
        <w:t>五、主要检验项目及不合格类别的划分指标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eastAsia="楷体_GB2312" w:cs="楷体_GB2312"/>
          <w:b w:val="0"/>
          <w:bCs w:val="0"/>
          <w:lang w:eastAsia="zh-CN"/>
        </w:rPr>
        <w:t>验配眼镜</w:t>
      </w:r>
      <w:r>
        <w:rPr>
          <w:rFonts w:hint="eastAsia" w:eastAsia="楷体_GB2312" w:cs="楷体_GB2312"/>
          <w:b w:val="0"/>
          <w:bCs w:val="0"/>
        </w:rPr>
        <w:t>内在</w:t>
      </w:r>
      <w:r>
        <w:rPr>
          <w:rFonts w:hint="eastAsia" w:eastAsia="楷体_GB2312" w:cs="楷体_GB2312"/>
        </w:rPr>
        <w:t>质量检</w:t>
      </w:r>
      <w:r>
        <w:rPr>
          <w:rFonts w:hint="eastAsia" w:eastAsia="楷体_GB2312" w:cs="楷体_GB2312"/>
          <w:b w:val="0"/>
          <w:bCs w:val="0"/>
        </w:rPr>
        <w:t>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球镜顶焦度偏差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 10810.1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柱镜顶焦度偏差</w:t>
            </w:r>
            <w:r>
              <w:rPr>
                <w:rFonts w:hint="eastAsia" w:eastAsia="仿宋_GB2312"/>
                <w:sz w:val="24"/>
                <w:szCs w:val="24"/>
                <w:lang w:eastAsia="zh-CN"/>
              </w:rPr>
              <w:t>（项目有要求时）</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 10810.1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光透射性能</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 10810.3</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柱镜轴位方向偏差</w:t>
            </w:r>
            <w:r>
              <w:rPr>
                <w:rFonts w:hint="eastAsia" w:eastAsia="仿宋_GB2312"/>
                <w:sz w:val="24"/>
                <w:szCs w:val="24"/>
                <w:lang w:eastAsia="zh-CN"/>
              </w:rPr>
              <w:t>（项目有要求时）</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水平光学中心与眼瞳的单侧偏差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光学中心垂直互差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光学中心水平距离偏差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棱镜度偏差</w:t>
            </w:r>
            <w:r>
              <w:rPr>
                <w:rFonts w:hint="eastAsia" w:eastAsia="仿宋_GB2312"/>
                <w:sz w:val="24"/>
                <w:szCs w:val="24"/>
                <w:lang w:eastAsia="zh-CN"/>
              </w:rPr>
              <w:t>（项目有要求时）</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镜架外观质量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14214</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附加顶焦度</w:t>
            </w:r>
            <w:r>
              <w:rPr>
                <w:rFonts w:hint="eastAsia" w:eastAsia="仿宋_GB2312"/>
                <w:sz w:val="24"/>
                <w:szCs w:val="24"/>
                <w:lang w:eastAsia="zh-CN"/>
              </w:rPr>
              <w:t>（项目有要求时）</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镜片材料和表面质量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10810.1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镜片色泽</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10810.1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镜片厚度</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10810.1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装配质量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标志</w:t>
            </w:r>
            <w:r>
              <w:rPr>
                <w:rFonts w:hint="eastAsia" w:ascii="仿宋_GB2312" w:hAnsi="仿宋_GB2312" w:eastAsia="仿宋_GB2312"/>
                <w:sz w:val="24"/>
                <w:szCs w:val="24"/>
                <w:lang w:val="en-US" w:eastAsia="zh-CN"/>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lang w:eastAsia="zh-CN"/>
              </w:rPr>
              <w:t>标志</w:t>
            </w:r>
            <w:r>
              <w:rPr>
                <w:rFonts w:hint="eastAsia" w:ascii="仿宋_GB2312" w:hAnsi="仿宋_GB2312" w:eastAsia="仿宋_GB2312"/>
                <w:sz w:val="24"/>
                <w:szCs w:val="24"/>
                <w:lang w:val="en-US"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GB 13511.1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lang w:val="en-US" w:eastAsia="zh-CN"/>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640" w:firstLineChars="200"/>
        <w:textAlignment w:val="auto"/>
        <w:rPr>
          <w:rFonts w:hint="eastAsia" w:eastAsia="黑体" w:cs="黑体"/>
          <w:szCs w:val="32"/>
        </w:rPr>
      </w:pPr>
      <w:r>
        <w:rPr>
          <w:rFonts w:hint="eastAsia" w:eastAsia="黑体" w:cs="黑体"/>
          <w:szCs w:val="32"/>
        </w:rPr>
        <w:t>本细则未明确的监督抽查抽样检验相关技术规范，均按照《产品质量监督抽查管理暂行办法》（国家市场监督管理总局第18号令）、《产品质量监督抽查抽样检验技术服务规范》（T/GDAQI 020-2020）规定执行。</w:t>
      </w:r>
    </w:p>
    <w:p>
      <w:pPr>
        <w:widowControl/>
        <w:numPr>
          <w:ilvl w:val="0"/>
          <w:numId w:val="2"/>
        </w:numPr>
        <w:adjustRightInd w:val="0"/>
        <w:snapToGrid w:val="0"/>
        <w:spacing w:line="590" w:lineRule="exact"/>
        <w:ind w:firstLine="640" w:firstLineChars="200"/>
        <w:rPr>
          <w:rFonts w:cs="仿宋_GB2312"/>
          <w:szCs w:val="32"/>
        </w:rPr>
      </w:pPr>
      <w:r>
        <w:rPr>
          <w:rFonts w:hint="eastAsia" w:cs="仿宋_GB2312"/>
          <w:szCs w:val="32"/>
        </w:rPr>
        <w:t>被抽样生产者、销售者对检验结论有异议的，应提出书面复检申请并阐明理由，向河源市市场监督管理局提出，由河源市市场监督管理局依法依规处理。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91269"/>
    <w:multiLevelType w:val="singleLevel"/>
    <w:tmpl w:val="CCF91269"/>
    <w:lvl w:ilvl="0" w:tentative="0">
      <w:start w:val="6"/>
      <w:numFmt w:val="chineseCounting"/>
      <w:suff w:val="nothing"/>
      <w:lvlText w:val="%1、"/>
      <w:lvlJc w:val="left"/>
      <w:rPr>
        <w:rFonts w:hint="eastAsia"/>
      </w:rPr>
    </w:lvl>
  </w:abstractNum>
  <w:abstractNum w:abstractNumId="1">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38A256E7"/>
    <w:rsid w:val="3C315A4B"/>
    <w:rsid w:val="46B303F3"/>
    <w:rsid w:val="543B484E"/>
    <w:rsid w:val="562F2BA3"/>
    <w:rsid w:val="590233BD"/>
    <w:rsid w:val="6A9C0E67"/>
    <w:rsid w:val="6EEE5A3B"/>
    <w:rsid w:val="777B472A"/>
    <w:rsid w:val="7906664A"/>
    <w:rsid w:val="7B63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Times New Roman" w:hAnsi="Times New Roman" w:eastAsia="仿宋_GB2312" w:cs="Times New Roman"/>
      <w:sz w:val="18"/>
      <w:szCs w:val="24"/>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8">
    <w:name w:val="一级条标题"/>
    <w:next w:val="7"/>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9">
    <w:name w:val="二级条标题"/>
    <w:basedOn w:val="8"/>
    <w:next w:val="7"/>
    <w:qFormat/>
    <w:uiPriority w:val="0"/>
    <w:pPr>
      <w:spacing w:before="50" w:after="50"/>
      <w:outlineLvl w:val="3"/>
    </w:pPr>
  </w:style>
  <w:style w:type="paragraph" w:customStyle="1" w:styleId="10">
    <w:name w:val="列出段落2"/>
    <w:basedOn w:val="1"/>
    <w:unhideWhenUsed/>
    <w:qFormat/>
    <w:uiPriority w:val="99"/>
    <w:pPr>
      <w:ind w:firstLine="420" w:firstLineChars="200"/>
    </w:pPr>
    <w:rPr>
      <w:sz w:val="30"/>
    </w:rPr>
  </w:style>
  <w:style w:type="paragraph" w:customStyle="1" w:styleId="11">
    <w:name w:val="Table Paragraph"/>
    <w:basedOn w:val="1"/>
    <w:qFormat/>
    <w:uiPriority w:val="0"/>
    <w:pPr>
      <w:jc w:val="left"/>
    </w:pPr>
    <w:rPr>
      <w:rFonts w:ascii="Calibri" w:hAnsi="Calibri"/>
      <w:kern w:val="0"/>
      <w:sz w:val="22"/>
      <w:szCs w:val="22"/>
      <w:lang w:eastAsia="en-US"/>
    </w:rPr>
  </w:style>
  <w:style w:type="character" w:customStyle="1" w:styleId="12">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2774</Characters>
  <Lines>23</Lines>
  <Paragraphs>6</Paragraphs>
  <TotalTime>1</TotalTime>
  <ScaleCrop>false</ScaleCrop>
  <LinksUpToDate>false</LinksUpToDate>
  <CharactersWithSpaces>3254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2020-07-22T01:55:00Z</dcterms:created>
  <dc:creator>zyw</dc:creator>
  <cp:lastModifiedBy>我心飞翔</cp:lastModifiedBy>
  <cp:lastPrinted>2020-07-22T01:55:00Z</cp:lastPrinted>
  <dcterms:modified xsi:type="dcterms:W3CDTF">2021-02-26T07:29:58Z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