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0" w:firstLineChars="0"/>
        <w:jc w:val="both"/>
        <w:textAlignment w:val="auto"/>
        <w:outlineLvl w:val="9"/>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444" w:beforeLines="100" w:after="444" w:afterLines="100" w:line="576" w:lineRule="exact"/>
        <w:ind w:left="0" w:leftChars="0" w:right="0" w:rightChars="0" w:firstLine="0" w:firstLineChars="0"/>
        <w:jc w:val="center"/>
        <w:textAlignment w:val="auto"/>
        <w:outlineLvl w:val="9"/>
        <w:rPr>
          <w:rFonts w:hint="default" w:ascii="Times New Roman" w:hAnsi="Times New Roman" w:cs="Times New Roman"/>
          <w:color w:val="auto"/>
          <w:kern w:val="0"/>
          <w:sz w:val="32"/>
          <w:szCs w:val="32"/>
          <w:lang w:bidi="ar"/>
        </w:rPr>
      </w:pPr>
      <w:r>
        <w:rPr>
          <w:rFonts w:hint="default" w:ascii="Times New Roman" w:hAnsi="Times New Roman" w:eastAsia="方正小标宋简体" w:cs="Times New Roman"/>
          <w:color w:val="auto"/>
          <w:kern w:val="0"/>
          <w:sz w:val="44"/>
          <w:szCs w:val="44"/>
          <w:lang w:bidi="ar"/>
        </w:rPr>
        <w:t>规范社会组织法人治理专项整治自查自纠表（社会服务机构</w:t>
      </w:r>
      <w:r>
        <w:rPr>
          <w:rFonts w:hint="eastAsia" w:ascii="Times New Roman" w:hAnsi="Times New Roman" w:eastAsia="方正小标宋简体" w:cs="Times New Roman"/>
          <w:color w:val="auto"/>
          <w:kern w:val="0"/>
          <w:sz w:val="44"/>
          <w:szCs w:val="44"/>
          <w:lang w:eastAsia="zh-CN" w:bidi="ar"/>
        </w:rPr>
        <w:t>、</w:t>
      </w:r>
      <w:r>
        <w:rPr>
          <w:rFonts w:hint="eastAsia" w:ascii="Times New Roman" w:hAnsi="Times New Roman" w:eastAsia="方正小标宋简体" w:cs="Times New Roman"/>
          <w:color w:val="auto"/>
          <w:kern w:val="0"/>
          <w:sz w:val="44"/>
          <w:szCs w:val="44"/>
          <w:lang w:val="en-US" w:eastAsia="zh-CN" w:bidi="ar"/>
        </w:rPr>
        <w:t>民办非企业单位</w:t>
      </w:r>
      <w:r>
        <w:rPr>
          <w:rFonts w:hint="default" w:ascii="Times New Roman" w:hAnsi="Times New Roman" w:eastAsia="方正小标宋简体" w:cs="Times New Roman"/>
          <w:color w:val="auto"/>
          <w:kern w:val="0"/>
          <w:sz w:val="44"/>
          <w:szCs w:val="44"/>
          <w:lang w:bidi="ar"/>
        </w:rPr>
        <w:t>）</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5"/>
        <w:tblW w:w="14540" w:type="dxa"/>
        <w:jc w:val="center"/>
        <w:tblInd w:w="0" w:type="dxa"/>
        <w:tblLayout w:type="fixed"/>
        <w:tblCellMar>
          <w:top w:w="15" w:type="dxa"/>
          <w:left w:w="15" w:type="dxa"/>
          <w:bottom w:w="15" w:type="dxa"/>
          <w:right w:w="15" w:type="dxa"/>
        </w:tblCellMar>
      </w:tblPr>
      <w:tblGrid>
        <w:gridCol w:w="610"/>
        <w:gridCol w:w="822"/>
        <w:gridCol w:w="8246"/>
        <w:gridCol w:w="1039"/>
        <w:gridCol w:w="1175"/>
        <w:gridCol w:w="1476"/>
        <w:gridCol w:w="1172"/>
      </w:tblGrid>
      <w:tr>
        <w:tblPrEx>
          <w:tblLayout w:type="fixed"/>
          <w:tblCellMar>
            <w:top w:w="15" w:type="dxa"/>
            <w:left w:w="15" w:type="dxa"/>
            <w:bottom w:w="15" w:type="dxa"/>
            <w:right w:w="15" w:type="dxa"/>
          </w:tblCellMar>
        </w:tblPrEx>
        <w:trPr>
          <w:trHeight w:val="1155" w:hRule="atLeast"/>
          <w:tblHeader/>
          <w:jc w:val="center"/>
        </w:trPr>
        <w:tc>
          <w:tcPr>
            <w:tcW w:w="6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Layout w:type="fixed"/>
          <w:tblCellMar>
            <w:top w:w="15" w:type="dxa"/>
            <w:left w:w="15" w:type="dxa"/>
            <w:bottom w:w="15" w:type="dxa"/>
            <w:right w:w="15" w:type="dxa"/>
          </w:tblCellMar>
        </w:tblPrEx>
        <w:trPr>
          <w:trHeight w:val="680" w:hRule="exac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1</w:t>
            </w: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遵守政策法规情况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章程是否有盖登记管理机关核准章。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是否依法向登记管理机关申请变更登记。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是否依法向登记管理机关申请理事、监事变更备案。</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是否依法进行换届。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是否向业务主管单位报送年度工作报告</w:t>
            </w:r>
            <w:r>
              <w:rPr>
                <w:rFonts w:hint="eastAsia" w:ascii="Times New Roman" w:hAnsi="Times New Roman" w:cs="Times New Roman"/>
                <w:color w:val="auto"/>
                <w:kern w:val="0"/>
                <w:sz w:val="28"/>
                <w:szCs w:val="28"/>
                <w:lang w:eastAsia="zh-CN" w:bidi="ar"/>
              </w:rPr>
              <w:t>（有业务主管单位的）</w:t>
            </w:r>
            <w:r>
              <w:rPr>
                <w:rFonts w:hint="default" w:ascii="Times New Roman" w:hAnsi="Times New Roman" w:cs="Times New Roman"/>
                <w:color w:val="auto"/>
                <w:kern w:val="0"/>
                <w:sz w:val="28"/>
                <w:szCs w:val="28"/>
                <w:lang w:bidi="ar"/>
              </w:rPr>
              <w:t>。</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是否向登记管理机关报送年度工作报告。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rPr>
            </w:pPr>
            <w:r>
              <w:rPr>
                <w:rFonts w:hint="default" w:ascii="Times New Roman" w:hAnsi="Times New Roman" w:cs="Times New Roman"/>
                <w:color w:val="auto"/>
              </w:rPr>
              <w:t>2</w:t>
            </w:r>
          </w:p>
          <w:p>
            <w:pPr>
              <w:pStyle w:val="2"/>
              <w:keepNext w:val="0"/>
              <w:keepLines w:val="0"/>
              <w:pageBreakBefore w:val="0"/>
              <w:kinsoku/>
              <w:wordWrap/>
              <w:overflowPunct/>
              <w:topLinePunct w:val="0"/>
              <w:autoSpaceDE/>
              <w:autoSpaceDN/>
              <w:bidi w:val="0"/>
              <w:adjustRightInd w:val="0"/>
              <w:snapToGrid w:val="0"/>
              <w:spacing w:after="0" w:line="480" w:lineRule="exact"/>
              <w:ind w:left="0" w:leftChars="0" w:right="0" w:rightChars="0" w:firstLine="640"/>
              <w:outlineLvl w:val="9"/>
              <w:rPr>
                <w:rFonts w:hint="default" w:ascii="Times New Roman" w:hAnsi="Times New Roman" w:cs="Times New Roman"/>
                <w:color w:val="auto"/>
              </w:rPr>
            </w:pPr>
          </w:p>
        </w:tc>
        <w:tc>
          <w:tcPr>
            <w:tcW w:w="82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法人内部治理情况</w:t>
            </w: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是否按照章程规定设立决策机构（理事会）。</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理事长等负责人是否按照章程的规定担任法定代表人。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理事会成员是否符合党纪、法律法规、中央与省委省政府文件的要求。</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每年是否按章程规定次数召开理事会，并形成会议纪要。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是否按照章程规定设立监督机构（监事或者监事会）。</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监事是否列席理事会并履行监督职责。</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每年是否按照章程规定召开监事会（有设监事会的需填）。</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是否设立执行机构。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制度建设情况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制度制定是否经过理事会决议。</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w:t>
            </w:r>
            <w:r>
              <w:rPr>
                <w:rFonts w:hint="default" w:ascii="Times New Roman" w:hAnsi="Times New Roman" w:cs="Times New Roman"/>
                <w:color w:val="auto"/>
                <w:kern w:val="0"/>
                <w:sz w:val="28"/>
                <w:szCs w:val="28"/>
                <w:lang w:val="en-US" w:eastAsia="zh-CN" w:bidi="ar"/>
              </w:rPr>
              <w:t>建立</w:t>
            </w:r>
            <w:r>
              <w:rPr>
                <w:rFonts w:hint="default" w:ascii="Times New Roman" w:hAnsi="Times New Roman" w:cs="Times New Roman"/>
                <w:color w:val="auto"/>
                <w:kern w:val="0"/>
                <w:sz w:val="28"/>
                <w:szCs w:val="28"/>
                <w:lang w:bidi="ar"/>
              </w:rPr>
              <w:t>理事会会议制度。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是否建立内部管理制度（劳动用工、档案、证书印章管理等）。</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11"/>
                <w:kern w:val="0"/>
                <w:sz w:val="28"/>
                <w:szCs w:val="28"/>
                <w:lang w:bidi="ar"/>
              </w:rPr>
              <w:t>是否建立资产管理制度（反洗钱、反恐怖融资；设立资金管理负责人）。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是否建立安全管理制度（落实法定代表人、负责人安全管理主体责任，设立安全责任人；落实各项安全风险防控措施以及开展安全隐患排查整改工作）。</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4</w:t>
            </w:r>
          </w:p>
        </w:tc>
        <w:tc>
          <w:tcPr>
            <w:tcW w:w="822"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是否与非法社会组织勾连开展活动或为其活动提供便利。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是否参与成立或加入非法社会组织。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是否接收非法社会组织作为分支或下属机构。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是否为非法社会组织提供账户使用等便利。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是否为非法社会组织进行虚假宣传。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8" w:hRule="atLeas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5</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信息公开情况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是否上墙悬挂登记证书。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是否向社会公开章程（或章程摘要）。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是否在注册地址的醒目位置，以上墙悬挂的方式公开收费许可证（正本）、服务项目和收费标准等有关信息。</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942" w:hRule="atLeas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人员管理情况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eastAsia" w:ascii="Times New Roman" w:hAnsi="Times New Roman" w:cs="Times New Roman"/>
                <w:color w:val="auto"/>
                <w:kern w:val="0"/>
                <w:sz w:val="28"/>
                <w:szCs w:val="28"/>
                <w:lang w:eastAsia="zh-CN" w:bidi="ar"/>
              </w:rPr>
              <w:t>现</w:t>
            </w:r>
            <w:r>
              <w:rPr>
                <w:rFonts w:hint="default" w:ascii="Times New Roman" w:hAnsi="Times New Roman" w:cs="Times New Roman"/>
                <w:color w:val="auto"/>
                <w:kern w:val="0"/>
                <w:sz w:val="28"/>
                <w:szCs w:val="28"/>
                <w:lang w:bidi="ar"/>
              </w:rPr>
              <w:t>职和离退休国家机关工作人员、国企事业单位人员在社会组织兼任负责人的，是否按人事管理权限报批或报备。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10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56" w:hRule="atLeas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7</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是否将坚持党的全面领导的要求和社会主义核心价值观有关内容写入章程总则，并单设“党建工作”章节。（成立和未成立党组织的均填写）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489"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5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44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5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32"/>
                <w:szCs w:val="32"/>
                <w:lang w:bidi="ar"/>
              </w:rPr>
              <w:t>。</w:t>
            </w:r>
            <w:r>
              <w:rPr>
                <w:rFonts w:hint="default" w:ascii="Times New Roman" w:hAnsi="Times New Roman" w:cs="Times New Roman"/>
                <w:color w:val="auto"/>
                <w:kern w:val="0"/>
                <w:sz w:val="28"/>
                <w:szCs w:val="28"/>
                <w:lang w:bidi="ar"/>
              </w:rPr>
              <w:t>（成立和未成立党组织的均填写）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0239E"/>
    <w:rsid w:val="00E27477"/>
    <w:rsid w:val="0DA0239E"/>
    <w:rsid w:val="278F2455"/>
    <w:rsid w:val="7D6D7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paragraph" w:styleId="3">
    <w:name w:val="Body Text Indent"/>
    <w:basedOn w:val="1"/>
    <w:unhideWhenUsed/>
    <w:qFormat/>
    <w:uiPriority w:val="99"/>
    <w:pPr>
      <w:widowControl w:val="0"/>
      <w:spacing w:after="120"/>
      <w:ind w:left="420" w:leftChars="200"/>
      <w:jc w:val="both"/>
    </w:pPr>
    <w:rPr>
      <w:rFonts w:ascii="Times New Roman" w:hAnsi="Times New Roman"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河源市民政局</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2021-04-07T00:37:00Z</dcterms:created>
  <dc:creator>linadang</dc:creator>
  <cp:lastModifiedBy>linadang</cp:lastModifiedBy>
  <dcterms:modified xsi:type="dcterms:W3CDTF">2021-04-07T00:38:35Z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