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cs="Times New Roman"/>
          <w:color w:val="auto"/>
          <w:sz w:val="28"/>
          <w:szCs w:val="28"/>
        </w:rPr>
      </w:pPr>
      <w:r>
        <w:rPr>
          <w:rFonts w:hint="default" w:ascii="Times New Roman" w:hAnsi="Times New Roman" w:eastAsia="黑体" w:cs="Times New Roman"/>
          <w:color w:val="auto"/>
          <w:kern w:val="0"/>
          <w:szCs w:val="32"/>
          <w:lang w:bidi="ar"/>
        </w:rPr>
        <w:t>附件</w:t>
      </w:r>
      <w:r>
        <w:rPr>
          <w:rFonts w:hint="eastAsia" w:ascii="Times New Roman" w:hAnsi="Times New Roman" w:eastAsia="黑体" w:cs="Times New Roman"/>
          <w:color w:val="auto"/>
          <w:kern w:val="0"/>
          <w:szCs w:val="32"/>
          <w:lang w:val="en-US" w:eastAsia="zh-CN" w:bidi="ar"/>
        </w:rPr>
        <w:t>3</w:t>
      </w:r>
    </w:p>
    <w:p>
      <w:pPr>
        <w:keepNext w:val="0"/>
        <w:keepLines w:val="0"/>
        <w:pageBreakBefore w:val="0"/>
        <w:widowControl w:val="0"/>
        <w:kinsoku/>
        <w:wordWrap/>
        <w:overflowPunct/>
        <w:topLinePunct w:val="0"/>
        <w:autoSpaceDE/>
        <w:autoSpaceDN/>
        <w:bidi w:val="0"/>
        <w:adjustRightInd w:val="0"/>
        <w:snapToGrid w:val="0"/>
        <w:spacing w:before="223" w:beforeLines="50" w:after="223" w:afterLines="5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r>
        <w:rPr>
          <w:rFonts w:hint="default" w:ascii="Times New Roman" w:hAnsi="Times New Roman" w:eastAsia="方正小标宋简体" w:cs="Times New Roman"/>
          <w:color w:val="auto"/>
          <w:kern w:val="0"/>
          <w:sz w:val="44"/>
          <w:szCs w:val="44"/>
          <w:lang w:bidi="ar"/>
        </w:rPr>
        <w:t>规范社会组织法人治理专项整治自查自纠表（基金会及慈善组织）</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5"/>
        <w:tblW w:w="14704" w:type="dxa"/>
        <w:jc w:val="center"/>
        <w:tblInd w:w="0" w:type="dxa"/>
        <w:tblLayout w:type="fixed"/>
        <w:tblCellMar>
          <w:top w:w="15" w:type="dxa"/>
          <w:left w:w="15" w:type="dxa"/>
          <w:bottom w:w="15" w:type="dxa"/>
          <w:right w:w="15" w:type="dxa"/>
        </w:tblCellMar>
      </w:tblPr>
      <w:tblGrid>
        <w:gridCol w:w="610"/>
        <w:gridCol w:w="1154"/>
        <w:gridCol w:w="7914"/>
        <w:gridCol w:w="1039"/>
        <w:gridCol w:w="1175"/>
        <w:gridCol w:w="1476"/>
        <w:gridCol w:w="1331"/>
        <w:gridCol w:w="5"/>
      </w:tblGrid>
      <w:tr>
        <w:tblPrEx>
          <w:tblLayout w:type="fixed"/>
          <w:tblCellMar>
            <w:top w:w="15" w:type="dxa"/>
            <w:left w:w="15" w:type="dxa"/>
            <w:bottom w:w="15" w:type="dxa"/>
            <w:right w:w="15" w:type="dxa"/>
          </w:tblCellMar>
        </w:tblPrEx>
        <w:trPr>
          <w:trHeight w:val="952" w:hRule="atLeast"/>
          <w:tblHeader/>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Layout w:type="fixed"/>
          <w:tblCellMar>
            <w:top w:w="15" w:type="dxa"/>
            <w:left w:w="15" w:type="dxa"/>
            <w:bottom w:w="15" w:type="dxa"/>
            <w:right w:w="15" w:type="dxa"/>
          </w:tblCellMar>
        </w:tblPrEx>
        <w:trPr>
          <w:trHeight w:val="510" w:hRule="exact"/>
          <w:jc w:val="center"/>
        </w:trPr>
        <w:tc>
          <w:tcPr>
            <w:tcW w:w="61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115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章程制定规范情况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是否明确理事会、监事（会）有关职责及召开次数。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r>
              <w:rPr>
                <w:rFonts w:hint="default" w:ascii="Times New Roman" w:hAnsi="Times New Roman" w:cs="Times New Roman"/>
                <w:color w:val="auto"/>
                <w:spacing w:val="-6"/>
                <w:kern w:val="0"/>
                <w:sz w:val="18"/>
                <w:szCs w:val="18"/>
                <w:lang w:bidi="ar"/>
              </w:rPr>
              <w:t>慈善基金会填写。</w:t>
            </w:r>
          </w:p>
        </w:tc>
      </w:tr>
      <w:tr>
        <w:tblPrEx>
          <w:tblLayout w:type="fixed"/>
          <w:tblCellMar>
            <w:top w:w="15" w:type="dxa"/>
            <w:left w:w="15" w:type="dxa"/>
            <w:bottom w:w="15" w:type="dxa"/>
            <w:right w:w="15" w:type="dxa"/>
          </w:tblCellMar>
        </w:tblPrEx>
        <w:trPr>
          <w:trHeight w:val="916" w:hRule="atLeast"/>
          <w:jc w:val="center"/>
        </w:trPr>
        <w:tc>
          <w:tcPr>
            <w:tcW w:w="61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是否明确会员（代表）大会、理事会、监事（会）、会长有关职责及召开次数。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r>
              <w:rPr>
                <w:rFonts w:hint="default" w:ascii="Times New Roman" w:hAnsi="Times New Roman" w:cs="Times New Roman"/>
                <w:color w:val="auto"/>
                <w:spacing w:val="-6"/>
                <w:kern w:val="0"/>
                <w:sz w:val="18"/>
                <w:szCs w:val="18"/>
                <w:lang w:bidi="ar"/>
              </w:rPr>
              <w:t>慈善社团填写。</w:t>
            </w:r>
          </w:p>
        </w:tc>
      </w:tr>
      <w:tr>
        <w:tblPrEx>
          <w:tblLayout w:type="fixed"/>
          <w:tblCellMar>
            <w:top w:w="15" w:type="dxa"/>
            <w:left w:w="15" w:type="dxa"/>
            <w:bottom w:w="15" w:type="dxa"/>
            <w:right w:w="15" w:type="dxa"/>
          </w:tblCellMar>
        </w:tblPrEx>
        <w:trPr>
          <w:trHeight w:val="510" w:hRule="exact"/>
          <w:jc w:val="center"/>
        </w:trPr>
        <w:tc>
          <w:tcPr>
            <w:tcW w:w="61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2</w:t>
            </w:r>
          </w:p>
        </w:tc>
        <w:tc>
          <w:tcPr>
            <w:tcW w:w="115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法人内部治理情况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是否按照章程规定召开会员（代表）大会，并形成会议纪要。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r>
              <w:rPr>
                <w:rFonts w:hint="default" w:ascii="Times New Roman" w:hAnsi="Times New Roman" w:cs="Times New Roman"/>
                <w:color w:val="auto"/>
                <w:spacing w:val="-6"/>
                <w:kern w:val="0"/>
                <w:sz w:val="18"/>
                <w:szCs w:val="18"/>
                <w:lang w:bidi="ar"/>
              </w:rPr>
              <w:t>慈善社团填写。</w:t>
            </w: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是否按时换届；未按时换届的，是否提出并同意延期换届。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是否按照章程规定，监事（会）履行监督职责，并形成会议纪要。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重大公益（慈善）活动、投资项目是否经理事会决议。</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理事长是否是其他组织的法定代表人。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1154"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内部管理情况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是否建立理事会会议制度。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是否建立投资管理制度。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是否建立内部矛盾解决管理制度。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1154"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遵守政策法规情况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是否存在未按规定或拒不接受登记管理机关行政检查的行为。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是否按照章程规定的宗旨和业务范围开展活动。</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是否按照规定办理有关变更登记。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是否存在未按照章程规定设立分支（代表）机构。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5</w:t>
            </w:r>
          </w:p>
        </w:tc>
        <w:tc>
          <w:tcPr>
            <w:tcW w:w="1154"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是否按规定向社会公开慈善捐赠收入、慈善支出。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是否按规定公开公益慈善活动情况。</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是否明确社会组织新闻发言人。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是否建立社会组织新闻发言人制度和舆情应对制度。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850" w:hRule="exac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7</w:t>
            </w:r>
          </w:p>
        </w:tc>
        <w:tc>
          <w:tcPr>
            <w:tcW w:w="1154"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人员管理情况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1205" w:hRule="atLeas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8</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3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560"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850" w:hRule="exac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Layout w:type="fixed"/>
          <w:tblCellMar>
            <w:top w:w="15" w:type="dxa"/>
            <w:left w:w="15" w:type="dxa"/>
            <w:bottom w:w="15" w:type="dxa"/>
            <w:right w:w="15" w:type="dxa"/>
          </w:tblCellMar>
        </w:tblPrEx>
        <w:trPr>
          <w:gridAfter w:val="1"/>
          <w:wAfter w:w="5" w:type="dxa"/>
          <w:trHeight w:val="850" w:hRule="exac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32"/>
                <w:szCs w:val="32"/>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rPr>
          <w:rFonts w:hint="eastAsia"/>
          <w:lang w:val="en-US" w:eastAsia="zh-CN"/>
        </w:rPr>
      </w:pPr>
    </w:p>
    <w:p/>
    <w:p>
      <w:bookmarkStart w:id="0" w:name="_GoBack"/>
      <w:bookmarkEnd w:id="0"/>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72192"/>
    <w:rsid w:val="00E27477"/>
    <w:rsid w:val="278F2455"/>
    <w:rsid w:val="38D7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paragraph" w:styleId="3">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河源市民政局</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2021-04-07T00:37:00Z</dcterms:created>
  <dc:creator>linadang</dc:creator>
  <cp:lastModifiedBy>linadang</cp:lastModifiedBy>
  <dcterms:modified xsi:type="dcterms:W3CDTF">2021-04-07T00:38:10Z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