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黑体" w:hAnsi="黑体" w:eastAsia="黑体" w:cs="黑体"/>
          <w:b w:val="0"/>
          <w:bCs/>
          <w:i w:val="0"/>
          <w:caps w:val="0"/>
          <w:color w:val="000000" w:themeColor="text1"/>
          <w:spacing w:val="0"/>
          <w:kern w:val="0"/>
          <w:sz w:val="32"/>
          <w:szCs w:val="32"/>
          <w:u w:val="none"/>
          <w:shd w:val="clear" w:fill="FFFFFF"/>
          <w:lang w:val="en-US" w:eastAsia="zh-CN" w:bidi="ar"/>
          <w14:textFill>
            <w14:solidFill>
              <w14:schemeClr w14:val="tx1"/>
            </w14:solidFill>
          </w14:textFill>
        </w:rPr>
      </w:pPr>
      <w:bookmarkStart w:id="2" w:name="_GoBack"/>
      <w:bookmarkEnd w:id="2"/>
      <w:r>
        <w:rPr>
          <w:rFonts w:hint="eastAsia" w:ascii="黑体" w:hAnsi="黑体" w:eastAsia="黑体" w:cs="黑体"/>
          <w:b w:val="0"/>
          <w:bCs/>
          <w:i w:val="0"/>
          <w:caps w:val="0"/>
          <w:color w:val="000000" w:themeColor="text1"/>
          <w:spacing w:val="0"/>
          <w:kern w:val="0"/>
          <w:sz w:val="32"/>
          <w:szCs w:val="32"/>
          <w:u w:val="none"/>
          <w:shd w:val="clear" w:fill="FFFFFF"/>
          <w:lang w:val="en-US" w:eastAsia="zh-CN" w:bidi="ar"/>
          <w14:textFill>
            <w14:solidFill>
              <w14:schemeClr w14:val="tx1"/>
            </w14:solidFill>
          </w14:textFill>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黑体" w:hAnsi="黑体" w:eastAsia="黑体" w:cs="黑体"/>
          <w:b w:val="0"/>
          <w:bCs/>
          <w:i w:val="0"/>
          <w:caps w:val="0"/>
          <w:color w:val="000000" w:themeColor="text1"/>
          <w:spacing w:val="0"/>
          <w:kern w:val="0"/>
          <w:sz w:val="32"/>
          <w:szCs w:val="32"/>
          <w:u w:val="none"/>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方正小标宋简体" w:hAnsi="方正小标宋简体" w:eastAsia="方正小标宋简体" w:cs="方正小标宋简体"/>
          <w:b w:val="0"/>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w w:val="95"/>
          <w:kern w:val="0"/>
          <w:sz w:val="44"/>
          <w:szCs w:val="44"/>
          <w:u w:val="none"/>
          <w:shd w:val="clear" w:fill="FFFFFF"/>
          <w:lang w:val="en-US" w:eastAsia="zh-CN" w:bidi="ar"/>
          <w14:textFill>
            <w14:solidFill>
              <w14:schemeClr w14:val="tx1"/>
            </w14:solidFill>
          </w14:textFill>
        </w:rPr>
        <w:t>河源市市区住宅物业服务收费政府指导价标准</w:t>
      </w:r>
    </w:p>
    <w:p/>
    <w:tbl>
      <w:tblPr>
        <w:tblStyle w:val="5"/>
        <w:tblW w:w="8415"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785"/>
        <w:gridCol w:w="174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32"/>
                <w:szCs w:val="32"/>
              </w:rPr>
            </w:pPr>
            <w:bookmarkStart w:id="0" w:name="OLE_LINK1"/>
            <w:bookmarkStart w:id="1" w:name="OLE_LINK2"/>
            <w:r>
              <w:rPr>
                <w:rFonts w:hint="eastAsia" w:ascii="黑体" w:hAnsi="黑体" w:eastAsia="黑体" w:cs="黑体"/>
                <w:b w:val="0"/>
                <w:bCs w:val="0"/>
                <w:sz w:val="32"/>
                <w:szCs w:val="32"/>
              </w:rPr>
              <w:t>物业服务等级</w:t>
            </w:r>
          </w:p>
        </w:tc>
        <w:tc>
          <w:tcPr>
            <w:tcW w:w="3525" w:type="dxa"/>
            <w:gridSpan w:val="2"/>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基准价</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 w:val="0"/>
                <w:bCs w:val="0"/>
                <w:sz w:val="28"/>
                <w:szCs w:val="28"/>
              </w:rPr>
              <w:t>（元/平方米）</w:t>
            </w:r>
          </w:p>
        </w:tc>
        <w:tc>
          <w:tcPr>
            <w:tcW w:w="2490" w:type="dxa"/>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32"/>
                <w:szCs w:val="32"/>
              </w:rPr>
            </w:pPr>
            <w:r>
              <w:rPr>
                <w:rFonts w:hint="eastAsia" w:ascii="黑体" w:hAnsi="黑体" w:eastAsia="黑体" w:cs="黑体"/>
                <w:b w:val="0"/>
                <w:bCs w:val="0"/>
                <w:sz w:val="32"/>
                <w:szCs w:val="32"/>
              </w:rPr>
              <w:t>浮动幅度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40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一级</w:t>
            </w: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带电梯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tc>
        <w:tc>
          <w:tcPr>
            <w:tcW w:w="249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上浮不</w:t>
            </w:r>
            <w:r>
              <w:rPr>
                <w:rFonts w:hint="eastAsia" w:ascii="仿宋_GB2312" w:hAnsi="仿宋_GB2312" w:eastAsia="仿宋_GB2312" w:cs="仿宋_GB2312"/>
                <w:color w:val="000000"/>
                <w:sz w:val="28"/>
                <w:szCs w:val="28"/>
              </w:rPr>
              <w:t>超过</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%，下浮幅度不限</w:t>
            </w:r>
            <w:r>
              <w:rPr>
                <w:rFonts w:hint="eastAsia" w:ascii="仿宋_GB2312" w:hAnsi="仿宋_GB2312" w:eastAsia="仿宋_GB2312" w:cs="仿宋_GB2312"/>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40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无电梯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tc>
        <w:tc>
          <w:tcPr>
            <w:tcW w:w="249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40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二级</w:t>
            </w: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带电梯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p>
        </w:tc>
        <w:tc>
          <w:tcPr>
            <w:tcW w:w="249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上浮不</w:t>
            </w:r>
            <w:r>
              <w:rPr>
                <w:rFonts w:hint="eastAsia" w:ascii="仿宋_GB2312" w:hAnsi="仿宋_GB2312" w:eastAsia="仿宋_GB2312" w:cs="仿宋_GB2312"/>
                <w:color w:val="000000"/>
                <w:sz w:val="28"/>
                <w:szCs w:val="28"/>
              </w:rPr>
              <w:t>超过</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%，下浮幅度不限</w:t>
            </w:r>
            <w:r>
              <w:rPr>
                <w:rFonts w:hint="eastAsia" w:ascii="仿宋_GB2312" w:hAnsi="仿宋_GB2312" w:eastAsia="仿宋_GB2312" w:cs="仿宋_GB2312"/>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240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无电梯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tc>
        <w:tc>
          <w:tcPr>
            <w:tcW w:w="249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240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三级</w:t>
            </w: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带电梯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tc>
        <w:tc>
          <w:tcPr>
            <w:tcW w:w="249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40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无电梯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tc>
        <w:tc>
          <w:tcPr>
            <w:tcW w:w="2490" w:type="dxa"/>
            <w:vMerge w:val="continue"/>
            <w:vAlign w:val="top"/>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sz w:val="28"/>
                <w:szCs w:val="28"/>
              </w:rPr>
            </w:pPr>
          </w:p>
        </w:tc>
      </w:tr>
      <w:bookmarkEnd w:id="0"/>
      <w:bookmarkEnd w:id="1"/>
    </w:tbl>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sectPr>
          <w:footerReference r:id="rId3" w:type="default"/>
          <w:pgSz w:w="11906" w:h="16838"/>
          <w:pgMar w:top="1440" w:right="1576" w:bottom="1440" w:left="1576" w:header="851" w:footer="992" w:gutter="0"/>
          <w:pgNumType w:fmt="numberInDash"/>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小标宋简体" w:hAnsi="宋体" w:eastAsia="方正小标宋简体" w:cs="宋体"/>
          <w:b/>
          <w:bCs/>
          <w:color w:val="000000" w:themeColor="text1"/>
          <w:kern w:val="0"/>
          <w:sz w:val="32"/>
          <w:szCs w:val="32"/>
          <w14:textFill>
            <w14:solidFill>
              <w14:schemeClr w14:val="tx1"/>
            </w14:solidFill>
          </w14:textFill>
        </w:rPr>
      </w:pPr>
      <w:r>
        <w:rPr>
          <w:sz w:val="32"/>
        </w:rPr>
        <mc:AlternateContent>
          <mc:Choice Requires="wps">
            <w:drawing>
              <wp:anchor distT="0" distB="0" distL="114300" distR="114300" simplePos="0" relativeHeight="251756544" behindDoc="0" locked="0" layoutInCell="1" allowOverlap="1">
                <wp:simplePos x="0" y="0"/>
                <wp:positionH relativeFrom="column">
                  <wp:posOffset>-744220</wp:posOffset>
                </wp:positionH>
                <wp:positionV relativeFrom="paragraph">
                  <wp:posOffset>93980</wp:posOffset>
                </wp:positionV>
                <wp:extent cx="504825" cy="85725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504825" cy="857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6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6pt;margin-top:7.4pt;height:67.5pt;width:39.75pt;z-index:251756544;mso-width-relative:page;mso-height-relative:page;" fillcolor="#FFFFFF [3201]" filled="t" stroked="f" coordsize="21600,21600" o:gfxdata="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TyrjZAAAACwEAAA8AAAAAAAAAAQAgAAAAIgAAAGRycy9kb3du&#10;cmV2LnhtbFBLAQIUABQAAAAIAIdO4kA20Tv3NwIAAEQEAAAOAAAAAAAAAAEAIAAAACgBAABkcnMv&#10;ZTJvRG9jLnhtbFBLBQYAAAAABgAGAFkBAADRBQ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6 —</w:t>
                      </w:r>
                    </w:p>
                  </w:txbxContent>
                </v:textbox>
              </v:shape>
            </w:pict>
          </mc:Fallback>
        </mc:AlternateContent>
      </w: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val="0"/>
          <w:bCs w:val="0"/>
          <w:color w:val="auto"/>
          <w:sz w:val="44"/>
          <w:szCs w:val="44"/>
          <w:lang w:eastAsia="zh-CN"/>
        </w:rPr>
        <w:t>河源市</w:t>
      </w:r>
      <w:r>
        <w:rPr>
          <w:rFonts w:hint="eastAsia" w:ascii="方正小标宋简体" w:hAnsi="方正小标宋简体" w:eastAsia="方正小标宋简体" w:cs="方正小标宋简体"/>
          <w:b w:val="0"/>
          <w:bCs w:val="0"/>
          <w:color w:val="auto"/>
          <w:spacing w:val="-6"/>
          <w:kern w:val="0"/>
          <w:sz w:val="44"/>
          <w:szCs w:val="44"/>
          <w:lang w:eastAsia="zh-CN"/>
        </w:rPr>
        <w:t>物业服务等级和标准</w:t>
      </w:r>
    </w:p>
    <w:tbl>
      <w:tblPr>
        <w:tblStyle w:val="6"/>
        <w:tblpPr w:leftFromText="180" w:rightFromText="180" w:vertAnchor="text" w:horzAnchor="page" w:tblpX="1346" w:tblpY="409"/>
        <w:tblOverlap w:val="never"/>
        <w:tblW w:w="14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02"/>
        <w:gridCol w:w="4308"/>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p>
        </w:tc>
        <w:tc>
          <w:tcPr>
            <w:tcW w:w="430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一</w:t>
            </w: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基本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8"/>
                <w:szCs w:val="28"/>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p>
        </w:tc>
        <w:tc>
          <w:tcPr>
            <w:tcW w:w="7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1"/>
                <w:szCs w:val="21"/>
              </w:rPr>
              <w:t>一级</w:t>
            </w:r>
          </w:p>
        </w:tc>
        <w:tc>
          <w:tcPr>
            <w:tcW w:w="4308" w:type="dxa"/>
            <w:vMerge w:val="restart"/>
            <w:tcBorders>
              <w:top w:val="single" w:color="auto" w:sz="4" w:space="0"/>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1</w:t>
            </w:r>
            <w:r>
              <w:rPr>
                <w:rFonts w:hint="eastAsia" w:ascii="楷体" w:hAnsi="楷体" w:eastAsia="楷体" w:cs="楷体"/>
                <w:color w:val="000000" w:themeColor="text1"/>
                <w:kern w:val="0"/>
                <w:sz w:val="22"/>
                <w:szCs w:val="22"/>
                <w:lang w:val="en-US" w:eastAsia="zh-CN"/>
                <w14:textFill>
                  <w14:solidFill>
                    <w14:schemeClr w14:val="tx1"/>
                  </w14:solidFill>
                </w14:textFill>
              </w:rPr>
              <w:t>.</w:t>
            </w:r>
            <w:r>
              <w:rPr>
                <w:rFonts w:hint="eastAsia" w:ascii="楷体" w:hAnsi="楷体" w:eastAsia="楷体" w:cs="楷体"/>
                <w:color w:val="000000" w:themeColor="text1"/>
                <w:kern w:val="0"/>
                <w:sz w:val="22"/>
                <w:szCs w:val="22"/>
                <w14:textFill>
                  <w14:solidFill>
                    <w14:schemeClr w14:val="tx1"/>
                  </w14:solidFill>
                </w14:textFill>
              </w:rPr>
              <w:t>服务与被服务</w:t>
            </w:r>
            <w:r>
              <w:rPr>
                <w:rFonts w:hint="eastAsia" w:ascii="楷体" w:hAnsi="楷体" w:eastAsia="楷体" w:cs="楷体"/>
                <w:color w:val="000000" w:themeColor="text1"/>
                <w:kern w:val="0"/>
                <w:sz w:val="22"/>
                <w:szCs w:val="22"/>
                <w:lang w:eastAsia="zh-CN"/>
                <w14:textFill>
                  <w14:solidFill>
                    <w14:schemeClr w14:val="tx1"/>
                  </w14:solidFill>
                </w14:textFill>
              </w:rPr>
              <w:t>双</w:t>
            </w:r>
            <w:r>
              <w:rPr>
                <w:rFonts w:hint="eastAsia" w:ascii="楷体" w:hAnsi="楷体" w:eastAsia="楷体" w:cs="楷体"/>
                <w:color w:val="000000" w:themeColor="text1"/>
                <w:kern w:val="0"/>
                <w:sz w:val="22"/>
                <w:szCs w:val="22"/>
                <w14:textFill>
                  <w14:solidFill>
                    <w14:schemeClr w14:val="tx1"/>
                  </w14:solidFill>
                </w14:textFill>
              </w:rPr>
              <w:t>方签订</w:t>
            </w:r>
            <w:r>
              <w:rPr>
                <w:rFonts w:hint="eastAsia" w:ascii="楷体" w:hAnsi="楷体" w:eastAsia="楷体" w:cs="楷体"/>
                <w:color w:val="000000" w:themeColor="text1"/>
                <w:kern w:val="0"/>
                <w:sz w:val="22"/>
                <w:szCs w:val="22"/>
                <w:lang w:eastAsia="zh-CN"/>
                <w14:textFill>
                  <w14:solidFill>
                    <w14:schemeClr w14:val="tx1"/>
                  </w14:solidFill>
                </w14:textFill>
              </w:rPr>
              <w:t>规范的</w:t>
            </w:r>
            <w:r>
              <w:rPr>
                <w:rFonts w:hint="eastAsia" w:ascii="楷体" w:hAnsi="楷体" w:eastAsia="楷体" w:cs="楷体"/>
                <w:color w:val="000000" w:themeColor="text1"/>
                <w:kern w:val="0"/>
                <w:sz w:val="22"/>
                <w:szCs w:val="22"/>
                <w14:textFill>
                  <w14:solidFill>
                    <w14:schemeClr w14:val="tx1"/>
                  </w14:solidFill>
                </w14:textFill>
              </w:rPr>
              <w:t>物业服务合同，双方权利义务关系明确</w:t>
            </w:r>
            <w:r>
              <w:rPr>
                <w:rFonts w:hint="eastAsia" w:ascii="楷体" w:hAnsi="楷体" w:eastAsia="楷体" w:cs="楷体"/>
                <w:color w:val="000000" w:themeColor="text1"/>
                <w:kern w:val="0"/>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2</w:t>
            </w:r>
            <w:r>
              <w:rPr>
                <w:rFonts w:hint="eastAsia" w:ascii="楷体" w:hAnsi="楷体" w:eastAsia="楷体" w:cs="楷体"/>
                <w:color w:val="000000" w:themeColor="text1"/>
                <w:kern w:val="0"/>
                <w:sz w:val="22"/>
                <w:szCs w:val="22"/>
                <w:lang w:val="en-US" w:eastAsia="zh-CN"/>
                <w14:textFill>
                  <w14:solidFill>
                    <w14:schemeClr w14:val="tx1"/>
                  </w14:solidFill>
                </w14:textFill>
              </w:rPr>
              <w:t>.</w:t>
            </w:r>
            <w:r>
              <w:rPr>
                <w:rFonts w:hint="eastAsia" w:ascii="楷体" w:hAnsi="楷体" w:eastAsia="楷体" w:cs="楷体"/>
                <w:color w:val="000000" w:themeColor="text1"/>
                <w:kern w:val="0"/>
                <w:sz w:val="22"/>
                <w:szCs w:val="22"/>
                <w:lang w:eastAsia="zh-CN"/>
                <w14:textFill>
                  <w14:solidFill>
                    <w14:schemeClr w14:val="tx1"/>
                  </w14:solidFill>
                </w14:textFill>
              </w:rPr>
              <w:t>承接项目时，对住宅小区共用部位、共用设施、、共用设备进行认真查验，验收手续齐全。</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3.从事物业管理人员配置合理，特殊岗位的人员应当按照国家有关规定，取得相应资格。</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4.有完善的物业管理方案，质量管理、财务管理、档案管理等制度健全。</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5.按有关规定和合同约定公布物业服务收费或者物业服务资金收支以及公共部位收益情况。</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6.按法律法规规定规范使用住宅专项维修资金。</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tcBorders>
              <w:top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40" w:firstLineChars="20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w:t>
            </w:r>
            <w:r>
              <w:rPr>
                <w:rFonts w:hint="eastAsia" w:ascii="楷体" w:hAnsi="楷体" w:eastAsia="楷体" w:cs="楷体"/>
                <w:color w:val="000000" w:themeColor="text1"/>
                <w:kern w:val="0"/>
                <w:sz w:val="22"/>
                <w:szCs w:val="22"/>
                <w14:textFill>
                  <w14:solidFill>
                    <w14:schemeClr w14:val="tx1"/>
                  </w14:solidFill>
                </w14:textFill>
              </w:rPr>
              <w:t>设</w:t>
            </w:r>
            <w:r>
              <w:rPr>
                <w:rFonts w:hint="eastAsia" w:ascii="楷体" w:hAnsi="楷体" w:eastAsia="楷体" w:cs="楷体"/>
                <w:color w:val="000000" w:themeColor="text1"/>
                <w:kern w:val="0"/>
                <w:sz w:val="22"/>
                <w:szCs w:val="22"/>
                <w:lang w:eastAsia="zh-CN"/>
                <w14:textFill>
                  <w14:solidFill>
                    <w14:schemeClr w14:val="tx1"/>
                  </w14:solidFill>
                </w14:textFill>
              </w:rPr>
              <w:t>有</w:t>
            </w:r>
            <w:r>
              <w:rPr>
                <w:rFonts w:hint="eastAsia" w:ascii="楷体" w:hAnsi="楷体" w:eastAsia="楷体" w:cs="楷体"/>
                <w:color w:val="000000" w:themeColor="text1"/>
                <w:kern w:val="0"/>
                <w:sz w:val="22"/>
                <w:szCs w:val="22"/>
                <w14:textFill>
                  <w14:solidFill>
                    <w14:schemeClr w14:val="tx1"/>
                  </w14:solidFill>
                </w14:textFill>
              </w:rPr>
              <w:t>物业服务接待中心，</w:t>
            </w:r>
            <w:r>
              <w:rPr>
                <w:rFonts w:hint="eastAsia" w:ascii="楷体" w:hAnsi="楷体" w:eastAsia="楷体" w:cs="楷体"/>
                <w:color w:val="000000" w:themeColor="text1"/>
                <w:kern w:val="0"/>
                <w:sz w:val="22"/>
                <w:szCs w:val="22"/>
                <w:lang w:eastAsia="zh-CN"/>
                <w14:textFill>
                  <w14:solidFill>
                    <w14:schemeClr w14:val="tx1"/>
                  </w14:solidFill>
                </w14:textFill>
              </w:rPr>
              <w:t>公示</w:t>
            </w:r>
            <w:r>
              <w:rPr>
                <w:rFonts w:hint="eastAsia" w:ascii="楷体" w:hAnsi="楷体" w:eastAsia="楷体" w:cs="楷体"/>
                <w:color w:val="000000" w:themeColor="text1"/>
                <w:kern w:val="0"/>
                <w:sz w:val="22"/>
                <w:szCs w:val="22"/>
                <w:lang w:val="en-US" w:eastAsia="zh-CN"/>
                <w14:textFill>
                  <w14:solidFill>
                    <w14:schemeClr w14:val="tx1"/>
                  </w14:solidFill>
                </w14:textFill>
              </w:rPr>
              <w:t>24小时服务电话。急修半小时内、其它报修按双方约定时间到达现场，有完整的报修、维修和回访记录。</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2.管理服务人员统一着装、佩戴标志，行为规范，服务主动、热情。</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w:t>
            </w:r>
            <w:r>
              <w:rPr>
                <w:rFonts w:hint="eastAsia" w:ascii="楷体" w:hAnsi="楷体" w:eastAsia="楷体" w:cs="楷体"/>
                <w:color w:val="000000" w:themeColor="text1"/>
                <w:kern w:val="0"/>
                <w:sz w:val="22"/>
                <w:szCs w:val="22"/>
                <w14:textFill>
                  <w14:solidFill>
                    <w14:schemeClr w14:val="tx1"/>
                  </w14:solidFill>
                </w14:textFill>
              </w:rPr>
              <w:t>能根据业主需求</w:t>
            </w:r>
            <w:r>
              <w:rPr>
                <w:rFonts w:hint="eastAsia" w:ascii="楷体" w:hAnsi="楷体" w:eastAsia="楷体" w:cs="楷体"/>
                <w:color w:val="000000" w:themeColor="text1"/>
                <w:kern w:val="0"/>
                <w:sz w:val="22"/>
                <w:szCs w:val="22"/>
                <w:lang w:eastAsia="zh-CN"/>
                <w14:textFill>
                  <w14:solidFill>
                    <w14:schemeClr w14:val="tx1"/>
                  </w14:solidFill>
                </w14:textFill>
              </w:rPr>
              <w:t>，</w:t>
            </w:r>
            <w:r>
              <w:rPr>
                <w:rFonts w:hint="eastAsia" w:ascii="楷体" w:hAnsi="楷体" w:eastAsia="楷体" w:cs="楷体"/>
                <w:color w:val="000000" w:themeColor="text1"/>
                <w:kern w:val="0"/>
                <w:sz w:val="22"/>
                <w:szCs w:val="22"/>
                <w14:textFill>
                  <w14:solidFill>
                    <w14:schemeClr w14:val="tx1"/>
                  </w14:solidFill>
                </w14:textFill>
              </w:rPr>
              <w:t>提供</w:t>
            </w:r>
            <w:r>
              <w:rPr>
                <w:rFonts w:hint="eastAsia" w:ascii="楷体" w:hAnsi="楷体" w:eastAsia="楷体" w:cs="楷体"/>
                <w:color w:val="000000" w:themeColor="text1"/>
                <w:kern w:val="0"/>
                <w:sz w:val="22"/>
                <w:szCs w:val="22"/>
                <w:lang w:eastAsia="zh-CN"/>
                <w14:textFill>
                  <w14:solidFill>
                    <w14:schemeClr w14:val="tx1"/>
                  </w14:solidFill>
                </w14:textFill>
              </w:rPr>
              <w:t>物业合同之外的</w:t>
            </w:r>
            <w:r>
              <w:rPr>
                <w:rFonts w:hint="eastAsia" w:ascii="楷体" w:hAnsi="楷体" w:eastAsia="楷体" w:cs="楷体"/>
                <w:color w:val="000000" w:themeColor="text1"/>
                <w:kern w:val="0"/>
                <w:sz w:val="22"/>
                <w:szCs w:val="22"/>
                <w14:textFill>
                  <w14:solidFill>
                    <w14:schemeClr w14:val="tx1"/>
                  </w14:solidFill>
                </w14:textFill>
              </w:rPr>
              <w:t>特约服务和便民</w:t>
            </w:r>
            <w:r>
              <w:rPr>
                <w:rFonts w:hint="eastAsia" w:ascii="楷体" w:hAnsi="楷体" w:eastAsia="楷体" w:cs="楷体"/>
                <w:color w:val="000000" w:themeColor="text1"/>
                <w:kern w:val="0"/>
                <w:sz w:val="22"/>
                <w:szCs w:val="22"/>
                <w:lang w:eastAsia="zh-CN"/>
                <w14:textFill>
                  <w14:solidFill>
                    <w14:schemeClr w14:val="tx1"/>
                  </w14:solidFill>
                </w14:textFill>
              </w:rPr>
              <w:t>代办</w:t>
            </w:r>
            <w:r>
              <w:rPr>
                <w:rFonts w:hint="eastAsia" w:ascii="楷体" w:hAnsi="楷体" w:eastAsia="楷体" w:cs="楷体"/>
                <w:color w:val="000000" w:themeColor="text1"/>
                <w:kern w:val="0"/>
                <w:sz w:val="22"/>
                <w:szCs w:val="22"/>
                <w14:textFill>
                  <w14:solidFill>
                    <w14:schemeClr w14:val="tx1"/>
                  </w14:solidFill>
                </w14:textFill>
              </w:rPr>
              <w:t>服务</w:t>
            </w:r>
            <w:r>
              <w:rPr>
                <w:rFonts w:hint="eastAsia" w:ascii="楷体" w:hAnsi="楷体" w:eastAsia="楷体" w:cs="楷体"/>
                <w:color w:val="000000" w:themeColor="text1"/>
                <w:kern w:val="0"/>
                <w:sz w:val="22"/>
                <w:szCs w:val="22"/>
                <w:lang w:eastAsia="zh-CN"/>
                <w14:textFill>
                  <w14:solidFill>
                    <w14:schemeClr w14:val="tx1"/>
                  </w14:solidFill>
                </w14:textFill>
              </w:rPr>
              <w:t>，公示服务项目与收费标准。</w:t>
            </w:r>
            <w:r>
              <w:rPr>
                <w:rFonts w:hint="eastAsia" w:ascii="楷体" w:hAnsi="楷体" w:eastAsia="楷体" w:cs="楷体"/>
                <w:color w:val="000000" w:themeColor="text1"/>
                <w:kern w:val="0"/>
                <w:sz w:val="22"/>
                <w:szCs w:val="2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440" w:firstLineChars="20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sz w:val="22"/>
                <w:szCs w:val="22"/>
                <w:lang w:val="en-US" w:eastAsia="zh-CN"/>
                <w14:textFill>
                  <w14:solidFill>
                    <w14:schemeClr w14:val="tx1"/>
                  </w14:solidFill>
                </w14:textFill>
              </w:rPr>
              <w:t>4.</w:t>
            </w:r>
            <w:r>
              <w:rPr>
                <w:rFonts w:hint="eastAsia" w:ascii="楷体" w:hAnsi="楷体" w:eastAsia="楷体" w:cs="楷体"/>
                <w:color w:val="000000" w:themeColor="text1"/>
                <w:sz w:val="22"/>
                <w:szCs w:val="22"/>
                <w14:textFill>
                  <w14:solidFill>
                    <w14:schemeClr w14:val="tx1"/>
                  </w14:solidFill>
                </w14:textFill>
              </w:rPr>
              <w:t>每年</w:t>
            </w:r>
            <w:r>
              <w:rPr>
                <w:rFonts w:hint="eastAsia" w:ascii="楷体" w:hAnsi="楷体" w:eastAsia="楷体" w:cs="楷体"/>
                <w:color w:val="000000" w:themeColor="text1"/>
                <w:sz w:val="22"/>
                <w:szCs w:val="22"/>
                <w:lang w:eastAsia="zh-CN"/>
                <w14:textFill>
                  <w14:solidFill>
                    <w14:schemeClr w14:val="tx1"/>
                  </w14:solidFill>
                </w14:textFill>
              </w:rPr>
              <w:t>至少</w:t>
            </w:r>
            <w:r>
              <w:rPr>
                <w:rFonts w:hint="eastAsia" w:ascii="楷体" w:hAnsi="楷体" w:eastAsia="楷体" w:cs="楷体"/>
                <w:color w:val="000000" w:themeColor="text1"/>
                <w:sz w:val="22"/>
                <w:szCs w:val="22"/>
                <w14:textFill>
                  <w14:solidFill>
                    <w14:schemeClr w14:val="tx1"/>
                  </w14:solidFill>
                </w14:textFill>
              </w:rPr>
              <w:t>1次征询业户对物业服务的满意度，满意率8</w:t>
            </w:r>
            <w:r>
              <w:rPr>
                <w:rFonts w:hint="eastAsia" w:ascii="楷体" w:hAnsi="楷体" w:eastAsia="楷体" w:cs="楷体"/>
                <w:color w:val="000000" w:themeColor="text1"/>
                <w:sz w:val="22"/>
                <w:szCs w:val="22"/>
                <w:lang w:val="en-US" w:eastAsia="zh-CN"/>
                <w14:textFill>
                  <w14:solidFill>
                    <w14:schemeClr w14:val="tx1"/>
                  </w14:solidFill>
                </w14:textFill>
              </w:rPr>
              <w:t>0</w:t>
            </w:r>
            <w:r>
              <w:rPr>
                <w:rFonts w:hint="eastAsia" w:ascii="楷体" w:hAnsi="楷体" w:eastAsia="楷体" w:cs="楷体"/>
                <w:color w:val="000000" w:themeColor="text1"/>
                <w:sz w:val="22"/>
                <w:szCs w:val="22"/>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p>
        </w:tc>
        <w:tc>
          <w:tcPr>
            <w:tcW w:w="702"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1"/>
                <w:szCs w:val="21"/>
              </w:rPr>
              <w:t>二级</w:t>
            </w:r>
          </w:p>
        </w:tc>
        <w:tc>
          <w:tcPr>
            <w:tcW w:w="4308" w:type="dxa"/>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right="0" w:right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tcBorders>
              <w:top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ind w:right="0" w:rightChars="0" w:firstLine="440" w:firstLineChars="20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w:t>
            </w:r>
            <w:r>
              <w:rPr>
                <w:rFonts w:hint="eastAsia" w:ascii="楷体" w:hAnsi="楷体" w:eastAsia="楷体" w:cs="楷体"/>
                <w:color w:val="000000" w:themeColor="text1"/>
                <w:kern w:val="0"/>
                <w:sz w:val="22"/>
                <w:szCs w:val="22"/>
                <w:lang w:eastAsia="zh-CN"/>
                <w14:textFill>
                  <w14:solidFill>
                    <w14:schemeClr w14:val="tx1"/>
                  </w14:solidFill>
                </w14:textFill>
              </w:rPr>
              <w:t>有物业管理办公用房</w:t>
            </w:r>
            <w:r>
              <w:rPr>
                <w:rFonts w:hint="eastAsia" w:ascii="楷体" w:hAnsi="楷体" w:eastAsia="楷体" w:cs="楷体"/>
                <w:color w:val="000000" w:themeColor="text1"/>
                <w:kern w:val="0"/>
                <w:sz w:val="22"/>
                <w:szCs w:val="22"/>
                <w14:textFill>
                  <w14:solidFill>
                    <w14:schemeClr w14:val="tx1"/>
                  </w14:solidFill>
                </w14:textFill>
              </w:rPr>
              <w:t>，</w:t>
            </w:r>
            <w:r>
              <w:rPr>
                <w:rFonts w:hint="eastAsia" w:ascii="楷体" w:hAnsi="楷体" w:eastAsia="楷体" w:cs="楷体"/>
                <w:color w:val="000000" w:themeColor="text1"/>
                <w:kern w:val="0"/>
                <w:sz w:val="22"/>
                <w:szCs w:val="22"/>
                <w:lang w:eastAsia="zh-CN"/>
                <w14:textFill>
                  <w14:solidFill>
                    <w14:schemeClr w14:val="tx1"/>
                  </w14:solidFill>
                </w14:textFill>
              </w:rPr>
              <w:t>公示</w:t>
            </w:r>
            <w:r>
              <w:rPr>
                <w:rFonts w:hint="eastAsia" w:ascii="楷体" w:hAnsi="楷体" w:eastAsia="楷体" w:cs="楷体"/>
                <w:color w:val="000000" w:themeColor="text1"/>
                <w:kern w:val="0"/>
                <w:sz w:val="22"/>
                <w:szCs w:val="22"/>
                <w:lang w:val="en-US" w:eastAsia="zh-CN"/>
                <w14:textFill>
                  <w14:solidFill>
                    <w14:schemeClr w14:val="tx1"/>
                  </w14:solidFill>
                </w14:textFill>
              </w:rPr>
              <w:t>16小时服务电话。急修1小时内、其它报修按双方约定时间到达现场，有完整的报修、维修和回访记录。</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2.管理服务人员统一着装、佩戴标志，行为规范，服务主动、热情。</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w:t>
            </w:r>
            <w:r>
              <w:rPr>
                <w:rFonts w:hint="eastAsia" w:ascii="楷体" w:hAnsi="楷体" w:eastAsia="楷体" w:cs="楷体"/>
                <w:color w:val="000000" w:themeColor="text1"/>
                <w:kern w:val="0"/>
                <w:sz w:val="22"/>
                <w:szCs w:val="22"/>
                <w14:textFill>
                  <w14:solidFill>
                    <w14:schemeClr w14:val="tx1"/>
                  </w14:solidFill>
                </w14:textFill>
              </w:rPr>
              <w:t>能根据业主需求</w:t>
            </w:r>
            <w:r>
              <w:rPr>
                <w:rFonts w:hint="eastAsia" w:ascii="楷体" w:hAnsi="楷体" w:eastAsia="楷体" w:cs="楷体"/>
                <w:color w:val="000000" w:themeColor="text1"/>
                <w:kern w:val="0"/>
                <w:sz w:val="22"/>
                <w:szCs w:val="22"/>
                <w:lang w:eastAsia="zh-CN"/>
                <w14:textFill>
                  <w14:solidFill>
                    <w14:schemeClr w14:val="tx1"/>
                  </w14:solidFill>
                </w14:textFill>
              </w:rPr>
              <w:t>，</w:t>
            </w:r>
            <w:r>
              <w:rPr>
                <w:rFonts w:hint="eastAsia" w:ascii="楷体" w:hAnsi="楷体" w:eastAsia="楷体" w:cs="楷体"/>
                <w:color w:val="000000" w:themeColor="text1"/>
                <w:kern w:val="0"/>
                <w:sz w:val="22"/>
                <w:szCs w:val="22"/>
                <w14:textFill>
                  <w14:solidFill>
                    <w14:schemeClr w14:val="tx1"/>
                  </w14:solidFill>
                </w14:textFill>
              </w:rPr>
              <w:t>提供</w:t>
            </w:r>
            <w:r>
              <w:rPr>
                <w:rFonts w:hint="eastAsia" w:ascii="楷体" w:hAnsi="楷体" w:eastAsia="楷体" w:cs="楷体"/>
                <w:color w:val="000000" w:themeColor="text1"/>
                <w:kern w:val="0"/>
                <w:sz w:val="22"/>
                <w:szCs w:val="22"/>
                <w:lang w:eastAsia="zh-CN"/>
                <w14:textFill>
                  <w14:solidFill>
                    <w14:schemeClr w14:val="tx1"/>
                  </w14:solidFill>
                </w14:textFill>
              </w:rPr>
              <w:t>物业合同之外的</w:t>
            </w:r>
            <w:r>
              <w:rPr>
                <w:rFonts w:hint="eastAsia" w:ascii="楷体" w:hAnsi="楷体" w:eastAsia="楷体" w:cs="楷体"/>
                <w:color w:val="000000" w:themeColor="text1"/>
                <w:kern w:val="0"/>
                <w:sz w:val="22"/>
                <w:szCs w:val="22"/>
                <w14:textFill>
                  <w14:solidFill>
                    <w14:schemeClr w14:val="tx1"/>
                  </w14:solidFill>
                </w14:textFill>
              </w:rPr>
              <w:t>特约服务和便民</w:t>
            </w:r>
            <w:r>
              <w:rPr>
                <w:rFonts w:hint="eastAsia" w:ascii="楷体" w:hAnsi="楷体" w:eastAsia="楷体" w:cs="楷体"/>
                <w:color w:val="000000" w:themeColor="text1"/>
                <w:kern w:val="0"/>
                <w:sz w:val="22"/>
                <w:szCs w:val="22"/>
                <w:lang w:eastAsia="zh-CN"/>
                <w14:textFill>
                  <w14:solidFill>
                    <w14:schemeClr w14:val="tx1"/>
                  </w14:solidFill>
                </w14:textFill>
              </w:rPr>
              <w:t>代办</w:t>
            </w:r>
            <w:r>
              <w:rPr>
                <w:rFonts w:hint="eastAsia" w:ascii="楷体" w:hAnsi="楷体" w:eastAsia="楷体" w:cs="楷体"/>
                <w:color w:val="000000" w:themeColor="text1"/>
                <w:kern w:val="0"/>
                <w:sz w:val="22"/>
                <w:szCs w:val="22"/>
                <w14:textFill>
                  <w14:solidFill>
                    <w14:schemeClr w14:val="tx1"/>
                  </w14:solidFill>
                </w14:textFill>
              </w:rPr>
              <w:t>服务</w:t>
            </w:r>
            <w:r>
              <w:rPr>
                <w:rFonts w:hint="eastAsia" w:ascii="楷体" w:hAnsi="楷体" w:eastAsia="楷体" w:cs="楷体"/>
                <w:color w:val="000000" w:themeColor="text1"/>
                <w:kern w:val="0"/>
                <w:sz w:val="22"/>
                <w:szCs w:val="22"/>
                <w:lang w:eastAsia="zh-CN"/>
                <w14:textFill>
                  <w14:solidFill>
                    <w14:schemeClr w14:val="tx1"/>
                  </w14:solidFill>
                </w14:textFill>
              </w:rPr>
              <w:t>，公示服务项目与收费标准。</w:t>
            </w:r>
            <w:r>
              <w:rPr>
                <w:rFonts w:hint="eastAsia" w:ascii="楷体" w:hAnsi="楷体" w:eastAsia="楷体" w:cs="楷体"/>
                <w:color w:val="000000" w:themeColor="text1"/>
                <w:kern w:val="0"/>
                <w:sz w:val="22"/>
                <w:szCs w:val="22"/>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sz w:val="22"/>
                <w:szCs w:val="22"/>
                <w:lang w:val="en-US" w:eastAsia="zh-CN"/>
                <w14:textFill>
                  <w14:solidFill>
                    <w14:schemeClr w14:val="tx1"/>
                  </w14:solidFill>
                </w14:textFill>
              </w:rPr>
              <w:t>4.</w:t>
            </w:r>
            <w:r>
              <w:rPr>
                <w:rFonts w:hint="eastAsia" w:ascii="楷体" w:hAnsi="楷体" w:eastAsia="楷体" w:cs="楷体"/>
                <w:color w:val="000000" w:themeColor="text1"/>
                <w:sz w:val="22"/>
                <w:szCs w:val="22"/>
                <w14:textFill>
                  <w14:solidFill>
                    <w14:schemeClr w14:val="tx1"/>
                  </w14:solidFill>
                </w14:textFill>
              </w:rPr>
              <w:t>每年</w:t>
            </w:r>
            <w:r>
              <w:rPr>
                <w:rFonts w:hint="eastAsia" w:ascii="楷体" w:hAnsi="楷体" w:eastAsia="楷体" w:cs="楷体"/>
                <w:color w:val="000000" w:themeColor="text1"/>
                <w:sz w:val="22"/>
                <w:szCs w:val="22"/>
                <w:lang w:eastAsia="zh-CN"/>
                <w14:textFill>
                  <w14:solidFill>
                    <w14:schemeClr w14:val="tx1"/>
                  </w14:solidFill>
                </w14:textFill>
              </w:rPr>
              <w:t>至少</w:t>
            </w:r>
            <w:r>
              <w:rPr>
                <w:rFonts w:hint="eastAsia" w:ascii="楷体" w:hAnsi="楷体" w:eastAsia="楷体" w:cs="楷体"/>
                <w:color w:val="000000" w:themeColor="text1"/>
                <w:sz w:val="22"/>
                <w:szCs w:val="22"/>
                <w14:textFill>
                  <w14:solidFill>
                    <w14:schemeClr w14:val="tx1"/>
                  </w14:solidFill>
                </w14:textFill>
              </w:rPr>
              <w:t>1次征询业户对物业服务的满意度，满意率</w:t>
            </w:r>
            <w:r>
              <w:rPr>
                <w:rFonts w:hint="eastAsia" w:ascii="楷体" w:hAnsi="楷体" w:eastAsia="楷体" w:cs="楷体"/>
                <w:color w:val="000000" w:themeColor="text1"/>
                <w:sz w:val="22"/>
                <w:szCs w:val="22"/>
                <w:lang w:val="en-US" w:eastAsia="zh-CN"/>
                <w14:textFill>
                  <w14:solidFill>
                    <w14:schemeClr w14:val="tx1"/>
                  </w14:solidFill>
                </w14:textFill>
              </w:rPr>
              <w:t>75</w:t>
            </w:r>
            <w:r>
              <w:rPr>
                <w:rFonts w:hint="eastAsia" w:ascii="楷体" w:hAnsi="楷体" w:eastAsia="楷体" w:cs="楷体"/>
                <w:color w:val="000000" w:themeColor="text1"/>
                <w:sz w:val="22"/>
                <w:szCs w:val="22"/>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tcBorders>
              <w:top w:val="single" w:color="auto" w:sz="4" w:space="0"/>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p>
        </w:tc>
        <w:tc>
          <w:tcPr>
            <w:tcW w:w="70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1"/>
                <w:szCs w:val="21"/>
              </w:rPr>
              <w:t>三级</w:t>
            </w:r>
          </w:p>
        </w:tc>
        <w:tc>
          <w:tcPr>
            <w:tcW w:w="4308" w:type="dxa"/>
            <w:vMerge w:val="continue"/>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360" w:firstLine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tcBorders>
              <w:top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40" w:firstLineChars="20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w:t>
            </w:r>
            <w:r>
              <w:rPr>
                <w:rFonts w:hint="eastAsia" w:ascii="楷体" w:hAnsi="楷体" w:eastAsia="楷体" w:cs="楷体"/>
                <w:color w:val="000000" w:themeColor="text1"/>
                <w:kern w:val="0"/>
                <w:sz w:val="22"/>
                <w:szCs w:val="22"/>
                <w:lang w:eastAsia="zh-CN"/>
                <w14:textFill>
                  <w14:solidFill>
                    <w14:schemeClr w14:val="tx1"/>
                  </w14:solidFill>
                </w14:textFill>
              </w:rPr>
              <w:t>有物业管理办公用房，公示</w:t>
            </w:r>
            <w:r>
              <w:rPr>
                <w:rFonts w:hint="eastAsia" w:ascii="楷体" w:hAnsi="楷体" w:eastAsia="楷体" w:cs="楷体"/>
                <w:color w:val="000000" w:themeColor="text1"/>
                <w:kern w:val="0"/>
                <w:sz w:val="22"/>
                <w:szCs w:val="22"/>
                <w:lang w:val="en-US" w:eastAsia="zh-CN"/>
                <w14:textFill>
                  <w14:solidFill>
                    <w14:schemeClr w14:val="tx1"/>
                  </w14:solidFill>
                </w14:textFill>
              </w:rPr>
              <w:t>8小时服务电话。报修按双方约定时间到达现场，有报修、维修记录。</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2.管理服务人员佩戴标志，行为规范，服务主动、热情。</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w:t>
            </w:r>
            <w:r>
              <w:rPr>
                <w:rFonts w:hint="eastAsia" w:ascii="楷体" w:hAnsi="楷体" w:eastAsia="楷体" w:cs="楷体"/>
                <w:color w:val="000000" w:themeColor="text1"/>
                <w:sz w:val="22"/>
                <w:szCs w:val="22"/>
                <w14:textFill>
                  <w14:solidFill>
                    <w14:schemeClr w14:val="tx1"/>
                  </w14:solidFill>
                </w14:textFill>
              </w:rPr>
              <w:t>每年</w:t>
            </w:r>
            <w:r>
              <w:rPr>
                <w:rFonts w:hint="eastAsia" w:ascii="楷体" w:hAnsi="楷体" w:eastAsia="楷体" w:cs="楷体"/>
                <w:color w:val="000000" w:themeColor="text1"/>
                <w:sz w:val="22"/>
                <w:szCs w:val="22"/>
                <w:lang w:eastAsia="zh-CN"/>
                <w14:textFill>
                  <w14:solidFill>
                    <w14:schemeClr w14:val="tx1"/>
                  </w14:solidFill>
                </w14:textFill>
              </w:rPr>
              <w:t>至少</w:t>
            </w:r>
            <w:r>
              <w:rPr>
                <w:rFonts w:hint="eastAsia" w:ascii="楷体" w:hAnsi="楷体" w:eastAsia="楷体" w:cs="楷体"/>
                <w:color w:val="000000" w:themeColor="text1"/>
                <w:sz w:val="22"/>
                <w:szCs w:val="22"/>
                <w14:textFill>
                  <w14:solidFill>
                    <w14:schemeClr w14:val="tx1"/>
                  </w14:solidFill>
                </w14:textFill>
              </w:rPr>
              <w:t>1次征询业户对物业服务的满意度，满意率</w:t>
            </w:r>
            <w:r>
              <w:rPr>
                <w:rFonts w:hint="eastAsia" w:ascii="楷体" w:hAnsi="楷体" w:eastAsia="楷体" w:cs="楷体"/>
                <w:color w:val="000000" w:themeColor="text1"/>
                <w:sz w:val="22"/>
                <w:szCs w:val="22"/>
                <w:lang w:val="en-US" w:eastAsia="zh-CN"/>
                <w14:textFill>
                  <w14:solidFill>
                    <w14:schemeClr w14:val="tx1"/>
                  </w14:solidFill>
                </w14:textFill>
              </w:rPr>
              <w:t>70</w:t>
            </w:r>
            <w:r>
              <w:rPr>
                <w:rFonts w:hint="eastAsia" w:ascii="楷体" w:hAnsi="楷体" w:eastAsia="楷体" w:cs="楷体"/>
                <w:color w:val="000000" w:themeColor="text1"/>
                <w:sz w:val="22"/>
                <w:szCs w:val="22"/>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(二)房屋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sz w:val="32"/>
              </w:rPr>
              <mc:AlternateContent>
                <mc:Choice Requires="wps">
                  <w:drawing>
                    <wp:anchor distT="0" distB="0" distL="114300" distR="114300" simplePos="0" relativeHeight="251887616" behindDoc="0" locked="0" layoutInCell="1" allowOverlap="1">
                      <wp:simplePos x="0" y="0"/>
                      <wp:positionH relativeFrom="column">
                        <wp:posOffset>-664845</wp:posOffset>
                      </wp:positionH>
                      <wp:positionV relativeFrom="paragraph">
                        <wp:posOffset>1828165</wp:posOffset>
                      </wp:positionV>
                      <wp:extent cx="504825" cy="1494790"/>
                      <wp:effectExtent l="0" t="0" r="9525" b="10160"/>
                      <wp:wrapNone/>
                      <wp:docPr id="23" name="文本框 23"/>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35pt;margin-top:143.95pt;height:117.7pt;width:39.75pt;z-index:251887616;mso-width-relative:page;mso-height-relative:page;" fillcolor="#FFFFFF [3201]" filled="t" stroked="f" coordsize="21600,21600" o:gfxdata="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t4MZNsAAAAMAQAADwAAAAAAAAABACAAAAAiAAAAZHJz&#10;L2Rvd25yZXYueG1sUEsBAhQAFAAAAAgAh07iQH85PIk6AgAARQQAAA4AAAAAAAAAAQAgAAAAKgEA&#10;AGRycy9lMm9Eb2MueG1sUEsFBgAAAAAGAAYAWQEAANYFA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7 —</w:t>
                            </w:r>
                          </w:p>
                        </w:txbxContent>
                      </v:textbox>
                    </v:shape>
                  </w:pict>
                </mc:Fallback>
              </mc:AlternateConten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管理</w:t>
            </w: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 xml:space="preserve">一级 </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1.房屋共用部位进行日常管理，检修记录和保养记录齐全。</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根据房屋实际使用年限，定期检修房屋共用部位的使用情况。需要维修，属于小范围的，及时组织修复；属于大、中维修范围的，及时编制维修计划和住宅专项维修资金使用计划，向业主大会或业主委员会提出报告与建议，根据业主的意见组织维修。</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按照《住宅室内装饰装修管理办法》等有关规定和管理规约（临时管理公约）要求，建立完善的装修管理制度。装修前，依规定审核业主（使用人）的装修方案，告知装修人有关装饰装修的禁止行为和注意事项。</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4.对违反规划私搭乱建和擅自改变房屋用途及时劝阻，并报告业主委员会和有关部门。</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560" w:firstLine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1.每日巡查1次小区房屋单元门、楼梯通道以及其他共用部位的门窗、玻璃等，做好巡查记录，并及时维修养护。</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2.每日巡查1次装修施工现场，发现影响房屋外观、危及房屋结构安全及拆改共用管线等损害公共利益现象的，及时劝阻并报告业主委员会和有关主管部门。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lang w:val="en-US" w:eastAsia="zh-CN"/>
              </w:rPr>
              <w:t>3.小区主出入口设有小区平面示意图，主要路口设有路标。各组团、栋及单元（门）、户和公共配套设施、场地有明显标志。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 xml:space="preserve">二级 </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20" w:lineRule="exact"/>
              <w:ind w:right="0" w:right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1.每3日巡查1次小区房屋单元门、楼梯通道以及其他共用部位的门窗、玻璃等，做好巡查记录，并及时维修养护。</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2.每3日巡查1次装修施工现场，发现影响房屋外观、危及房屋结构安全及拆改共用管线等损害公共利益现象的，及时劝阻并报告业主委员会和有关主管部门。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3.小区主出入口设有小区平面示意图，各组团、栋及单元（门）、户有明显标志。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20" w:lineRule="exact"/>
              <w:ind w:firstLine="360" w:firstLine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1.每周巡查1次小区房屋单元门、楼梯通道以及其他共用部位的门窗、玻璃等，定期维修养护。</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2.至少两次巡查装修施工现场，发现影响房屋外观、危及房屋结构安全及拆改共用管线等损害公共利益现象的，及时劝阻并报告业主委员会和有关主管部门。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lang w:val="en-US" w:eastAsia="zh-CN"/>
              </w:rPr>
              <w:t>3.各组团、栋及单元（门）、户有明显标志。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sz w:val="32"/>
              </w:rPr>
              <mc:AlternateContent>
                <mc:Choice Requires="wps">
                  <w:drawing>
                    <wp:anchor distT="0" distB="0" distL="114300" distR="114300" simplePos="0" relativeHeight="252018688" behindDoc="0" locked="0" layoutInCell="1" allowOverlap="1">
                      <wp:simplePos x="0" y="0"/>
                      <wp:positionH relativeFrom="column">
                        <wp:posOffset>-607695</wp:posOffset>
                      </wp:positionH>
                      <wp:positionV relativeFrom="paragraph">
                        <wp:posOffset>-86360</wp:posOffset>
                      </wp:positionV>
                      <wp:extent cx="504825" cy="1494790"/>
                      <wp:effectExtent l="0" t="0" r="9525" b="10160"/>
                      <wp:wrapNone/>
                      <wp:docPr id="7" name="文本框 7"/>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8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5pt;margin-top:-6.8pt;height:117.7pt;width:39.75pt;z-index:252018688;mso-width-relative:page;mso-height-relative:page;" fillcolor="#FFFFFF [3201]" filled="t" stroked="f" coordsize="21600,21600" o:gfxdata="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Kj49kAAAALAQAADwAAAAAAAAABACAAAAAiAAAAZHJzL2Rv&#10;d25yZXYueG1sUEsBAhQAFAAAAAgAh07iQNW8fzQ5AgAAQwQAAA4AAAAAAAAAAQAgAAAAKAEAAGRy&#10;cy9lMm9Eb2MueG1sUEsFBgAAAAAGAAYAWQEAANMFA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8 —</w:t>
                            </w:r>
                          </w:p>
                        </w:txbxContent>
                      </v:textbox>
                    </v:shape>
                  </w:pict>
                </mc:Fallback>
              </mc:AlternateContent>
            </w: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w w:val="80"/>
                <w:kern w:val="0"/>
                <w:sz w:val="22"/>
                <w:szCs w:val="22"/>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(三)共用设施设备维修养护</w:t>
            </w: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一级</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1.对公用设施进行日常的维护（依法应由专业部门负责的除外）。</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2.建立共用设施设备（设备台帐），设备运行、检查、维修、保养等记录。</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3.操作维护人员严格执行设施设备操作规程和保养规范；设施设备运行正常。</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4.对公用设施设备定期组织巡查，做好巡查记录。需要维修，属于小范围的，及时组织修复；属于大、中维修范围的，及时编制维修计划和住宅专项维修资金使用计划，向业主大会和业委员会提出报告与建议，根据业主意见组织维修。</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5.载人电梯24小时运作正常。</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6.消防设备设施完好，可随时启用，消防通道畅通。</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7.小区道路平整，主要道路及停车场交通标志齐全、规范。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8.容易危及生命安全的设施设备有明显警示标志、对可能发生的各种突发设备故障有应急预案。</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5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60" w:lineRule="exact"/>
              <w:ind w:left="487" w:leftChars="232"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1.设施设备标志齐全、规范，责任人明确。</w:t>
            </w:r>
          </w:p>
          <w:p>
            <w:pPr>
              <w:keepNext w:val="0"/>
              <w:keepLines w:val="0"/>
              <w:pageBreakBefore w:val="0"/>
              <w:widowControl/>
              <w:kinsoku/>
              <w:wordWrap/>
              <w:overflowPunct/>
              <w:topLinePunct w:val="0"/>
              <w:autoSpaceDE/>
              <w:autoSpaceDN/>
              <w:bidi w:val="0"/>
              <w:adjustRightInd/>
              <w:snapToGrid/>
              <w:spacing w:line="360" w:lineRule="exact"/>
              <w:ind w:left="487" w:leftChars="232"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2.设备房保持整洁、通风，无跑、冒、滴、漏和鼠害现象。</w:t>
            </w:r>
          </w:p>
          <w:p>
            <w:pPr>
              <w:keepNext w:val="0"/>
              <w:keepLines w:val="0"/>
              <w:pageBreakBefore w:val="0"/>
              <w:widowControl/>
              <w:kinsoku/>
              <w:wordWrap/>
              <w:overflowPunct/>
              <w:topLinePunct w:val="0"/>
              <w:autoSpaceDE/>
              <w:autoSpaceDN/>
              <w:bidi w:val="0"/>
              <w:adjustRightInd/>
              <w:snapToGrid/>
              <w:spacing w:line="360" w:lineRule="exact"/>
              <w:ind w:left="487" w:leftChars="232" w:right="0" w:rightChars="0" w:firstLine="158" w:firstLineChars="72"/>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3.路灯、楼道灯完好率不低于95%。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2" w:hRule="atLeast"/>
        </w:trPr>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二级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60" w:lineRule="exact"/>
              <w:ind w:left="491" w:leftChars="234"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1.设施设备标志齐全、规范，责任人明确。</w:t>
            </w:r>
          </w:p>
          <w:p>
            <w:pPr>
              <w:keepNext w:val="0"/>
              <w:keepLines w:val="0"/>
              <w:pageBreakBefore w:val="0"/>
              <w:widowControl/>
              <w:kinsoku/>
              <w:wordWrap/>
              <w:overflowPunct/>
              <w:topLinePunct w:val="0"/>
              <w:autoSpaceDE/>
              <w:autoSpaceDN/>
              <w:bidi w:val="0"/>
              <w:adjustRightInd/>
              <w:snapToGrid/>
              <w:spacing w:line="360" w:lineRule="exact"/>
              <w:ind w:left="491" w:leftChars="234"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2.设备房保持整洁、通风，无跑、冒、滴、漏和鼠害现象。</w:t>
            </w:r>
          </w:p>
          <w:p>
            <w:pPr>
              <w:keepNext w:val="0"/>
              <w:keepLines w:val="0"/>
              <w:pageBreakBefore w:val="0"/>
              <w:widowControl/>
              <w:kinsoku/>
              <w:wordWrap/>
              <w:overflowPunct/>
              <w:topLinePunct w:val="0"/>
              <w:autoSpaceDE/>
              <w:autoSpaceDN/>
              <w:bidi w:val="0"/>
              <w:adjustRightInd/>
              <w:snapToGrid/>
              <w:spacing w:line="360" w:lineRule="exact"/>
              <w:ind w:left="489" w:leftChars="233" w:right="0" w:rightChars="0" w:firstLine="156" w:firstLineChars="71"/>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3.路灯、楼道灯完好率不低于90%。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155" w:rightChars="-74" w:firstLine="660" w:firstLineChars="300"/>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路灯、楼道灯完好率不低于80%。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四</w:t>
            </w: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协助维护公共秩序</w:t>
            </w: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一级</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1.小区主要出入口24小时站岗值勤。</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2.对重点区域、重点部位定期巡查。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3.车辆有序通行、停放。</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4.对火灾、治安、公共卫生等突发事件有应急预案，事发时及时报告业主委员会和有关部门，并协助采取相应措施。</w:t>
            </w:r>
          </w:p>
        </w:tc>
        <w:tc>
          <w:tcPr>
            <w:tcW w:w="8592" w:type="dxa"/>
            <w:vAlign w:val="center"/>
          </w:tcPr>
          <w:p>
            <w:pPr>
              <w:keepNext w:val="0"/>
              <w:keepLines w:val="0"/>
              <w:pageBreakBefore w:val="0"/>
              <w:widowControl/>
              <w:kinsoku/>
              <w:wordWrap/>
              <w:overflowPunct/>
              <w:topLinePunct w:val="0"/>
              <w:autoSpaceDE/>
              <w:autoSpaceDN/>
              <w:bidi w:val="0"/>
              <w:adjustRightInd/>
              <w:snapToGrid/>
              <w:spacing w:line="280" w:lineRule="exact"/>
              <w:ind w:left="9" w:leftChars="0" w:right="0" w:rightChars="0" w:firstLine="534" w:firstLineChars="243"/>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1.对重点区域、重点部位每2小时至少巡查1次；配有安全监控设施的，实施24小时监控。</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2.对进出小区的车辆实施证、卡管理。</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3.对进出小区的装修、家政等劳务人员实行临时出入证管理。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二级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1.对重点区域、重点部位每2小时至少巡查1次。</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2.对进出小区的车辆进行管理。</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3.对进出小区的装修、家政等劳务人员实行登记管理。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155" w:rightChars="-74"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对重点区域、重点部位每3小时至少巡查1次。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lang w:eastAsia="zh-CN"/>
              </w:rPr>
            </w:pPr>
            <w:r>
              <w:rPr>
                <w:rFonts w:hint="eastAsia" w:ascii="仿宋_GB2312" w:hAnsi="仿宋_GB2312" w:eastAsia="仿宋_GB2312" w:cs="仿宋_GB2312"/>
                <w:b/>
                <w:bCs/>
                <w:color w:val="auto"/>
                <w:w w:val="80"/>
                <w:kern w:val="0"/>
                <w:sz w:val="24"/>
                <w:szCs w:val="24"/>
              </w:rPr>
              <w:t>(</w:t>
            </w:r>
            <w:r>
              <w:rPr>
                <w:rFonts w:hint="eastAsia" w:ascii="仿宋_GB2312" w:hAnsi="仿宋_GB2312" w:eastAsia="仿宋_GB2312" w:cs="仿宋_GB2312"/>
                <w:b/>
                <w:bCs/>
                <w:color w:val="auto"/>
                <w:w w:val="80"/>
                <w:kern w:val="0"/>
                <w:sz w:val="24"/>
                <w:szCs w:val="24"/>
                <w:lang w:eastAsia="zh-CN"/>
              </w:rPr>
              <w:t>五</w:t>
            </w:r>
            <w:r>
              <w:rPr>
                <w:rFonts w:hint="eastAsia" w:ascii="仿宋_GB2312" w:hAnsi="仿宋_GB2312" w:eastAsia="仿宋_GB2312" w:cs="仿宋_GB2312"/>
                <w:b/>
                <w:bCs/>
                <w:color w:val="auto"/>
                <w:w w:val="80"/>
                <w:kern w:val="0"/>
                <w:sz w:val="24"/>
                <w:szCs w:val="24"/>
              </w:rPr>
              <w:t>)</w:t>
            </w:r>
            <w:r>
              <w:rPr>
                <w:rFonts w:hint="eastAsia" w:ascii="仿宋_GB2312" w:hAnsi="仿宋_GB2312" w:eastAsia="仿宋_GB2312" w:cs="仿宋_GB2312"/>
                <w:b/>
                <w:bCs/>
                <w:color w:val="auto"/>
                <w:w w:val="80"/>
                <w:kern w:val="0"/>
                <w:sz w:val="24"/>
                <w:szCs w:val="24"/>
                <w:lang w:eastAsia="zh-CN"/>
              </w:rPr>
              <w:t>保洁</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w w:val="80"/>
                <w:kern w:val="0"/>
                <w:sz w:val="22"/>
                <w:szCs w:val="22"/>
              </w:rPr>
            </w:pPr>
            <w:r>
              <w:rPr>
                <w:rFonts w:hint="eastAsia" w:ascii="仿宋_GB2312" w:hAnsi="仿宋_GB2312" w:eastAsia="仿宋_GB2312" w:cs="仿宋_GB2312"/>
                <w:b/>
                <w:bCs/>
                <w:color w:val="auto"/>
                <w:w w:val="80"/>
                <w:kern w:val="0"/>
                <w:sz w:val="24"/>
                <w:szCs w:val="24"/>
                <w:lang w:eastAsia="zh-CN"/>
              </w:rPr>
              <w:t>服务</w:t>
            </w:r>
            <w:r>
              <w:rPr>
                <w:rFonts w:hint="eastAsia" w:ascii="仿宋_GB2312" w:hAnsi="仿宋_GB2312" w:eastAsia="仿宋_GB2312" w:cs="仿宋_GB2312"/>
                <w:color w:val="auto"/>
                <w:kern w:val="0"/>
                <w:sz w:val="22"/>
                <w:szCs w:val="22"/>
              </w:rPr>
              <w:t xml:space="preserve">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sz w:val="32"/>
              </w:rPr>
              <mc:AlternateContent>
                <mc:Choice Requires="wps">
                  <w:drawing>
                    <wp:anchor distT="0" distB="0" distL="114300" distR="114300" simplePos="0" relativeHeight="252149760" behindDoc="0" locked="0" layoutInCell="1" allowOverlap="1">
                      <wp:simplePos x="0" y="0"/>
                      <wp:positionH relativeFrom="column">
                        <wp:posOffset>-607695</wp:posOffset>
                      </wp:positionH>
                      <wp:positionV relativeFrom="paragraph">
                        <wp:posOffset>1126490</wp:posOffset>
                      </wp:positionV>
                      <wp:extent cx="504825" cy="1494790"/>
                      <wp:effectExtent l="0" t="0" r="9525" b="10160"/>
                      <wp:wrapNone/>
                      <wp:docPr id="8" name="文本框 8"/>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5pt;margin-top:88.7pt;height:117.7pt;width:39.75pt;z-index:252149760;mso-width-relative:page;mso-height-relative:page;" fillcolor="#FFFFFF [3201]" filled="t" stroked="f" coordsize="21600,21600" o:gfxdata="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NMlubaAAAACwEAAA8AAAAAAAAAAQAgAAAAIgAAAGRycy9k&#10;b3ducmV2LnhtbFBLAQIUABQAAAAIAIdO4kApf7EqOQIAAEMEAAAOAAAAAAAAAAEAIAAAACkBAABk&#10;cnMvZTJvRG9jLnhtbFBLBQYAAAAABgAGAFkBAADUBQ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9 —</w:t>
                            </w:r>
                          </w:p>
                        </w:txbxContent>
                      </v:textbox>
                    </v:shape>
                  </w:pict>
                </mc:Fallback>
              </mc:AlternateContent>
            </w: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一级</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1、设置垃圾桶（或分类垃圾桶），生活垃圾及时清运。</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2、小区公共区域和设施设备保持清洁，及时清除道路积水。</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3、小区内有雨污管道，雨、污井、化粪池定期清掏，发现异常及时清掏。</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4、二次供水水箱按规定定期清洗，定时巡查、水质符合标准。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5、根据当地实际情况定期进行消毒和灭虫除害。</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5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1.垃圾袋装化；保持垃圾桶清洁、无异味；每日清运至少2次。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道路、广场、停车场、绿地等保持清洁；电梯轿箱、电梯合用前室、出入大堂每日拖洗1次；消防楼道每日清扫，每周拖洗1次；楼梯扶手每日擦洗1次；共用部位玻璃每周清洁1次；路灯、楼道灯每月清洁1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3.共用雨、污管道每年疏通1次；雨、污水井每月检查1次，视检查情况及时清掏；化粪池每月检查1次，每半年清掏1次。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二级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1.保持垃圾桶清洁、无异味；每日清运至少1次。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道路、广场、停车场、绿地等保持清洁；电梯轿箱、电梯合用前室、出入大堂每日拖洗1次；消防楼道保持清洁，半月拖洗1次；楼梯扶手每周擦洗2次；共用部位玻璃每月清洁1次；路灯、楼道灯每季度清洁1次。</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272" w:firstLineChars="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     3.共用雨、污管道每年疏通1次；雨、污水井每季检查1次，视检查情况及时清掏；化粪池每2月检查1次，每年清掏1次。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1.垃圾每日清运1次。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2.小区公共场所每日清扫1次；电梯轿箱、电梯合用前室、出入大堂每日拖洗1次；消防楼道保持清洁，每月拖洗1次；楼梯扶手每月擦洗1次；共用部位玻璃每季清洁1次；路灯、楼道灯半年清洁1次。</w:t>
            </w:r>
          </w:p>
          <w:p>
            <w:pPr>
              <w:keepNext w:val="0"/>
              <w:keepLines w:val="0"/>
              <w:pageBreakBefore w:val="0"/>
              <w:widowControl/>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3.共用雨、污管道每年疏通1次；雨、污水井每半年检查1次，视检查情况及时清掏；化粪池每季度检查1次，每年清掏1次。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六</w:t>
            </w: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绿化</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w w:val="80"/>
                <w:kern w:val="0"/>
                <w:sz w:val="24"/>
                <w:szCs w:val="24"/>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养护管理</w:t>
            </w:r>
            <w:r>
              <w:rPr>
                <w:rFonts w:hint="eastAsia" w:ascii="仿宋_GB2312" w:hAnsi="仿宋_GB2312" w:eastAsia="仿宋_GB2312" w:cs="仿宋_GB2312"/>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2"/>
                <w:szCs w:val="22"/>
              </w:rPr>
              <w:t xml:space="preserve">一级 </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1.对草坪、花卉、绿篱、树木定期进行修剪、养护。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2.定期清除绿地杂草、杂物，定期组织浇灌、施肥和松土。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40" w:firstLineChars="200"/>
              <w:jc w:val="left"/>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3.定期喷洒农药，预防花草、树木病虫害。</w:t>
            </w:r>
          </w:p>
        </w:tc>
        <w:tc>
          <w:tcPr>
            <w:tcW w:w="8592" w:type="dxa"/>
            <w:vAlign w:val="center"/>
          </w:tcPr>
          <w:p>
            <w:pPr>
              <w:keepNext w:val="0"/>
              <w:keepLines w:val="0"/>
              <w:pageBreakBefore w:val="0"/>
              <w:widowControl/>
              <w:kinsoku/>
              <w:wordWrap/>
              <w:overflowPunct/>
              <w:topLinePunct w:val="0"/>
              <w:autoSpaceDE/>
              <w:autoSpaceDN/>
              <w:bidi w:val="0"/>
              <w:adjustRightInd/>
              <w:snapToGrid/>
              <w:spacing w:line="560" w:lineRule="exact"/>
              <w:ind w:left="491" w:leftChars="234"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1.有专业人员实施绿化养护管理。</w:t>
            </w:r>
          </w:p>
          <w:p>
            <w:pPr>
              <w:keepNext w:val="0"/>
              <w:keepLines w:val="0"/>
              <w:pageBreakBefore w:val="0"/>
              <w:widowControl/>
              <w:kinsoku/>
              <w:wordWrap/>
              <w:overflowPunct/>
              <w:topLinePunct w:val="0"/>
              <w:autoSpaceDE/>
              <w:autoSpaceDN/>
              <w:bidi w:val="0"/>
              <w:adjustRightInd/>
              <w:snapToGrid/>
              <w:spacing w:line="560" w:lineRule="exact"/>
              <w:ind w:left="270" w:leftChars="0" w:right="0" w:rightChars="0" w:hanging="270" w:firstLineChars="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 xml:space="preserve">      2.草坪、花卉、绿篱、树木生长良好，及时修剪和补栽补种，保持观赏效果。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2"/>
                <w:szCs w:val="22"/>
              </w:rPr>
              <w:t xml:space="preserve">二级 </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有专业人员实施绿化养护管理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155" w:rightChars="-74" w:firstLine="440" w:firstLineChars="200"/>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eastAsia="zh-CN"/>
              </w:rPr>
              <w:t>无。</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方正小标宋简体" w:hAnsi="宋体" w:eastAsia="方正小标宋简体" w:cs="宋体"/>
          <w:color w:val="auto"/>
          <w:kern w:val="0"/>
          <w:sz w:val="32"/>
          <w:lang w:val="en-US" w:eastAsia="zh-CN"/>
        </w:rPr>
      </w:pPr>
      <w:r>
        <w:rPr>
          <w:sz w:val="32"/>
        </w:rPr>
        <mc:AlternateContent>
          <mc:Choice Requires="wps">
            <w:drawing>
              <wp:anchor distT="0" distB="0" distL="114300" distR="114300" simplePos="0" relativeHeight="252642304" behindDoc="0" locked="0" layoutInCell="1" allowOverlap="1">
                <wp:simplePos x="0" y="0"/>
                <wp:positionH relativeFrom="column">
                  <wp:posOffset>-772795</wp:posOffset>
                </wp:positionH>
                <wp:positionV relativeFrom="paragraph">
                  <wp:posOffset>15240</wp:posOffset>
                </wp:positionV>
                <wp:extent cx="504825" cy="1494790"/>
                <wp:effectExtent l="0" t="0" r="9525" b="10160"/>
                <wp:wrapNone/>
                <wp:docPr id="11" name="文本框 11"/>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10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2pt;height:117.7pt;width:39.75pt;z-index:252642304;mso-width-relative:page;mso-height-relative:page;" fillcolor="#FFFFFF [3201]" filled="t" stroked="f" coordsize="21600,21600" o:gfxdata="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fc8HF2AAAAAoBAAAPAAAAAAAAAAEAIAAAACIAAABkcnMvZG93&#10;bnJldi54bWxQSwECFAAUAAAACACHTuJAkzTjATkCAABFBAAADgAAAAAAAAABACAAAAAnAQAAZHJz&#10;L2Uyb0RvYy54bWxQSwUGAAAAAAYABgBZAQAA0gU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10 —</w:t>
                      </w:r>
                    </w:p>
                  </w:txbxContent>
                </v:textbox>
              </v:shape>
            </w:pict>
          </mc:Fallback>
        </mc:AlternateContent>
      </w:r>
      <w:r>
        <w:rPr>
          <w:rFonts w:hint="eastAsia" w:ascii="方正小标宋简体" w:hAnsi="宋体" w:eastAsia="方正小标宋简体" w:cs="宋体"/>
          <w:b/>
          <w:bCs/>
          <w:color w:val="auto"/>
          <w:kern w:val="0"/>
          <w:sz w:val="32"/>
        </w:rPr>
        <w:t xml:space="preserve">   </w:t>
      </w:r>
      <w:r>
        <w:rPr>
          <w:rFonts w:hint="eastAsia" w:ascii="方正小标宋简体" w:hAnsi="宋体" w:eastAsia="方正小标宋简体" w:cs="宋体"/>
          <w:color w:val="auto"/>
          <w:kern w:val="0"/>
          <w:sz w:val="32"/>
        </w:rPr>
        <w:t xml:space="preserve"> </w:t>
      </w:r>
      <w:r>
        <w:rPr>
          <w:rFonts w:hint="eastAsia" w:ascii="方正小标宋简体" w:hAnsi="宋体" w:eastAsia="方正小标宋简体" w:cs="宋体"/>
          <w:color w:val="auto"/>
          <w:kern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1480" w:leftChars="76" w:right="0" w:rightChars="0" w:hanging="1320" w:hangingChars="600"/>
        <w:jc w:val="both"/>
        <w:textAlignment w:val="auto"/>
        <w:outlineLvl w:val="9"/>
        <w:rPr>
          <w:rFonts w:hint="eastAsia" w:ascii="楷体" w:hAnsi="楷体" w:eastAsia="楷体" w:cs="楷体"/>
          <w:b w:val="0"/>
          <w:bCs w:val="0"/>
          <w:color w:val="000000" w:themeColor="text1"/>
          <w:sz w:val="22"/>
          <w:szCs w:val="22"/>
          <w:lang w:eastAsia="zh-CN"/>
          <w14:textFill>
            <w14:solidFill>
              <w14:schemeClr w14:val="tx1"/>
            </w14:solidFill>
          </w14:textFill>
        </w:rPr>
      </w:pPr>
      <w:r>
        <w:rPr>
          <w:rFonts w:hint="eastAsia" w:ascii="楷体" w:hAnsi="楷体" w:eastAsia="楷体" w:cs="楷体"/>
          <w:b w:val="0"/>
          <w:bCs w:val="0"/>
          <w:color w:val="000000" w:themeColor="text1"/>
          <w:sz w:val="22"/>
          <w:szCs w:val="22"/>
          <w:lang w:eastAsia="zh-CN"/>
          <w14:textFill>
            <w14:solidFill>
              <w14:schemeClr w14:val="tx1"/>
            </w14:solidFill>
          </w14:textFill>
        </w:rPr>
        <w:t>使用说明：一</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2"/>
          <w:szCs w:val="22"/>
          <w:lang w:eastAsia="zh-CN"/>
          <w14:textFill>
            <w14:solidFill>
              <w14:schemeClr w14:val="tx1"/>
            </w14:solidFill>
          </w14:textFill>
        </w:rPr>
        <w:t>本《标准》为普通商品住房、经济适用住房、房改房、集资建房、廉租住房等普通住宅小区物业服务的标准。物业服务收费实行市场调节价的别墅等其他非住宅物业服务不适用本标准。</w:t>
      </w:r>
    </w:p>
    <w:p>
      <w:pPr>
        <w:keepNext w:val="0"/>
        <w:keepLines w:val="0"/>
        <w:pageBreakBefore w:val="0"/>
        <w:widowControl w:val="0"/>
        <w:kinsoku/>
        <w:wordWrap/>
        <w:overflowPunct/>
        <w:topLinePunct w:val="0"/>
        <w:autoSpaceDE/>
        <w:autoSpaceDN/>
        <w:bidi w:val="0"/>
        <w:adjustRightInd/>
        <w:snapToGrid/>
        <w:spacing w:line="320" w:lineRule="exact"/>
        <w:ind w:left="1900" w:leftChars="-38" w:right="0" w:rightChars="0" w:hanging="1980" w:hangingChars="900"/>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二、本《标准》根据普通住宅小区物业服务需求的不同情况，由高到低设定为一级、二级、三级三个服务等级，级别越高，表示物业服务标准越高。</w:t>
      </w:r>
    </w:p>
    <w:p>
      <w:pPr>
        <w:keepNext w:val="0"/>
        <w:keepLines w:val="0"/>
        <w:pageBreakBefore w:val="0"/>
        <w:widowControl w:val="0"/>
        <w:kinsoku/>
        <w:wordWrap/>
        <w:overflowPunct/>
        <w:topLinePunct w:val="0"/>
        <w:autoSpaceDE/>
        <w:autoSpaceDN/>
        <w:bidi w:val="0"/>
        <w:adjustRightInd/>
        <w:snapToGrid/>
        <w:spacing w:line="320" w:lineRule="exact"/>
        <w:ind w:left="1750" w:leftChars="57" w:right="0" w:rightChars="0" w:hanging="1630" w:hangingChars="741"/>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三、本《标准》各等级服务分别由基本要求、房屋管理、共用设施设备维修养护、协助维护公共秩序、保洁服务、绿化养护管理等六大项主要内容组成。本《标准》以外的其他服务项目、内容和标准，由签订物业服务合同的双方协商约定。</w:t>
      </w:r>
    </w:p>
    <w:p>
      <w:pPr>
        <w:keepNext w:val="0"/>
        <w:keepLines w:val="0"/>
        <w:pageBreakBefore w:val="0"/>
        <w:widowControl w:val="0"/>
        <w:kinsoku/>
        <w:wordWrap/>
        <w:overflowPunct/>
        <w:topLinePunct w:val="0"/>
        <w:autoSpaceDE/>
        <w:autoSpaceDN/>
        <w:bidi w:val="0"/>
        <w:adjustRightInd/>
        <w:snapToGrid/>
        <w:spacing w:line="320" w:lineRule="exact"/>
        <w:ind w:left="1760" w:leftChars="124" w:right="0" w:rightChars="0" w:hanging="1500" w:hangingChars="682"/>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四、选用本《标准》时，应充分考虑住宅小区的建设标准、配套设施设备、服务功能及业主（使用人）的居住消费能力等因素，选择相应的服务等级。</w:t>
      </w:r>
    </w:p>
    <w:p>
      <w:pPr>
        <w:keepNext w:val="0"/>
        <w:keepLines w:val="0"/>
        <w:pageBreakBefore w:val="0"/>
        <w:widowControl w:val="0"/>
        <w:kinsoku/>
        <w:wordWrap/>
        <w:overflowPunct/>
        <w:topLinePunct w:val="0"/>
        <w:autoSpaceDE/>
        <w:autoSpaceDN/>
        <w:bidi w:val="0"/>
        <w:adjustRightInd/>
        <w:snapToGrid/>
        <w:spacing w:line="320" w:lineRule="exact"/>
        <w:ind w:left="2039" w:leftChars="133" w:right="0" w:rightChars="0" w:hanging="1760" w:hangingChars="800"/>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五、本标准适用范围为河源市行政区划内，含五县三区。</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228" w:firstLineChars="100"/>
        <w:jc w:val="both"/>
        <w:textAlignment w:val="auto"/>
        <w:outlineLvl w:val="9"/>
        <w:rPr>
          <w:rFonts w:hint="eastAsia" w:ascii="楷体" w:hAnsi="楷体" w:eastAsia="楷体" w:cs="楷体"/>
          <w:b w:val="0"/>
          <w:bCs w:val="0"/>
          <w:color w:val="000000" w:themeColor="text1"/>
          <w:spacing w:val="-6"/>
          <w:kern w:val="0"/>
          <w:sz w:val="24"/>
          <w:szCs w:val="24"/>
          <w:lang w:val="en-US" w:eastAsia="zh-CN"/>
          <w14:textFill>
            <w14:solidFill>
              <w14:schemeClr w14:val="tx1"/>
            </w14:solidFill>
          </w14:textFill>
        </w:rPr>
      </w:pPr>
    </w:p>
    <w:sectPr>
      <w:footerReference r:id="rId4" w:type="default"/>
      <w:pgSz w:w="16838" w:h="11906" w:orient="landscape"/>
      <w:pgMar w:top="1576" w:right="1440" w:bottom="1576" w:left="1440" w:header="794"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483"/>
        <w:tab w:val="right" w:pos="8754"/>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E6875"/>
    <w:rsid w:val="001E5E68"/>
    <w:rsid w:val="006F0648"/>
    <w:rsid w:val="014A618A"/>
    <w:rsid w:val="022777D5"/>
    <w:rsid w:val="03062F44"/>
    <w:rsid w:val="03387DD3"/>
    <w:rsid w:val="04782BAC"/>
    <w:rsid w:val="05311FA6"/>
    <w:rsid w:val="055514E9"/>
    <w:rsid w:val="09047C7C"/>
    <w:rsid w:val="0BFF3740"/>
    <w:rsid w:val="0C3E4F0F"/>
    <w:rsid w:val="108D18B2"/>
    <w:rsid w:val="11DE2B42"/>
    <w:rsid w:val="12196816"/>
    <w:rsid w:val="12CC3EC1"/>
    <w:rsid w:val="138B69C7"/>
    <w:rsid w:val="13913704"/>
    <w:rsid w:val="144A7F65"/>
    <w:rsid w:val="146F4C50"/>
    <w:rsid w:val="14C90BFD"/>
    <w:rsid w:val="157B38B7"/>
    <w:rsid w:val="16356D15"/>
    <w:rsid w:val="17481201"/>
    <w:rsid w:val="188344D8"/>
    <w:rsid w:val="19185D32"/>
    <w:rsid w:val="19F702AE"/>
    <w:rsid w:val="1A2E2562"/>
    <w:rsid w:val="1C1A0512"/>
    <w:rsid w:val="1D701A58"/>
    <w:rsid w:val="1DA90E9A"/>
    <w:rsid w:val="1FC553BE"/>
    <w:rsid w:val="208E6875"/>
    <w:rsid w:val="209138D9"/>
    <w:rsid w:val="20C87B63"/>
    <w:rsid w:val="22890A4B"/>
    <w:rsid w:val="228A0002"/>
    <w:rsid w:val="23A87DFF"/>
    <w:rsid w:val="26DC643D"/>
    <w:rsid w:val="27720504"/>
    <w:rsid w:val="28932734"/>
    <w:rsid w:val="293657BB"/>
    <w:rsid w:val="29C261E2"/>
    <w:rsid w:val="2B104087"/>
    <w:rsid w:val="2B3B0DD4"/>
    <w:rsid w:val="2B7B4DA9"/>
    <w:rsid w:val="2CAD35DF"/>
    <w:rsid w:val="2E7D325B"/>
    <w:rsid w:val="30187E4D"/>
    <w:rsid w:val="302E29CB"/>
    <w:rsid w:val="305A14E4"/>
    <w:rsid w:val="3268344B"/>
    <w:rsid w:val="339918F6"/>
    <w:rsid w:val="33D764EE"/>
    <w:rsid w:val="384B1DC9"/>
    <w:rsid w:val="38A200A5"/>
    <w:rsid w:val="39A93F12"/>
    <w:rsid w:val="3A464846"/>
    <w:rsid w:val="3B64417D"/>
    <w:rsid w:val="3C407CD1"/>
    <w:rsid w:val="3D7726EE"/>
    <w:rsid w:val="3E201175"/>
    <w:rsid w:val="3F26627A"/>
    <w:rsid w:val="3F304589"/>
    <w:rsid w:val="3F4D00A9"/>
    <w:rsid w:val="40B35C36"/>
    <w:rsid w:val="42544611"/>
    <w:rsid w:val="42B53368"/>
    <w:rsid w:val="430444BE"/>
    <w:rsid w:val="44B25166"/>
    <w:rsid w:val="46C81CC2"/>
    <w:rsid w:val="47B75FA1"/>
    <w:rsid w:val="49110A47"/>
    <w:rsid w:val="493E333A"/>
    <w:rsid w:val="4CBF1873"/>
    <w:rsid w:val="4CEB7F62"/>
    <w:rsid w:val="4E6F52FC"/>
    <w:rsid w:val="4E823946"/>
    <w:rsid w:val="52163D1E"/>
    <w:rsid w:val="53A37FF9"/>
    <w:rsid w:val="54117C1C"/>
    <w:rsid w:val="54C17EFA"/>
    <w:rsid w:val="583C27E4"/>
    <w:rsid w:val="584A45F9"/>
    <w:rsid w:val="58B20E41"/>
    <w:rsid w:val="5A1569DE"/>
    <w:rsid w:val="5B4A2F18"/>
    <w:rsid w:val="5B9C7D59"/>
    <w:rsid w:val="5C7A59FF"/>
    <w:rsid w:val="5D9C20D1"/>
    <w:rsid w:val="5DB24D78"/>
    <w:rsid w:val="5DE00739"/>
    <w:rsid w:val="5EE319EE"/>
    <w:rsid w:val="610B0923"/>
    <w:rsid w:val="62EB3409"/>
    <w:rsid w:val="65A65576"/>
    <w:rsid w:val="65AD1F21"/>
    <w:rsid w:val="662A7CE8"/>
    <w:rsid w:val="669141AC"/>
    <w:rsid w:val="67A5131E"/>
    <w:rsid w:val="682604E3"/>
    <w:rsid w:val="6E9C6025"/>
    <w:rsid w:val="6EFC7D99"/>
    <w:rsid w:val="71F2149B"/>
    <w:rsid w:val="72C94D80"/>
    <w:rsid w:val="72E346C8"/>
    <w:rsid w:val="741436D5"/>
    <w:rsid w:val="74480F37"/>
    <w:rsid w:val="746D0C63"/>
    <w:rsid w:val="75750EC6"/>
    <w:rsid w:val="765E3F0D"/>
    <w:rsid w:val="778047FD"/>
    <w:rsid w:val="780175F5"/>
    <w:rsid w:val="784B0ECF"/>
    <w:rsid w:val="78F6491C"/>
    <w:rsid w:val="7A2B1CD2"/>
    <w:rsid w:val="7A6254A4"/>
    <w:rsid w:val="7C9A36A6"/>
    <w:rsid w:val="7ED57B1D"/>
    <w:rsid w:val="7F89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河源市发展改革局</Company>
  <Pages>10</Pages>
  <Words>5058</Words>
  <Characters>5195</Characters>
  <Lines>0</Lines>
  <Paragraphs>0</Paragraphs>
  <TotalTime>13</TotalTime>
  <ScaleCrop>false</ScaleCrop>
  <LinksUpToDate>false</LinksUpToDate>
  <CharactersWithSpaces>5394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2020-09-08T01:39:00Z</dcterms:created>
  <dc:creator>曾子荣</dc:creator>
  <cp:lastModifiedBy>叶暖</cp:lastModifiedBy>
  <cp:lastPrinted>2021-07-28T02:52:00Z</cp:lastPrinted>
  <dcterms:modified xsi:type="dcterms:W3CDTF">2021-07-30T09:27:31Z</dcterms:modified>
  <dc:title>河源市发展和改革局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