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  <w:t>附件3-1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</w:rPr>
      </w:pPr>
    </w:p>
    <w:p>
      <w:pPr>
        <w:spacing w:before="120" w:beforeLines="50" w:line="560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2021年省中职质量工程“课堂革命”典型案例项目推荐汇总表</w:t>
      </w:r>
    </w:p>
    <w:p>
      <w:pPr>
        <w:pStyle w:val="2"/>
      </w:pPr>
    </w:p>
    <w:p>
      <w:pPr>
        <w:spacing w:line="560" w:lineRule="exact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推荐单位名称（盖章）： </w:t>
      </w:r>
      <w:r>
        <w:rPr>
          <w:rFonts w:ascii="Times New Roman" w:hAnsi="Times New Roman" w:eastAsia="仿宋" w:cs="Times New Roman"/>
          <w:b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</w:rPr>
        <w:t>河源市</w:t>
      </w:r>
      <w:r>
        <w:rPr>
          <w:rFonts w:hint="eastAsia" w:ascii="Times New Roman" w:hAnsi="Times New Roman" w:eastAsia="仿宋" w:cs="Times New Roman"/>
          <w:b/>
          <w:sz w:val="32"/>
          <w:szCs w:val="32"/>
          <w:u w:val="single"/>
          <w:lang w:eastAsia="zh-CN"/>
        </w:rPr>
        <w:t>教育局</w:t>
      </w:r>
      <w:r>
        <w:rPr>
          <w:rFonts w:ascii="Times New Roman" w:hAnsi="Times New Roman" w:eastAsia="仿宋" w:cs="Times New Roman"/>
          <w:b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bCs/>
          <w:sz w:val="32"/>
          <w:szCs w:val="32"/>
          <w:u w:val="single"/>
        </w:rPr>
        <w:t xml:space="preserve"> </w:t>
      </w:r>
    </w:p>
    <w:tbl>
      <w:tblPr>
        <w:tblStyle w:val="7"/>
        <w:tblpPr w:leftFromText="180" w:rightFromText="180" w:vertAnchor="text" w:horzAnchor="page" w:tblpXSpec="center" w:tblpY="24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258"/>
        <w:gridCol w:w="1802"/>
        <w:gridCol w:w="1318"/>
        <w:gridCol w:w="1389"/>
        <w:gridCol w:w="1111"/>
        <w:gridCol w:w="1673"/>
        <w:gridCol w:w="1647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  <w:jc w:val="center"/>
        </w:trPr>
        <w:tc>
          <w:tcPr>
            <w:tcW w:w="10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案例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课程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类型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0"/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所属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  <w:r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案例负责人</w:t>
            </w:r>
            <w:r>
              <w:rPr>
                <w:rStyle w:val="9"/>
                <w:rFonts w:ascii="Times New Roman" w:hAnsi="Times New Roman" w:eastAsia="黑体" w:cs="Times New Roman"/>
                <w:color w:val="000000"/>
                <w:kern w:val="0"/>
                <w:sz w:val="24"/>
              </w:rPr>
              <w:footnoteReference w:id="2"/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案例团队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河源市卫生学校</w:t>
            </w:r>
          </w:p>
        </w:tc>
        <w:tc>
          <w:tcPr>
            <w:tcW w:w="1802" w:type="dxa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身体评估的基本方法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》—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线上线下交互融合式课堂改革案例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健康评估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理论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</w:rPr>
              <w:t>课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巫雪兰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黄文娟、何丽瑜、庄丽琴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5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河源理工学校</w:t>
            </w:r>
          </w:p>
        </w:tc>
        <w:tc>
          <w:tcPr>
            <w:tcW w:w="1802" w:type="dxa"/>
            <w:vAlign w:val="top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乡村振兴”视域下的《视觉传达设计》课程改革</w:t>
            </w:r>
          </w:p>
        </w:tc>
        <w:tc>
          <w:tcPr>
            <w:tcW w:w="131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视觉传达设计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  <w:t>必修课</w:t>
            </w: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1"/>
                <w:lang w:val="en-US" w:eastAsia="zh-CN" w:bidi="ar-SA"/>
              </w:rPr>
              <w:t>艺术设计与制作</w:t>
            </w:r>
          </w:p>
        </w:tc>
        <w:tc>
          <w:tcPr>
            <w:tcW w:w="16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750101</w:t>
            </w:r>
          </w:p>
        </w:tc>
        <w:tc>
          <w:tcPr>
            <w:tcW w:w="16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杨帆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杨帆 何梦莹 古志华 李婷 </w:t>
            </w:r>
          </w:p>
        </w:tc>
      </w:tr>
    </w:tbl>
    <w:p>
      <w:pPr>
        <w:rPr>
          <w:rFonts w:ascii="Times New Roman" w:hAnsi="Times New Roman" w:cs="Times New Roman"/>
          <w:szCs w:val="32"/>
        </w:rPr>
        <w:sectPr>
          <w:pgSz w:w="16838" w:h="11906" w:orient="landscape"/>
          <w:pgMar w:top="1588" w:right="1793" w:bottom="1474" w:left="1985" w:header="851" w:footer="992" w:gutter="0"/>
          <w:cols w:space="720" w:num="1"/>
          <w:docGrid w:linePitch="634" w:charSpace="17788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9"/>
        </w:rPr>
        <w:footnoteRef/>
      </w:r>
      <w:r>
        <w:rPr>
          <w:rFonts w:hint="eastAsia" w:ascii="仿宋_GB2312" w:hAnsi="仿宋_GB2312" w:eastAsia="仿宋_GB2312" w:cs="仿宋_GB2312"/>
          <w:szCs w:val="21"/>
        </w:rPr>
        <w:t>课程类型分为：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理论课、理实一体化课、纯实训课</w:t>
      </w:r>
      <w:r>
        <w:rPr>
          <w:rFonts w:hint="eastAsia" w:ascii="仿宋_GB2312" w:hAnsi="仿宋_GB2312" w:eastAsia="仿宋_GB2312" w:cs="仿宋_GB2312"/>
          <w:szCs w:val="21"/>
        </w:rPr>
        <w:t>。</w:t>
      </w:r>
    </w:p>
  </w:footnote>
  <w:footnote w:id="1">
    <w:p>
      <w:pPr>
        <w:pStyle w:val="6"/>
      </w:pPr>
      <w:r>
        <w:rPr>
          <w:rStyle w:val="9"/>
        </w:rPr>
        <w:footnoteRef/>
      </w:r>
      <w:r>
        <w:rPr>
          <w:rFonts w:hint="eastAsia" w:ascii="仿宋_GB2312" w:hAnsi="仿宋_GB2312" w:eastAsia="仿宋_GB2312" w:cs="仿宋_GB2312"/>
          <w:szCs w:val="21"/>
        </w:rPr>
        <w:t>所属专业、专业代码严格按照《职业教育专业目录（2021年）》填写。课程如为公共基础课，所属专业名称和所属专业代码不填写。</w:t>
      </w:r>
    </w:p>
  </w:footnote>
  <w:footnote w:id="2">
    <w:p>
      <w:pPr>
        <w:pStyle w:val="6"/>
      </w:pPr>
      <w:r>
        <w:rPr>
          <w:rStyle w:val="9"/>
        </w:rPr>
        <w:footnoteRef/>
      </w:r>
      <w:r>
        <w:rPr>
          <w:rFonts w:hint="eastAsia" w:ascii="仿宋_GB2312" w:hAnsi="仿宋_GB2312" w:eastAsia="仿宋_GB2312" w:cs="仿宋_GB2312"/>
          <w:color w:val="000000"/>
          <w:szCs w:val="21"/>
        </w:rPr>
        <w:t>案例负责人限1人，其他团队成员不得超过3人。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D70F6"/>
    <w:rsid w:val="2BB02639"/>
    <w:rsid w:val="326F7884"/>
    <w:rsid w:val="38B6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cs="宋体"/>
      <w:sz w:val="28"/>
      <w:szCs w:val="28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2021-10-12T12:20:00Z</dcterms:created>
  <dc:creator>JWK01</dc:creator>
  <cp:lastModifiedBy>邹辉</cp:lastModifiedBy>
  <dcterms:modified xsi:type="dcterms:W3CDTF">2021-10-19T07:18:13Z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414815E3D6774B2194C301E27971156A</vt:lpwstr>
  </property>
</Properties>
</file>