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附件4-2</w:t>
      </w:r>
    </w:p>
    <w:p>
      <w:pPr>
        <w:rPr>
          <w:rFonts w:ascii="Times New Roman" w:hAnsi="Times New Roman" w:eastAsia="黑体" w:cs="Times New Roman"/>
          <w:sz w:val="32"/>
          <w:szCs w:val="32"/>
        </w:rPr>
      </w:pPr>
    </w:p>
    <w:p>
      <w:pPr>
        <w:pStyle w:val="12"/>
        <w:spacing w:beforeLines="100"/>
        <w:rPr>
          <w:rFonts w:ascii="Times New Roman" w:hAnsi="Times New Roman" w:cs="Times New Roman"/>
          <w:szCs w:val="32"/>
        </w:rPr>
      </w:pPr>
      <w:r>
        <w:rPr>
          <w:rFonts w:ascii="Times New Roman" w:hAnsi="Times New Roman" w:cs="Times New Roman"/>
          <w:szCs w:val="32"/>
        </w:rPr>
        <w:t>2021年省中职质量工程</w:t>
      </w:r>
    </w:p>
    <w:p>
      <w:pPr>
        <w:pStyle w:val="12"/>
        <w:spacing w:beforeLines="100"/>
        <w:rPr>
          <w:rFonts w:ascii="Times New Roman" w:hAnsi="Times New Roman" w:cs="Times New Roman"/>
        </w:rPr>
      </w:pPr>
      <w:r>
        <w:rPr>
          <w:rFonts w:ascii="Times New Roman" w:hAnsi="Times New Roman" w:cs="Times New Roman"/>
          <w:szCs w:val="32"/>
        </w:rPr>
        <w:t>课程思政教育案例</w:t>
      </w:r>
      <w:r>
        <w:rPr>
          <w:rFonts w:ascii="Times New Roman" w:hAnsi="Times New Roman" w:cs="Times New Roman"/>
        </w:rPr>
        <w:t>项目推荐表</w:t>
      </w:r>
    </w:p>
    <w:p>
      <w:pPr>
        <w:pStyle w:val="11"/>
        <w:rPr>
          <w:rFonts w:cs="Times New Roman"/>
        </w:rPr>
      </w:pPr>
    </w:p>
    <w:p>
      <w:pPr>
        <w:pStyle w:val="9"/>
        <w:spacing w:before="156" w:after="156"/>
        <w:rPr>
          <w:rFonts w:ascii="Times New Roman" w:hAnsi="Times New Roman" w:eastAsia="黑体" w:cs="Times New Roman"/>
          <w:b w:val="0"/>
          <w:bCs w:val="0"/>
        </w:rPr>
      </w:pPr>
      <w:r>
        <w:rPr>
          <w:rFonts w:ascii="Times New Roman" w:hAnsi="Times New Roman" w:eastAsia="黑体" w:cs="Times New Roman"/>
          <w:b w:val="0"/>
          <w:bCs w:val="0"/>
        </w:rPr>
        <w:t>一、案例基本信息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4"/>
        <w:gridCol w:w="3015"/>
        <w:gridCol w:w="1540"/>
        <w:gridCol w:w="2737"/>
        <w:gridCol w:w="4528"/>
        <w:gridCol w:w="4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案例名称</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将社会主义核心价值观融入《税费计算与缴纳》的课堂教学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案例负责人</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蓝秀婷</w:t>
            </w:r>
          </w:p>
        </w:tc>
        <w:tc>
          <w:tcPr>
            <w:tcW w:w="1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职称</w:t>
            </w:r>
          </w:p>
        </w:tc>
        <w:tc>
          <w:tcPr>
            <w:tcW w:w="2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高级会计讲师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所在学校</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河源市职业技术学校</w:t>
            </w:r>
          </w:p>
        </w:tc>
        <w:tc>
          <w:tcPr>
            <w:tcW w:w="4528" w:type="dxa"/>
            <w:vAlign w:val="center"/>
          </w:tcPr>
          <w:p>
            <w:pPr>
              <w:spacing w:line="400" w:lineRule="exact"/>
              <w:jc w:val="center"/>
              <w:rPr>
                <w:rFonts w:ascii="Times New Roman" w:hAnsi="Times New Roman" w:cs="Times New Roman"/>
              </w:rPr>
            </w:pPr>
          </w:p>
        </w:tc>
        <w:tc>
          <w:tcPr>
            <w:tcW w:w="4528" w:type="dxa"/>
            <w:vAlign w:val="center"/>
          </w:tcPr>
          <w:p>
            <w:pPr>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案例团队</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主要成员</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黄琼、张芳君、罗玉敏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适用专业</w:t>
            </w:r>
          </w:p>
        </w:tc>
        <w:tc>
          <w:tcPr>
            <w:tcW w:w="30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会计</w:t>
            </w:r>
          </w:p>
        </w:tc>
        <w:tc>
          <w:tcPr>
            <w:tcW w:w="1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所属课程</w:t>
            </w:r>
          </w:p>
        </w:tc>
        <w:tc>
          <w:tcPr>
            <w:tcW w:w="27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税费计算与缴纳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课程类别</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□公共基础课程  </w:t>
            </w:r>
            <w:r>
              <w:rPr>
                <w:rFonts w:ascii="Segoe UI Symbol" w:hAnsi="Segoe UI Symbol" w:eastAsia="仿宋_GB2312" w:cs="Times New Roman"/>
                <w:sz w:val="24"/>
                <w:szCs w:val="24"/>
              </w:rPr>
              <w:t>☑</w:t>
            </w:r>
            <w:r>
              <w:rPr>
                <w:rFonts w:ascii="Times New Roman" w:hAnsi="Times New Roman" w:eastAsia="仿宋_GB2312" w:cs="Times New Roman"/>
                <w:sz w:val="24"/>
                <w:szCs w:val="24"/>
              </w:rPr>
              <w:t xml:space="preserve">专业（技能）课程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9056" w:type="dxa"/>
          <w:cantSplit/>
          <w:trHeight w:val="822" w:hRule="exact"/>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课程类型</w:t>
            </w:r>
          </w:p>
        </w:tc>
        <w:tc>
          <w:tcPr>
            <w:tcW w:w="729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Segoe UI Symbol" w:hAnsi="Segoe UI Symbol" w:eastAsia="仿宋_GB2312" w:cs="Times New Roman"/>
                <w:sz w:val="24"/>
                <w:szCs w:val="24"/>
              </w:rPr>
              <w:t>☑</w:t>
            </w:r>
            <w:bookmarkStart w:id="0" w:name="_GoBack"/>
            <w:bookmarkEnd w:id="0"/>
            <w:r>
              <w:rPr>
                <w:rFonts w:ascii="Times New Roman" w:hAnsi="Times New Roman" w:eastAsia="仿宋_GB2312" w:cs="Times New Roman"/>
                <w:sz w:val="24"/>
                <w:szCs w:val="24"/>
              </w:rPr>
              <w:t>理论课  □理实一体化课 □纯实训课</w:t>
            </w:r>
          </w:p>
        </w:tc>
      </w:tr>
    </w:tbl>
    <w:p>
      <w:pPr>
        <w:spacing w:beforeLines="50"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二、案例内容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3" w:type="dxa"/>
            <w:vAlign w:val="center"/>
          </w:tcPr>
          <w:p>
            <w:pPr>
              <w:spacing w:line="560" w:lineRule="exact"/>
              <w:jc w:val="center"/>
              <w:rPr>
                <w:rFonts w:ascii="Times New Roman" w:hAnsi="Times New Roman" w:eastAsia="仿宋_GB2312" w:cs="Times New Roman"/>
                <w:b/>
                <w:bCs/>
                <w:sz w:val="24"/>
                <w:szCs w:val="24"/>
              </w:rPr>
            </w:pP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课程简介</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（主要包括课程内容、课时、课程目标等）</w:t>
            </w:r>
          </w:p>
          <w:p>
            <w:pPr>
              <w:spacing w:line="360" w:lineRule="auto"/>
              <w:ind w:firstLine="360" w:firstLineChars="150"/>
              <w:rPr>
                <w:rFonts w:ascii="仿宋" w:hAnsi="仿宋" w:eastAsia="仿宋" w:cs="宋体"/>
                <w:kern w:val="0"/>
                <w:sz w:val="24"/>
                <w:szCs w:val="24"/>
              </w:rPr>
            </w:pPr>
            <w:r>
              <w:rPr>
                <w:rFonts w:hint="eastAsia" w:ascii="仿宋" w:hAnsi="仿宋" w:eastAsia="仿宋"/>
                <w:sz w:val="24"/>
                <w:szCs w:val="24"/>
              </w:rPr>
              <w:t>《税费计算与缴纳》是中职会计专业的主要课程，</w:t>
            </w:r>
            <w:r>
              <w:rPr>
                <w:rFonts w:hint="eastAsia" w:ascii="仿宋" w:hAnsi="仿宋" w:eastAsia="仿宋" w:cs="宋体"/>
                <w:kern w:val="0"/>
                <w:sz w:val="24"/>
                <w:szCs w:val="24"/>
              </w:rPr>
              <w:t>服务于培养具有一定的税费计算与缴纳知识、动手能力强的应用型人才，</w:t>
            </w:r>
            <w:r>
              <w:rPr>
                <w:rFonts w:hint="eastAsia" w:ascii="仿宋" w:hAnsi="仿宋" w:eastAsia="仿宋"/>
                <w:sz w:val="24"/>
                <w:szCs w:val="24"/>
              </w:rPr>
              <w:t>该课程也将为学生未来提升专业水平打下重要的理论基础。课程开设在中职第三学期，每周4个课时，共64课时。本课程共13章，主要内容包括税收基础知识、各税种的原理及税额计算缴纳，通过</w:t>
            </w:r>
            <w:r>
              <w:rPr>
                <w:rFonts w:hint="eastAsia" w:ascii="仿宋" w:hAnsi="仿宋" w:eastAsia="仿宋" w:cs="宋体"/>
                <w:kern w:val="0"/>
                <w:sz w:val="24"/>
                <w:szCs w:val="24"/>
              </w:rPr>
              <w:t>灵活多样的教学方式，以达到以下教学目标:</w:t>
            </w:r>
          </w:p>
          <w:p>
            <w:pPr>
              <w:spacing w:line="360" w:lineRule="auto"/>
              <w:rPr>
                <w:rFonts w:ascii="仿宋" w:hAnsi="仿宋" w:eastAsia="仿宋" w:cs="宋体"/>
                <w:kern w:val="0"/>
                <w:sz w:val="24"/>
                <w:szCs w:val="24"/>
              </w:rPr>
            </w:pPr>
            <w:r>
              <w:rPr>
                <w:rFonts w:hint="eastAsia" w:ascii="仿宋" w:hAnsi="仿宋" w:eastAsia="仿宋" w:cs="宋体"/>
                <w:kern w:val="0"/>
                <w:sz w:val="24"/>
                <w:szCs w:val="24"/>
              </w:rPr>
              <w:t xml:space="preserve">    知识目标：了解我国的税制，掌握各税种的税额计算及缴纳办法</w:t>
            </w:r>
          </w:p>
          <w:p>
            <w:pPr>
              <w:spacing w:line="360" w:lineRule="auto"/>
              <w:rPr>
                <w:rFonts w:ascii="仿宋" w:hAnsi="仿宋" w:eastAsia="仿宋" w:cs="宋体"/>
                <w:kern w:val="0"/>
                <w:sz w:val="24"/>
                <w:szCs w:val="24"/>
              </w:rPr>
            </w:pPr>
            <w:r>
              <w:rPr>
                <w:rFonts w:hint="eastAsia" w:ascii="仿宋" w:hAnsi="仿宋" w:eastAsia="仿宋" w:cs="宋体"/>
                <w:kern w:val="0"/>
                <w:sz w:val="24"/>
                <w:szCs w:val="24"/>
              </w:rPr>
              <w:t xml:space="preserve">    能力目标：会办理税务登记、发票领购；能正确计算各种税额并能正确填报各种纳税申报表；能进行简单的纳税筹划。 </w:t>
            </w:r>
          </w:p>
          <w:p>
            <w:pPr>
              <w:spacing w:line="360" w:lineRule="auto"/>
              <w:ind w:firstLine="360" w:firstLineChars="150"/>
              <w:rPr>
                <w:rFonts w:ascii="Times New Roman" w:hAnsi="Times New Roman" w:eastAsia="仿宋_GB2312" w:cs="Times New Roman"/>
                <w:bCs/>
                <w:sz w:val="24"/>
                <w:szCs w:val="24"/>
              </w:rPr>
            </w:pPr>
            <w:r>
              <w:rPr>
                <w:rFonts w:hint="eastAsia" w:ascii="仿宋" w:hAnsi="仿宋" w:eastAsia="仿宋" w:cs="宋体"/>
                <w:kern w:val="0"/>
                <w:sz w:val="24"/>
                <w:szCs w:val="24"/>
              </w:rPr>
              <w:t xml:space="preserve"> 素质目标：能理解税收的重要性；培养自觉纳税的社会责任感；强化不做假账、诚信守法的良好职业道德；培养合理合法进行纳税筹划的意识。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1743"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摘要</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pPr>
              <w:spacing w:line="360" w:lineRule="auto"/>
              <w:rPr>
                <w:rFonts w:ascii="Times New Roman" w:hAnsi="Times New Roman" w:eastAsia="仿宋_GB2312" w:cs="Times New Roman"/>
                <w:bCs/>
                <w:sz w:val="24"/>
                <w:szCs w:val="24"/>
              </w:rPr>
            </w:pPr>
            <w:r>
              <w:rPr>
                <w:rFonts w:ascii="Times New Roman" w:hAnsi="Times New Roman" w:eastAsia="仿宋_GB2312" w:cs="Times New Roman"/>
                <w:bCs/>
                <w:sz w:val="24"/>
                <w:szCs w:val="24"/>
              </w:rPr>
              <w:t>（简要介绍如何融入思政元素、融入哪些思政元素、效果如何等）</w:t>
            </w:r>
          </w:p>
          <w:p>
            <w:pPr>
              <w:spacing w:line="360" w:lineRule="auto"/>
              <w:ind w:firstLine="420"/>
              <w:rPr>
                <w:rFonts w:ascii="仿宋" w:hAnsi="仿宋" w:eastAsia="仿宋" w:cs="宋体"/>
                <w:kern w:val="0"/>
                <w:sz w:val="24"/>
                <w:szCs w:val="24"/>
              </w:rPr>
            </w:pPr>
            <w:r>
              <w:rPr>
                <w:rFonts w:hint="eastAsia" w:ascii="仿宋" w:hAnsi="仿宋" w:eastAsia="仿宋"/>
                <w:sz w:val="24"/>
                <w:szCs w:val="24"/>
              </w:rPr>
              <w:t>在课程实施过程中，通过案例或者解读最新的财税制度渗透社会核心价值观-法治、爱国、诚信，帮助学生更好的理解国家的财税制度。课前发布案例或者发布任务，学生通过查阅资料进行预习，课堂上讲授知识点的同时分析案例或者创设情景，学生思辨得出答案。从熟悉的案例入手，理论联系实际，在掌握税款计算缴纳的同时感受税收的严肃性，同时增强法治意识，激发</w:t>
            </w:r>
            <w:r>
              <w:rPr>
                <w:rFonts w:hint="eastAsia" w:ascii="仿宋" w:hAnsi="仿宋" w:eastAsia="仿宋" w:cs="宋体"/>
                <w:kern w:val="0"/>
                <w:sz w:val="24"/>
                <w:szCs w:val="24"/>
              </w:rPr>
              <w:t>学生的爱国情怀和家国共命运的社会责任感，坚持诚实守信的社会主义核心价值观和不做假账、诚信纳税的良好职业道德，课堂气氛好，学生学习兴趣高，收获大。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43"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背景与问题的提出</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（200字左右）</w:t>
            </w:r>
          </w:p>
        </w:tc>
        <w:tc>
          <w:tcPr>
            <w:tcW w:w="7313" w:type="dxa"/>
          </w:tcPr>
          <w:p>
            <w:pPr>
              <w:spacing w:line="360" w:lineRule="auto"/>
              <w:rPr>
                <w:rFonts w:ascii="Times New Roman" w:hAnsi="Times New Roman" w:eastAsia="仿宋_GB2312" w:cs="Times New Roman"/>
                <w:b/>
                <w:sz w:val="24"/>
                <w:szCs w:val="24"/>
              </w:rPr>
            </w:pPr>
            <w:r>
              <w:rPr>
                <w:rFonts w:ascii="Times New Roman" w:hAnsi="Times New Roman" w:eastAsia="仿宋_GB2312" w:cs="Times New Roman"/>
                <w:bCs/>
                <w:sz w:val="24"/>
                <w:szCs w:val="24"/>
              </w:rPr>
              <w:t>（针对某个教学单元或某一节课)</w:t>
            </w:r>
          </w:p>
          <w:p>
            <w:pPr>
              <w:spacing w:line="360" w:lineRule="auto"/>
              <w:ind w:firstLine="420"/>
              <w:rPr>
                <w:rFonts w:ascii="仿宋" w:hAnsi="仿宋" w:eastAsia="仿宋"/>
                <w:sz w:val="24"/>
                <w:szCs w:val="24"/>
              </w:rPr>
            </w:pPr>
            <w:r>
              <w:rPr>
                <w:rFonts w:hint="eastAsia" w:ascii="仿宋" w:hAnsi="仿宋" w:eastAsia="仿宋"/>
                <w:sz w:val="24"/>
                <w:szCs w:val="24"/>
              </w:rPr>
              <w:t xml:space="preserve"> 2020年疫情原因大部分企业停工停产，国家在“抗击疫情”的艰难时刻，税收锐减，财政支出巨大；疫情之后，国家为鼓励各行各业复工复产，颁布了小规模纳税人一系列税收优惠。授课对象是中职二年级第一学期的学生，刚经过疫情，学生的心理在疫情中受到了震撼,他们需要被引导从各种网络信息中获取正确的价值观。如何让学生理解国家在抗击疫情中所做的一切跟税收是有关系的？作为财会人员在工作岗位中怎么做才能坚持社会主义核心价值观？基于此背景选择了“小规模纳税人的简易计税办法”这一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结合点分析</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spacing w:line="360" w:lineRule="auto"/>
              <w:rPr>
                <w:rFonts w:ascii="Times New Roman" w:hAnsi="Times New Roman" w:eastAsia="仿宋_GB2312" w:cs="Times New Roman"/>
                <w:bCs/>
                <w:sz w:val="24"/>
                <w:szCs w:val="24"/>
              </w:rPr>
            </w:pPr>
            <w:r>
              <w:rPr>
                <w:rFonts w:ascii="Times New Roman" w:hAnsi="Times New Roman" w:eastAsia="仿宋_GB2312" w:cs="Times New Roman"/>
                <w:bCs/>
                <w:sz w:val="24"/>
                <w:szCs w:val="24"/>
              </w:rPr>
              <w:t>（课程思政元素与教学内容有机结合分析）</w:t>
            </w:r>
          </w:p>
          <w:p>
            <w:pPr>
              <w:spacing w:line="360" w:lineRule="auto"/>
              <w:ind w:firstLine="480" w:firstLineChars="200"/>
              <w:rPr>
                <w:rFonts w:ascii="仿宋" w:hAnsi="仿宋" w:eastAsia="仿宋"/>
                <w:sz w:val="24"/>
                <w:szCs w:val="24"/>
              </w:rPr>
            </w:pPr>
            <w:r>
              <w:rPr>
                <w:rFonts w:hint="eastAsia" w:ascii="仿宋" w:hAnsi="仿宋" w:eastAsia="仿宋" w:cs="宋体"/>
                <w:kern w:val="0"/>
                <w:sz w:val="24"/>
                <w:szCs w:val="24"/>
              </w:rPr>
              <w:t>在讲授小规模纳税人计税办法中，创设情景“疫情中某公司老板要求财务人员想办法尽量少交税”，根据“应纳税额=销售额*税率”，设置方案一是通过做假账少列收入以达到少交税的目的，教师组织小组讨论,引导学生认识到偷税是违法的并且可耻的，我们应该遵守国家的税收法律制度，培养诚实守信的社会主义核心价值观和不做假账、诚信纳税的良好职业道德。方案二是联系国家在抗击疫情时所做的一切，为了复工复产国家给出了系列税收优惠政策，通过计算比较税额的变化，感知国家对企业的关心与帮助；通过将企业偷税行为与勇于担当的鸿星尔克等企业的大爱行为进行比较，激发学生家国共命运的情怀，以</w:t>
            </w:r>
            <w:r>
              <w:rPr>
                <w:rFonts w:hint="eastAsia" w:ascii="仿宋" w:hAnsi="仿宋" w:eastAsia="仿宋"/>
                <w:sz w:val="24"/>
                <w:szCs w:val="24"/>
              </w:rPr>
              <w:t>达到“教授技能”与“立德树人”的培养目标。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案例描述</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（800字左右）</w:t>
            </w:r>
          </w:p>
        </w:tc>
        <w:tc>
          <w:tcPr>
            <w:tcW w:w="7313" w:type="dxa"/>
          </w:tcPr>
          <w:p>
            <w:pPr>
              <w:rPr>
                <w:rFonts w:ascii="仿宋" w:hAnsi="仿宋" w:eastAsia="仿宋"/>
                <w:b/>
              </w:rPr>
            </w:pPr>
            <w:r>
              <w:rPr>
                <w:rFonts w:ascii="仿宋" w:hAnsi="仿宋" w:eastAsia="仿宋"/>
                <w:b/>
              </w:rPr>
              <w:t>（课程思政目标的确定以及如何有效达成课程思政教学目标，如何选取教学内容，挖掘思政元素、设计教学策略、实施教学过程、教学评价方法等）</w:t>
            </w:r>
          </w:p>
          <w:p>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一、思政目标设定</w:t>
            </w:r>
          </w:p>
          <w:p>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本案例结合小规模纳税人增值税计税办法跟疫情后小规模纳税人的税收优惠政策来进行教学设计，内容1个课时，设定如下思政目标：</w:t>
            </w:r>
          </w:p>
          <w:p>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1．诚信--坚持诚实守信、不做假账。</w:t>
            </w:r>
          </w:p>
          <w:p>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2．法治--遵守税收法律制度，不偷税。</w:t>
            </w:r>
          </w:p>
          <w:p>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3．爱国--明确自觉依法纳税是爱国主义的具体表现。</w:t>
            </w:r>
          </w:p>
          <w:p>
            <w:pPr>
              <w:spacing w:line="360" w:lineRule="auto"/>
              <w:ind w:firstLine="480" w:firstLineChars="200"/>
              <w:rPr>
                <w:rFonts w:ascii="仿宋" w:hAnsi="仿宋" w:eastAsia="仿宋" w:cs="Times New Roman"/>
                <w:bCs/>
                <w:sz w:val="24"/>
                <w:szCs w:val="24"/>
              </w:rPr>
            </w:pPr>
            <w:r>
              <w:rPr>
                <w:rFonts w:ascii="仿宋" w:hAnsi="仿宋" w:eastAsia="仿宋" w:cs="Times New Roman"/>
                <w:bCs/>
                <w:sz w:val="24"/>
                <w:szCs w:val="24"/>
              </w:rPr>
              <w:t>4</w:t>
            </w:r>
            <w:r>
              <w:rPr>
                <w:rFonts w:hint="eastAsia" w:ascii="仿宋" w:hAnsi="仿宋" w:eastAsia="仿宋" w:cs="Times New Roman"/>
                <w:bCs/>
                <w:sz w:val="24"/>
                <w:szCs w:val="24"/>
              </w:rPr>
              <w:t>．树立社会责任感：国家富强，企业才能更好的发展，个人才能更好的安居乐业，家国共命运。</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二、</w:t>
            </w:r>
            <w:r>
              <w:rPr>
                <w:rFonts w:hint="eastAsia" w:ascii="仿宋" w:hAnsi="仿宋" w:eastAsia="仿宋"/>
                <w:b/>
                <w:sz w:val="24"/>
                <w:szCs w:val="24"/>
              </w:rPr>
              <w:t>教学策略</w:t>
            </w:r>
          </w:p>
          <w:p>
            <w:pPr>
              <w:pStyle w:val="2"/>
              <w:spacing w:line="360" w:lineRule="auto"/>
              <w:ind w:firstLine="240"/>
              <w:rPr>
                <w:rFonts w:ascii="仿宋" w:hAnsi="仿宋" w:eastAsia="仿宋"/>
                <w:sz w:val="24"/>
                <w:szCs w:val="24"/>
              </w:rPr>
            </w:pPr>
            <w:r>
              <w:rPr>
                <w:rFonts w:hint="eastAsia" w:ascii="仿宋" w:hAnsi="仿宋" w:eastAsia="仿宋"/>
                <w:sz w:val="24"/>
                <w:szCs w:val="24"/>
              </w:rPr>
              <w:t xml:space="preserve">   通过以下方式来实现</w:t>
            </w:r>
            <w:r>
              <w:rPr>
                <w:rFonts w:hint="eastAsia" w:ascii="仿宋" w:hAnsi="仿宋" w:eastAsia="仿宋"/>
                <w:b/>
                <w:sz w:val="24"/>
                <w:szCs w:val="24"/>
              </w:rPr>
              <w:t>以学生为中心</w:t>
            </w:r>
            <w:r>
              <w:rPr>
                <w:rFonts w:hint="eastAsia" w:ascii="仿宋" w:hAnsi="仿宋" w:eastAsia="仿宋"/>
                <w:sz w:val="24"/>
                <w:szCs w:val="24"/>
              </w:rPr>
              <w:t>的教学理念：</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1．翻转课堂，探究式教学。课前发布导学微课，并提出问题，学生自己查阅资料寻找答案。</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2．情景教学。通过创设</w:t>
            </w:r>
            <w:r>
              <w:rPr>
                <w:rFonts w:hint="eastAsia" w:ascii="仿宋" w:hAnsi="仿宋" w:eastAsia="仿宋" w:cs="宋体"/>
                <w:kern w:val="0"/>
                <w:sz w:val="24"/>
                <w:szCs w:val="24"/>
              </w:rPr>
              <w:t>情景，引发思辨。</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3．启发式教学策略。老师预设问题，激发学生讨论，老师进行阐述引导，明确正确的处理办法。</w:t>
            </w:r>
          </w:p>
          <w:p>
            <w:pPr>
              <w:pStyle w:val="2"/>
              <w:spacing w:line="360" w:lineRule="auto"/>
              <w:ind w:firstLine="210"/>
              <w:rPr>
                <w:rFonts w:ascii="仿宋" w:hAnsi="仿宋" w:eastAsia="仿宋"/>
                <w:sz w:val="24"/>
                <w:szCs w:val="24"/>
              </w:rPr>
            </w:pPr>
            <w:r>
              <w:rPr>
                <w:rFonts w:hint="eastAsia"/>
              </w:rPr>
              <w:t xml:space="preserve">   4．</w:t>
            </w:r>
            <w:r>
              <w:rPr>
                <w:rFonts w:hint="eastAsia" w:ascii="仿宋" w:hAnsi="仿宋" w:eastAsia="仿宋"/>
                <w:sz w:val="24"/>
                <w:szCs w:val="24"/>
              </w:rPr>
              <w:t>分组教学</w:t>
            </w:r>
          </w:p>
          <w:p>
            <w:pPr>
              <w:spacing w:line="360" w:lineRule="auto"/>
              <w:jc w:val="left"/>
              <w:outlineLvl w:val="0"/>
              <w:rPr>
                <w:rFonts w:ascii="仿宋" w:hAnsi="仿宋" w:eastAsia="仿宋"/>
                <w:b/>
                <w:sz w:val="24"/>
                <w:szCs w:val="24"/>
              </w:rPr>
            </w:pPr>
            <w:r>
              <w:rPr>
                <w:rFonts w:hint="eastAsia" w:ascii="仿宋" w:hAnsi="仿宋" w:eastAsia="仿宋"/>
                <w:b/>
                <w:sz w:val="24"/>
                <w:szCs w:val="24"/>
              </w:rPr>
              <w:t>三、教学手段</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1．导学微课</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2．口头讲授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3．多媒体与网络技术</w:t>
            </w:r>
          </w:p>
          <w:p>
            <w:pPr>
              <w:pStyle w:val="2"/>
              <w:spacing w:line="360" w:lineRule="auto"/>
              <w:ind w:firstLine="0" w:firstLineChars="0"/>
              <w:rPr>
                <w:rFonts w:ascii="仿宋" w:hAnsi="仿宋" w:eastAsia="仿宋"/>
                <w:b/>
                <w:sz w:val="24"/>
                <w:szCs w:val="24"/>
              </w:rPr>
            </w:pPr>
            <w:r>
              <w:rPr>
                <w:rFonts w:hint="eastAsia" w:ascii="仿宋" w:hAnsi="仿宋" w:eastAsia="仿宋"/>
                <w:b/>
                <w:sz w:val="24"/>
                <w:szCs w:val="24"/>
              </w:rPr>
              <w:t>四、实施过程</w:t>
            </w:r>
          </w:p>
          <w:p>
            <w:pPr>
              <w:spacing w:line="360" w:lineRule="auto"/>
              <w:jc w:val="left"/>
              <w:rPr>
                <w:rFonts w:ascii="仿宋" w:hAnsi="仿宋" w:eastAsia="仿宋"/>
                <w:sz w:val="24"/>
                <w:szCs w:val="24"/>
              </w:rPr>
            </w:pPr>
            <w:r>
              <w:rPr>
                <w:rFonts w:hint="eastAsia" w:ascii="仿宋" w:hAnsi="仿宋" w:eastAsia="仿宋"/>
                <w:sz w:val="24"/>
                <w:szCs w:val="24"/>
              </w:rPr>
              <w:t>（一）课前</w:t>
            </w:r>
          </w:p>
          <w:p>
            <w:pPr>
              <w:spacing w:line="360" w:lineRule="auto"/>
              <w:ind w:firstLine="315" w:firstLineChars="150"/>
              <w:jc w:val="left"/>
              <w:rPr>
                <w:rFonts w:ascii="仿宋" w:hAnsi="仿宋" w:eastAsia="仿宋"/>
                <w:sz w:val="24"/>
                <w:szCs w:val="24"/>
              </w:rPr>
            </w:pPr>
            <w:r>
              <w:rPr>
                <w:rFonts w:hint="eastAsia"/>
              </w:rPr>
              <w:t xml:space="preserve">  </w:t>
            </w:r>
            <w:r>
              <w:rPr>
                <w:rFonts w:hint="eastAsia" w:ascii="仿宋" w:hAnsi="仿宋" w:eastAsia="仿宋"/>
                <w:sz w:val="24"/>
                <w:szCs w:val="24"/>
              </w:rPr>
              <w:t>课前发布导学微课给学生进行预习，并提出问题，学生查阅资料寻找答案。</w:t>
            </w:r>
          </w:p>
          <w:p>
            <w:pPr>
              <w:pStyle w:val="2"/>
              <w:spacing w:line="360" w:lineRule="auto"/>
              <w:ind w:firstLine="0" w:firstLineChars="0"/>
              <w:rPr>
                <w:rFonts w:ascii="仿宋" w:hAnsi="仿宋" w:eastAsia="仿宋"/>
                <w:sz w:val="24"/>
                <w:szCs w:val="24"/>
              </w:rPr>
            </w:pPr>
            <w:r>
              <w:rPr>
                <w:rFonts w:hint="eastAsia"/>
              </w:rPr>
              <w:t xml:space="preserve">（二） </w:t>
            </w:r>
            <w:r>
              <w:rPr>
                <w:rFonts w:hint="eastAsia" w:ascii="仿宋" w:hAnsi="仿宋" w:eastAsia="仿宋"/>
                <w:sz w:val="24"/>
                <w:szCs w:val="24"/>
              </w:rPr>
              <w:t>课中</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1．温故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复习内容：一般纳税人的认定标准及计税办法，强调税制的严肃性。</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2.新课讲授</w:t>
            </w:r>
          </w:p>
          <w:p>
            <w:pPr>
              <w:spacing w:line="360" w:lineRule="auto"/>
              <w:jc w:val="left"/>
              <w:rPr>
                <w:rFonts w:ascii="仿宋" w:hAnsi="仿宋" w:eastAsia="仿宋"/>
                <w:sz w:val="24"/>
                <w:szCs w:val="24"/>
              </w:rPr>
            </w:pPr>
            <w:r>
              <w:rPr>
                <w:rFonts w:hint="eastAsia" w:ascii="仿宋" w:hAnsi="仿宋" w:eastAsia="仿宋"/>
                <w:sz w:val="24"/>
                <w:szCs w:val="24"/>
              </w:rPr>
              <w:t xml:space="preserve">    ① </w:t>
            </w:r>
            <w:r>
              <w:rPr>
                <w:rFonts w:hint="eastAsia" w:ascii="仿宋" w:hAnsi="仿宋" w:eastAsia="仿宋"/>
                <w:b/>
                <w:sz w:val="24"/>
                <w:szCs w:val="24"/>
              </w:rPr>
              <w:t>通过翻转课堂的方式让学生讲述本课新知识点</w:t>
            </w:r>
            <w:r>
              <w:rPr>
                <w:rFonts w:hint="eastAsia" w:ascii="仿宋" w:hAnsi="仿宋" w:eastAsia="仿宋"/>
                <w:sz w:val="24"/>
                <w:szCs w:val="24"/>
              </w:rPr>
              <w:t xml:space="preserve"> ：A.小规模纳税人的认定标准；B.小规模纳税人税额的计算办法;老师再对知识点进行梳理并组织同学们完成课堂练习。</w:t>
            </w:r>
          </w:p>
          <w:p>
            <w:pPr>
              <w:spacing w:line="360" w:lineRule="auto"/>
              <w:jc w:val="left"/>
              <w:rPr>
                <w:rFonts w:ascii="仿宋" w:hAnsi="仿宋" w:eastAsia="仿宋"/>
                <w:sz w:val="24"/>
                <w:szCs w:val="24"/>
              </w:rPr>
            </w:pPr>
            <w:r>
              <w:rPr>
                <w:rFonts w:hint="eastAsia" w:ascii="仿宋" w:hAnsi="仿宋" w:eastAsia="仿宋"/>
                <w:sz w:val="24"/>
                <w:szCs w:val="24"/>
              </w:rPr>
              <w:t xml:space="preserve">    ②创设“</w:t>
            </w:r>
            <w:r>
              <w:rPr>
                <w:rFonts w:hint="eastAsia" w:ascii="仿宋" w:hAnsi="仿宋" w:eastAsia="仿宋" w:cs="宋体"/>
                <w:kern w:val="0"/>
                <w:sz w:val="24"/>
                <w:szCs w:val="24"/>
              </w:rPr>
              <w:t>疫情中某公司老板要求财务人员想办法尽量少交税”这个情景</w:t>
            </w:r>
            <w:r>
              <w:rPr>
                <w:rFonts w:hint="eastAsia" w:ascii="仿宋" w:hAnsi="仿宋" w:eastAsia="仿宋"/>
                <w:sz w:val="24"/>
                <w:szCs w:val="24"/>
              </w:rPr>
              <w:t>，组织同学们进行第一次讨论“作为会计人员，该怎么做呢？”,小组讨论并发言。</w:t>
            </w:r>
          </w:p>
          <w:p>
            <w:pPr>
              <w:pStyle w:val="2"/>
              <w:spacing w:line="360" w:lineRule="auto"/>
              <w:ind w:firstLine="360" w:firstLineChars="150"/>
              <w:rPr>
                <w:rFonts w:ascii="仿宋" w:hAnsi="仿宋" w:eastAsia="仿宋" w:cs="宋体"/>
                <w:kern w:val="0"/>
                <w:sz w:val="24"/>
                <w:szCs w:val="24"/>
              </w:rPr>
            </w:pPr>
            <w:r>
              <w:rPr>
                <w:rFonts w:hint="eastAsia" w:ascii="仿宋" w:hAnsi="仿宋" w:eastAsia="仿宋"/>
                <w:sz w:val="24"/>
                <w:szCs w:val="24"/>
              </w:rPr>
              <w:t xml:space="preserve"> ③分析第一个方案“通过做假账来达到降税的目的”，组织同学们第二次讨论，根据学生发言，老师引导</w:t>
            </w:r>
            <w:r>
              <w:rPr>
                <w:rFonts w:hint="eastAsia" w:ascii="仿宋" w:hAnsi="仿宋" w:eastAsia="仿宋" w:cs="宋体"/>
                <w:kern w:val="0"/>
                <w:sz w:val="24"/>
                <w:szCs w:val="24"/>
              </w:rPr>
              <w:t>学生应遵守国家的税收法律，培养诚信的价值观和不做假账、诚信纳税的职业道德。</w:t>
            </w:r>
          </w:p>
          <w:p>
            <w:pPr>
              <w:pStyle w:val="2"/>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④分析第二个方案“国家为复工复产给予的了税收优惠”，通过计算比较税额，感受国家对企业的关心与帮助。教师引导学生理解税收的重要性，国家强盛企业才能更好的发展，引导学生明白“自觉纳税是爱国行为”。</w:t>
            </w:r>
          </w:p>
          <w:p>
            <w:pPr>
              <w:pStyle w:val="2"/>
              <w:spacing w:line="360" w:lineRule="auto"/>
              <w:ind w:firstLine="360" w:firstLineChars="150"/>
              <w:rPr>
                <w:rFonts w:ascii="仿宋" w:hAnsi="仿宋" w:eastAsia="仿宋"/>
                <w:sz w:val="24"/>
                <w:szCs w:val="24"/>
              </w:rPr>
            </w:pPr>
            <w:r>
              <w:rPr>
                <w:rFonts w:hint="eastAsia" w:ascii="仿宋" w:hAnsi="仿宋" w:eastAsia="仿宋"/>
                <w:sz w:val="24"/>
                <w:szCs w:val="24"/>
              </w:rPr>
              <w:t>3.在反思与总结阶段，组织分组讨论各自的感想，激发同学们爱国情怀及家国共命运的社会责任感与担当。</w:t>
            </w:r>
          </w:p>
          <w:p>
            <w:pPr>
              <w:pStyle w:val="2"/>
              <w:spacing w:line="360" w:lineRule="auto"/>
              <w:ind w:firstLine="0" w:firstLineChars="0"/>
              <w:rPr>
                <w:rFonts w:ascii="仿宋" w:hAnsi="仿宋" w:eastAsia="仿宋"/>
                <w:sz w:val="24"/>
                <w:szCs w:val="24"/>
              </w:rPr>
            </w:pPr>
            <w:r>
              <w:rPr>
                <w:rFonts w:hint="eastAsia" w:ascii="仿宋" w:hAnsi="仿宋" w:eastAsia="仿宋"/>
                <w:sz w:val="24"/>
                <w:szCs w:val="24"/>
              </w:rPr>
              <w:t>（三）课后</w:t>
            </w:r>
          </w:p>
          <w:p>
            <w:pPr>
              <w:pStyle w:val="2"/>
              <w:spacing w:line="360" w:lineRule="auto"/>
              <w:ind w:firstLine="0" w:firstLineChars="0"/>
              <w:rPr>
                <w:rFonts w:ascii="仿宋" w:hAnsi="仿宋" w:eastAsia="仿宋"/>
                <w:sz w:val="24"/>
                <w:szCs w:val="24"/>
              </w:rPr>
            </w:pPr>
            <w:r>
              <w:rPr>
                <w:rFonts w:hint="eastAsia" w:ascii="仿宋" w:hAnsi="仿宋" w:eastAsia="仿宋"/>
                <w:sz w:val="24"/>
                <w:szCs w:val="24"/>
              </w:rPr>
              <w:t xml:space="preserve">    学生完成作业及通过问卷星完成教学评价。</w:t>
            </w:r>
          </w:p>
          <w:p>
            <w:pPr>
              <w:pStyle w:val="2"/>
              <w:spacing w:line="360" w:lineRule="auto"/>
              <w:ind w:firstLine="0" w:firstLineChars="0"/>
              <w:rPr>
                <w:rFonts w:ascii="仿宋" w:hAnsi="仿宋" w:eastAsia="仿宋"/>
                <w:b/>
                <w:sz w:val="24"/>
                <w:szCs w:val="24"/>
              </w:rPr>
            </w:pPr>
            <w:r>
              <w:rPr>
                <w:rFonts w:hint="eastAsia" w:ascii="仿宋" w:hAnsi="仿宋" w:eastAsia="仿宋"/>
                <w:b/>
                <w:sz w:val="24"/>
                <w:szCs w:val="24"/>
              </w:rPr>
              <w:t>五、教学评价</w:t>
            </w:r>
          </w:p>
          <w:p>
            <w:pPr>
              <w:pStyle w:val="2"/>
              <w:spacing w:line="360" w:lineRule="auto"/>
              <w:ind w:firstLine="0" w:firstLineChars="0"/>
              <w:rPr>
                <w:sz w:val="24"/>
                <w:szCs w:val="24"/>
              </w:rPr>
            </w:pPr>
            <w:r>
              <w:rPr>
                <w:rFonts w:hint="eastAsia" w:ascii="仿宋" w:hAnsi="仿宋" w:eastAsia="仿宋"/>
                <w:b/>
                <w:sz w:val="24"/>
                <w:szCs w:val="24"/>
              </w:rPr>
              <w:t xml:space="preserve">   </w:t>
            </w:r>
            <w:r>
              <w:rPr>
                <w:rFonts w:hint="eastAsia" w:ascii="仿宋" w:hAnsi="仿宋" w:eastAsia="仿宋"/>
                <w:sz w:val="24"/>
                <w:szCs w:val="24"/>
              </w:rPr>
              <w:t>通过课堂讨论发言、课后作业、课后问卷调查的方式进行形成性考核评价。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743"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案例反思</w:t>
            </w:r>
          </w:p>
          <w:p>
            <w:pPr>
              <w:spacing w:line="560" w:lineRule="exact"/>
              <w:jc w:val="center"/>
              <w:rPr>
                <w:rFonts w:ascii="Times New Roman" w:hAnsi="Times New Roman" w:eastAsia="仿宋_GB2312" w:cs="Times New Roman"/>
                <w:b/>
                <w:bCs/>
                <w:sz w:val="24"/>
                <w:szCs w:val="24"/>
              </w:rPr>
            </w:pPr>
            <w:r>
              <w:rPr>
                <w:rFonts w:ascii="Times New Roman" w:hAnsi="Times New Roman" w:eastAsia="仿宋_GB2312" w:cs="Times New Roman"/>
                <w:sz w:val="24"/>
                <w:szCs w:val="24"/>
              </w:rPr>
              <w:t>（300字左右）</w:t>
            </w:r>
          </w:p>
        </w:tc>
        <w:tc>
          <w:tcPr>
            <w:tcW w:w="7313" w:type="dxa"/>
          </w:tcPr>
          <w:p>
            <w:pPr>
              <w:spacing w:line="5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（侧重说明思政教育实施要点、策略方法以及难点问题；陈述思政教育目标具体达成情况以及改进思路）</w:t>
            </w:r>
          </w:p>
          <w:p>
            <w:pPr>
              <w:spacing w:line="360" w:lineRule="auto"/>
              <w:ind w:firstLine="403"/>
              <w:rPr>
                <w:rFonts w:ascii="仿宋" w:hAnsi="仿宋" w:eastAsia="仿宋" w:cs="宋体"/>
                <w:kern w:val="0"/>
                <w:sz w:val="24"/>
                <w:szCs w:val="24"/>
              </w:rPr>
            </w:pPr>
            <w:r>
              <w:rPr>
                <w:rFonts w:hint="eastAsia" w:ascii="仿宋" w:hAnsi="仿宋" w:eastAsia="仿宋" w:cs="宋体"/>
                <w:kern w:val="0"/>
                <w:sz w:val="24"/>
                <w:szCs w:val="24"/>
              </w:rPr>
              <w:t>在课程思政实施过程中，首先应该根据课程内容挖掘思政元素，明确思政目标，不要太牵强，思政内容能跟所学的知识点自然融合。其次是应了解学生的认知水平、性格特征，用适合的方式传递思政内容，才能更好的被接受，本次课设置的情景是能让学生产生代入感的；再比如在讲个人所得税章节时，引入范冰冰与郑爽阴阳合同偷税案，也能更好提高学生的学习兴趣。</w:t>
            </w:r>
          </w:p>
          <w:p>
            <w:pPr>
              <w:spacing w:line="360" w:lineRule="auto"/>
              <w:ind w:firstLine="403"/>
              <w:rPr>
                <w:rFonts w:ascii="仿宋" w:hAnsi="仿宋" w:eastAsia="仿宋" w:cs="宋体"/>
                <w:sz w:val="24"/>
                <w:szCs w:val="24"/>
              </w:rPr>
            </w:pPr>
            <w:r>
              <w:rPr>
                <w:rFonts w:hint="eastAsia" w:ascii="仿宋" w:hAnsi="仿宋" w:eastAsia="仿宋" w:cs="宋体"/>
                <w:kern w:val="0"/>
                <w:sz w:val="24"/>
                <w:szCs w:val="24"/>
              </w:rPr>
              <w:t>难点在于思政内容如何“润物细无声”的渗透到课程中，课前的教学设计跟素材准备是难点；另外专业老师思政理论水平不够完善也会影响思政目标的完成。最后课程思政的教学评价方式需要从传统方式转变过来，可通过课堂发言、课前查阅资料、课后作业、完成调查问卷等方式进行形成性考核，对知识目标、能力目标及思政目标的达成进行评价</w:t>
            </w:r>
            <w:r>
              <w:rPr>
                <w:rFonts w:hint="eastAsia" w:ascii="仿宋" w:hAnsi="仿宋" w:eastAsia="仿宋" w:cs="宋体"/>
                <w:sz w:val="24"/>
                <w:szCs w:val="24"/>
              </w:rPr>
              <w:t>。</w:t>
            </w:r>
          </w:p>
          <w:p>
            <w:pPr>
              <w:ind w:right="120"/>
              <w:jc w:val="right"/>
              <w:rPr>
                <w:rFonts w:ascii="仿宋" w:hAnsi="仿宋" w:eastAsia="仿宋" w:cs="宋体"/>
                <w:sz w:val="24"/>
                <w:szCs w:val="24"/>
              </w:rPr>
            </w:pPr>
          </w:p>
        </w:tc>
      </w:tr>
    </w:tbl>
    <w:p>
      <w:pPr>
        <w:spacing w:beforeLines="50" w:afterLines="50" w:line="560" w:lineRule="exact"/>
        <w:jc w:val="left"/>
        <w:rPr>
          <w:rFonts w:ascii="Times New Roman" w:hAnsi="Times New Roman" w:eastAsia="仿宋_GB2312" w:cs="Times New Roman"/>
          <w:sz w:val="24"/>
          <w:szCs w:val="24"/>
        </w:rPr>
      </w:pPr>
      <w:r>
        <w:rPr>
          <w:rFonts w:ascii="Times New Roman" w:hAnsi="Times New Roman" w:eastAsia="黑体" w:cs="Times New Roman"/>
          <w:sz w:val="32"/>
          <w:szCs w:val="32"/>
        </w:rPr>
        <w:t>三、相关电子材料</w:t>
      </w:r>
      <w:r>
        <w:rPr>
          <w:rFonts w:ascii="Times New Roman" w:hAnsi="Times New Roman" w:eastAsia="仿宋_GB2312" w:cs="Times New Roman"/>
          <w:sz w:val="24"/>
          <w:szCs w:val="24"/>
        </w:rPr>
        <w:t>（请逐项罗列）</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371" w:type="dxa"/>
            <w:vAlign w:val="center"/>
          </w:tcPr>
          <w:p>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5690" w:type="dxa"/>
            <w:vAlign w:val="center"/>
          </w:tcPr>
          <w:p>
            <w:pPr>
              <w:spacing w:line="56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37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5690"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导学微课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5690"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案例实施的课堂实录视频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5690"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课程思政案例教学设计</w:t>
            </w:r>
            <w:r>
              <w:rPr>
                <w:rFonts w:ascii="Times New Roman" w:hAnsi="Times New Roman" w:eastAsia="仿宋"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371"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w:t>
            </w:r>
          </w:p>
        </w:tc>
        <w:tc>
          <w:tcPr>
            <w:tcW w:w="5690"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案例课堂教学 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71"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5690"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教学评价调查表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71" w:type="dxa"/>
            <w:vAlign w:val="center"/>
          </w:tcPr>
          <w:p>
            <w:pPr>
              <w:spacing w:line="560" w:lineRule="exact"/>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6</w:t>
            </w:r>
          </w:p>
        </w:tc>
        <w:tc>
          <w:tcPr>
            <w:tcW w:w="5690" w:type="dxa"/>
            <w:vAlign w:val="center"/>
          </w:tcPr>
          <w:p>
            <w:pPr>
              <w:spacing w:line="560" w:lineRule="exact"/>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课堂过程图文记录</w:t>
            </w:r>
          </w:p>
        </w:tc>
      </w:tr>
    </w:tbl>
    <w:p>
      <w:pPr>
        <w:spacing w:line="560" w:lineRule="exact"/>
        <w:rPr>
          <w:rFonts w:ascii="Times New Roman" w:hAnsi="Times New Roman" w:eastAsia="仿宋_GB2312" w:cs="Times New Roman"/>
          <w:sz w:val="24"/>
          <w:szCs w:val="24"/>
        </w:rPr>
      </w:pPr>
      <w:r>
        <w:rPr>
          <w:rFonts w:ascii="Times New Roman" w:hAnsi="Times New Roman" w:eastAsia="仿宋_GB2312" w:cs="Times New Roman"/>
        </w:rPr>
        <w:t>注：请将佐证材料上传到质量工程专栏，并提供网址和登录的用户名、密码，供专家评审时参考。</w:t>
      </w:r>
    </w:p>
    <w:p>
      <w:pPr>
        <w:spacing w:beforeLines="50" w:afterLines="50"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四、各级意见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368" w:type="dxa"/>
            <w:vAlign w:val="center"/>
          </w:tcPr>
          <w:p>
            <w:pPr>
              <w:pStyle w:val="10"/>
              <w:adjustRightInd w:val="0"/>
              <w:snapToGrid w:val="0"/>
              <w:spacing w:line="400" w:lineRule="exact"/>
              <w:ind w:firstLine="0" w:firstLineChars="0"/>
              <w:jc w:val="center"/>
              <w:rPr>
                <w:rFonts w:ascii="仿宋_GB2312" w:hAnsi="仿宋_GB2312" w:eastAsia="仿宋_GB2312" w:cs="仿宋_GB2312"/>
                <w:b/>
                <w:bCs/>
                <w:kern w:val="0"/>
                <w:sz w:val="24"/>
                <w:szCs w:val="24"/>
              </w:rPr>
            </w:pPr>
            <w:r>
              <w:rPr>
                <w:rFonts w:hint="eastAsia" w:ascii="仿宋_GB2312" w:hAnsi="仿宋_GB2312" w:eastAsia="仿宋_GB2312" w:cs="仿宋_GB2312"/>
                <w:sz w:val="24"/>
                <w:szCs w:val="24"/>
              </w:rPr>
              <w:t>案例负责人承诺</w:t>
            </w:r>
          </w:p>
        </w:tc>
        <w:tc>
          <w:tcPr>
            <w:tcW w:w="7688" w:type="dxa"/>
          </w:tcPr>
          <w:p>
            <w:pPr>
              <w:pStyle w:val="10"/>
              <w:snapToGrid w:val="0"/>
              <w:spacing w:line="400" w:lineRule="exact"/>
              <w:ind w:left="479" w:leftChars="228" w:firstLine="0" w:firstLineChars="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r>
              <w:rPr>
                <w:rFonts w:ascii="Times New Roman" w:hAnsi="Times New Roman" w:eastAsia="仿宋_GB2312" w:cs="Times New Roman"/>
                <w:kern w:val="0"/>
                <w:sz w:val="24"/>
                <w:szCs w:val="24"/>
              </w:rPr>
              <w:t>负责人保证所提供各项材料不存在思想性、科学性和规范性问题；2.负责人保证所使用的教学资源知识产权清晰，无侵权使用的情况；3.负责人保证所提供各项材料不涉及国家安全和保密的相关规定</w:t>
            </w:r>
            <w:r>
              <w:rPr>
                <w:rFonts w:hint="eastAsia" w:ascii="Times New Roman" w:hAnsi="Times New Roman" w:eastAsia="仿宋_GB2312" w:cs="Times New Roman"/>
                <w:kern w:val="0"/>
                <w:sz w:val="24"/>
                <w:szCs w:val="24"/>
              </w:rPr>
              <w:t>，</w:t>
            </w:r>
          </w:p>
          <w:p>
            <w:pPr>
              <w:pStyle w:val="10"/>
              <w:snapToGrid w:val="0"/>
              <w:spacing w:line="400" w:lineRule="exact"/>
              <w:ind w:firstLine="0" w:firstLineChars="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可以公开传播与使用。</w:t>
            </w:r>
          </w:p>
          <w:p>
            <w:pPr>
              <w:adjustRightInd w:val="0"/>
              <w:snapToGrid w:val="0"/>
              <w:spacing w:line="400" w:lineRule="exact"/>
              <w:ind w:right="2520" w:rightChars="1200" w:firstLine="480" w:firstLineChars="20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负责人（签字）：</w:t>
            </w:r>
          </w:p>
          <w:p>
            <w:pPr>
              <w:pStyle w:val="10"/>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学校政治审查意见</w:t>
            </w:r>
          </w:p>
          <w:p>
            <w:pPr>
              <w:pStyle w:val="10"/>
              <w:spacing w:line="400" w:lineRule="exact"/>
              <w:ind w:firstLine="0" w:firstLineChars="0"/>
              <w:jc w:val="center"/>
              <w:rPr>
                <w:rFonts w:ascii="仿宋_GB2312" w:hAnsi="仿宋_GB2312" w:eastAsia="仿宋_GB2312" w:cs="仿宋_GB2312"/>
                <w:sz w:val="24"/>
                <w:szCs w:val="24"/>
              </w:rPr>
            </w:pPr>
          </w:p>
        </w:tc>
        <w:tc>
          <w:tcPr>
            <w:tcW w:w="7688" w:type="dxa"/>
          </w:tcPr>
          <w:p>
            <w:pPr>
              <w:pStyle w:val="10"/>
              <w:snapToGrid w:val="0"/>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该案例内容及上传的申报材料无危害国家安全、涉密及其他不适宜公开传播的内容，思想导向正确，不存在思想性问题。</w:t>
            </w:r>
          </w:p>
          <w:p>
            <w:pPr>
              <w:pStyle w:val="10"/>
              <w:spacing w:line="400" w:lineRule="exact"/>
              <w:ind w:firstLine="48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该案例负责人政治立场坚定，遵纪守法，无违法违纪行为，不存在师德师风问题、学术不端等问题，五年内未出现过重大教学事故。</w:t>
            </w:r>
          </w:p>
          <w:p>
            <w:pPr>
              <w:pStyle w:val="10"/>
              <w:snapToGrid w:val="0"/>
              <w:spacing w:beforeLines="50" w:line="400" w:lineRule="exact"/>
              <w:ind w:right="2520" w:rightChars="1200" w:firstLine="48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学校党委（党总支）（盖章）</w:t>
            </w:r>
          </w:p>
          <w:p>
            <w:pPr>
              <w:pStyle w:val="10"/>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1368" w:type="dxa"/>
            <w:vAlign w:val="center"/>
          </w:tcPr>
          <w:p>
            <w:pPr>
              <w:pStyle w:val="10"/>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所在学校推荐意见</w:t>
            </w:r>
          </w:p>
          <w:p>
            <w:pPr>
              <w:pStyle w:val="10"/>
              <w:spacing w:line="400" w:lineRule="exact"/>
              <w:ind w:firstLine="0" w:firstLineChars="0"/>
              <w:jc w:val="center"/>
              <w:rPr>
                <w:rFonts w:ascii="仿宋_GB2312" w:hAnsi="仿宋_GB2312" w:eastAsia="仿宋_GB2312" w:cs="仿宋_GB2312"/>
                <w:sz w:val="24"/>
                <w:szCs w:val="24"/>
              </w:rPr>
            </w:pPr>
          </w:p>
        </w:tc>
        <w:tc>
          <w:tcPr>
            <w:tcW w:w="7688" w:type="dxa"/>
          </w:tcPr>
          <w:p>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授课教师不存在师德师风问题；学校进行择优申报推荐，并对案例有关信息及案例负责人填报的内容进行了认真核实，保证真实性。课堂所使用资源内容不存在思想性、科学性和规范性问题。</w:t>
            </w:r>
          </w:p>
          <w:p>
            <w:pPr>
              <w:spacing w:line="40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同意推荐。</w:t>
            </w:r>
            <w:r>
              <w:rPr>
                <w:rFonts w:ascii="Times New Roman" w:hAnsi="Times New Roman" w:eastAsia="仿宋_GB2312" w:cs="Times New Roman"/>
                <w:color w:val="000000"/>
                <w:kern w:val="0"/>
                <w:sz w:val="22"/>
              </w:rPr>
              <w:t xml:space="preserve"> </w:t>
            </w:r>
          </w:p>
          <w:p>
            <w:pPr>
              <w:spacing w:line="400" w:lineRule="exact"/>
              <w:ind w:right="2520" w:rightChars="1200"/>
              <w:jc w:val="right"/>
              <w:rPr>
                <w:rFonts w:ascii="Times New Roman" w:hAnsi="Times New Roman" w:eastAsia="仿宋_GB2312" w:cs="Times New Roman"/>
                <w:kern w:val="0"/>
                <w:sz w:val="24"/>
                <w:szCs w:val="24"/>
              </w:rPr>
            </w:pPr>
          </w:p>
          <w:p>
            <w:pPr>
              <w:spacing w:line="400" w:lineRule="exact"/>
              <w:ind w:right="2520" w:rightChars="12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校长（签字）：             </w:t>
            </w:r>
            <w:r>
              <w:rPr>
                <w:rFonts w:ascii="Times New Roman" w:hAnsi="Times New Roman" w:eastAsia="仿宋_GB2312" w:cs="Times New Roman"/>
                <w:sz w:val="24"/>
              </w:rPr>
              <w:t>单位名称（盖章）</w:t>
            </w:r>
          </w:p>
          <w:p>
            <w:pPr>
              <w:pStyle w:val="10"/>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68" w:type="dxa"/>
            <w:vAlign w:val="center"/>
          </w:tcPr>
          <w:p>
            <w:pPr>
              <w:pStyle w:val="10"/>
              <w:spacing w:line="4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地市教育局意见</w:t>
            </w:r>
          </w:p>
        </w:tc>
        <w:tc>
          <w:tcPr>
            <w:tcW w:w="7688" w:type="dxa"/>
          </w:tcPr>
          <w:p>
            <w:pPr>
              <w:adjustRightInd w:val="0"/>
              <w:snapToGrid w:val="0"/>
              <w:spacing w:line="400" w:lineRule="exact"/>
              <w:ind w:right="2520" w:rightChars="1200"/>
              <w:jc w:val="right"/>
              <w:rPr>
                <w:rFonts w:ascii="Times New Roman" w:hAnsi="Times New Roman" w:eastAsia="仿宋_GB2312" w:cs="Times New Roman"/>
                <w:kern w:val="0"/>
                <w:sz w:val="24"/>
                <w:szCs w:val="24"/>
              </w:rPr>
            </w:pPr>
          </w:p>
          <w:p>
            <w:pPr>
              <w:adjustRightInd w:val="0"/>
              <w:snapToGrid w:val="0"/>
              <w:spacing w:line="400" w:lineRule="exact"/>
              <w:ind w:right="2520" w:rightChars="1200"/>
              <w:jc w:val="center"/>
              <w:rPr>
                <w:rFonts w:ascii="Times New Roman" w:hAnsi="Times New Roman" w:eastAsia="仿宋_GB2312" w:cs="Times New Roman"/>
                <w:kern w:val="0"/>
                <w:sz w:val="24"/>
                <w:szCs w:val="24"/>
              </w:rPr>
            </w:pPr>
          </w:p>
          <w:p>
            <w:pPr>
              <w:adjustRightInd w:val="0"/>
              <w:snapToGrid w:val="0"/>
              <w:spacing w:line="400" w:lineRule="exact"/>
              <w:ind w:right="2520" w:rightChars="1200"/>
              <w:rPr>
                <w:rFonts w:ascii="Times New Roman" w:hAnsi="Times New Roman" w:eastAsia="仿宋_GB2312" w:cs="Times New Roman"/>
                <w:kern w:val="0"/>
                <w:sz w:val="24"/>
                <w:szCs w:val="24"/>
              </w:rPr>
            </w:pPr>
          </w:p>
          <w:p>
            <w:pPr>
              <w:adjustRightInd w:val="0"/>
              <w:snapToGrid w:val="0"/>
              <w:spacing w:line="400" w:lineRule="exact"/>
              <w:ind w:right="2520" w:rightChars="1200"/>
              <w:jc w:val="right"/>
              <w:rPr>
                <w:rFonts w:ascii="Times New Roman" w:hAnsi="Times New Roman" w:eastAsia="仿宋_GB2312" w:cs="Times New Roman"/>
                <w:kern w:val="0"/>
                <w:sz w:val="24"/>
                <w:szCs w:val="24"/>
              </w:rPr>
            </w:pPr>
            <w:r>
              <w:rPr>
                <w:rFonts w:ascii="Times New Roman" w:hAnsi="Times New Roman" w:eastAsia="仿宋_GB2312" w:cs="Times New Roman"/>
                <w:sz w:val="24"/>
              </w:rPr>
              <w:t>单位名称</w:t>
            </w:r>
            <w:r>
              <w:rPr>
                <w:rFonts w:ascii="Times New Roman" w:hAnsi="Times New Roman" w:eastAsia="仿宋_GB2312" w:cs="Times New Roman"/>
                <w:kern w:val="0"/>
                <w:sz w:val="24"/>
                <w:szCs w:val="24"/>
              </w:rPr>
              <w:t>（盖章）</w:t>
            </w:r>
          </w:p>
          <w:p>
            <w:pPr>
              <w:pStyle w:val="10"/>
              <w:spacing w:line="40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年   月   日</w:t>
            </w:r>
          </w:p>
        </w:tc>
      </w:tr>
    </w:tbl>
    <w:p>
      <w:pPr>
        <w:rPr>
          <w:rFonts w:ascii="Times New Roman" w:hAnsi="Times New Roman" w:eastAsia="黑体" w:cs="Times New Roman"/>
        </w:rPr>
      </w:pPr>
      <w:r>
        <w:rPr>
          <w:rFonts w:ascii="Times New Roman" w:hAnsi="Times New Roman" w:cs="Times New Roman"/>
          <w:szCs w:val="32"/>
        </w:rPr>
        <w:br w:type="page"/>
      </w:r>
      <w:r>
        <w:rPr>
          <w:rFonts w:ascii="Times New Roman" w:hAnsi="Times New Roman" w:eastAsia="黑体" w:cs="Times New Roman"/>
          <w:kern w:val="0"/>
          <w:sz w:val="32"/>
          <w:szCs w:val="32"/>
        </w:rPr>
        <w:t>附件4-3</w:t>
      </w:r>
    </w:p>
    <w:p>
      <w:pPr>
        <w:pStyle w:val="12"/>
        <w:rPr>
          <w:rFonts w:ascii="Times New Roman" w:hAnsi="Times New Roman" w:cs="Times New Roman"/>
          <w:szCs w:val="44"/>
        </w:rPr>
      </w:pPr>
      <w:r>
        <w:rPr>
          <w:rFonts w:ascii="Times New Roman" w:hAnsi="Times New Roman" w:cs="Times New Roman"/>
          <w:szCs w:val="44"/>
        </w:rPr>
        <w:t>2021年省中职质量工程</w:t>
      </w:r>
    </w:p>
    <w:p>
      <w:pPr>
        <w:spacing w:afterLines="5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lang w:val="zh-CN"/>
        </w:rPr>
        <w:t>课程</w:t>
      </w:r>
      <w:r>
        <w:rPr>
          <w:rFonts w:ascii="Times New Roman" w:hAnsi="Times New Roman" w:eastAsia="方正小标宋简体" w:cs="Times New Roman"/>
          <w:sz w:val="44"/>
          <w:szCs w:val="44"/>
        </w:rPr>
        <w:t>思政教育案例评审指标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660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04"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评价指标</w:t>
            </w:r>
          </w:p>
        </w:tc>
        <w:tc>
          <w:tcPr>
            <w:tcW w:w="6605"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指标内涵</w:t>
            </w:r>
          </w:p>
        </w:tc>
        <w:tc>
          <w:tcPr>
            <w:tcW w:w="720"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1.课程简介</w:t>
            </w:r>
          </w:p>
        </w:tc>
        <w:tc>
          <w:tcPr>
            <w:tcW w:w="6605" w:type="dxa"/>
            <w:vAlign w:val="center"/>
          </w:tcPr>
          <w:p>
            <w:pPr>
              <w:pStyle w:val="6"/>
              <w:widowControl/>
              <w:shd w:val="clear" w:color="auto" w:fill="FFFFFF"/>
              <w:spacing w:beforeAutospacing="0" w:afterAutospacing="0" w:line="360" w:lineRule="exact"/>
              <w:jc w:val="both"/>
              <w:rPr>
                <w:rFonts w:ascii="Times New Roman" w:hAnsi="Times New Roman" w:eastAsia="仿宋_GB2312"/>
                <w:b/>
                <w:bCs/>
                <w:szCs w:val="24"/>
              </w:rPr>
            </w:pPr>
            <w:r>
              <w:rPr>
                <w:rFonts w:ascii="Times New Roman" w:hAnsi="Times New Roman" w:eastAsia="仿宋_GB2312"/>
                <w:color w:val="000000"/>
                <w:szCs w:val="24"/>
                <w:shd w:val="clear" w:color="auto" w:fill="FFFFFF"/>
              </w:rPr>
              <w:t>课程介绍清晰明了，体现课程的思想引领价值。</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2.背景与问题的提出</w:t>
            </w:r>
          </w:p>
        </w:tc>
        <w:tc>
          <w:tcPr>
            <w:tcW w:w="6605" w:type="dxa"/>
          </w:tcPr>
          <w:p>
            <w:pPr>
              <w:pStyle w:val="6"/>
              <w:widowControl/>
              <w:shd w:val="clear" w:color="auto" w:fill="FFFFFF"/>
              <w:spacing w:beforeAutospacing="0" w:afterAutospacing="0" w:line="360" w:lineRule="exact"/>
              <w:jc w:val="both"/>
              <w:rPr>
                <w:rFonts w:ascii="Times New Roman" w:hAnsi="Times New Roman" w:eastAsia="仿宋_GB2312"/>
                <w:b/>
                <w:bCs/>
                <w:szCs w:val="24"/>
              </w:rPr>
            </w:pPr>
            <w:r>
              <w:rPr>
                <w:rFonts w:ascii="Times New Roman" w:hAnsi="Times New Roman" w:eastAsia="仿宋_GB2312"/>
                <w:spacing w:val="15"/>
                <w:szCs w:val="24"/>
                <w:shd w:val="clear" w:color="auto" w:fill="FFFFFF"/>
              </w:rPr>
              <w:t>明确体现习近平新时代中国特色社会主义思想、社会主义核心价值观、中华优秀传统文化、法治精神、职业理想和职业道德等内容，体现“全员育人、全程育</w:t>
            </w:r>
            <w:r>
              <w:rPr>
                <w:rFonts w:ascii="Times New Roman" w:hAnsi="Times New Roman" w:eastAsia="仿宋_GB2312"/>
                <w:szCs w:val="24"/>
                <w:shd w:val="clear" w:color="auto" w:fill="FFFFFF"/>
              </w:rPr>
              <w:t>人、全方位育人”教育理念。</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04" w:type="dxa"/>
            <w:vAlign w:val="center"/>
          </w:tcPr>
          <w:p>
            <w:pPr>
              <w:spacing w:line="360" w:lineRule="exact"/>
              <w:jc w:val="center"/>
              <w:rPr>
                <w:rFonts w:ascii="Times New Roman" w:hAnsi="Times New Roman" w:eastAsia="仿宋_GB2312" w:cs="Times New Roman"/>
                <w:color w:val="000000"/>
                <w:spacing w:val="15"/>
                <w:kern w:val="0"/>
                <w:sz w:val="24"/>
                <w:szCs w:val="24"/>
                <w:shd w:val="clear" w:color="auto" w:fill="FFFFFF"/>
              </w:rPr>
            </w:pPr>
            <w:r>
              <w:rPr>
                <w:rFonts w:ascii="Times New Roman" w:hAnsi="Times New Roman" w:eastAsia="仿宋_GB2312" w:cs="Times New Roman"/>
                <w:bCs/>
                <w:sz w:val="24"/>
                <w:szCs w:val="24"/>
              </w:rPr>
              <w:t>3.课程思政内容</w:t>
            </w:r>
          </w:p>
        </w:tc>
        <w:tc>
          <w:tcPr>
            <w:tcW w:w="6605" w:type="dxa"/>
          </w:tcPr>
          <w:p>
            <w:pPr>
              <w:pStyle w:val="6"/>
              <w:widowControl/>
              <w:shd w:val="clear" w:color="auto" w:fill="FFFFFF"/>
              <w:spacing w:beforeAutospacing="0" w:afterAutospacing="0" w:line="360" w:lineRule="exact"/>
              <w:jc w:val="both"/>
              <w:rPr>
                <w:rFonts w:ascii="Times New Roman" w:hAnsi="Times New Roman" w:eastAsia="仿宋_GB2312"/>
                <w:spacing w:val="15"/>
                <w:szCs w:val="24"/>
                <w:shd w:val="clear" w:color="auto" w:fill="FFFFFF"/>
              </w:rPr>
            </w:pPr>
            <w:r>
              <w:rPr>
                <w:rFonts w:ascii="Times New Roman" w:hAnsi="Times New Roman" w:eastAsia="仿宋_GB2312"/>
                <w:spacing w:val="15"/>
                <w:szCs w:val="24"/>
                <w:shd w:val="clear" w:color="auto" w:fill="FFFFFF"/>
              </w:rPr>
              <w:t>内容要紧紧围绕坚定学生理想信念，以爱党、爱国、爱社会主义、爱人民、爱集体为主线，围绕政治认同、家国情怀、文化素养、法治意识、道德修养等重点优化课程思政内容供给。</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4.结合点分析</w:t>
            </w:r>
          </w:p>
        </w:tc>
        <w:tc>
          <w:tcPr>
            <w:tcW w:w="6605" w:type="dxa"/>
          </w:tcPr>
          <w:p>
            <w:pPr>
              <w:pStyle w:val="6"/>
              <w:widowControl/>
              <w:shd w:val="clear" w:color="auto" w:fill="FFFFFF"/>
              <w:spacing w:beforeAutospacing="0" w:afterAutospacing="0" w:line="360" w:lineRule="exact"/>
              <w:rPr>
                <w:rFonts w:ascii="Times New Roman" w:hAnsi="Times New Roman" w:eastAsia="仿宋_GB2312"/>
                <w:b/>
                <w:bCs/>
                <w:szCs w:val="24"/>
              </w:rPr>
            </w:pPr>
            <w:r>
              <w:rPr>
                <w:rFonts w:ascii="Times New Roman" w:hAnsi="Times New Roman" w:eastAsia="仿宋_GB2312"/>
                <w:color w:val="000000"/>
                <w:spacing w:val="15"/>
                <w:szCs w:val="24"/>
                <w:shd w:val="clear" w:color="auto" w:fill="FFFFFF"/>
              </w:rPr>
              <w:t>案例能够紧密结合专业教学、课程教学目标，有效融入理想信念、家国情怀、法治意识、社会责任、文化自信、人文精神等</w:t>
            </w:r>
            <w:r>
              <w:rPr>
                <w:rFonts w:ascii="Times New Roman" w:hAnsi="Times New Roman" w:eastAsia="仿宋_GB2312"/>
                <w:color w:val="000000"/>
                <w:szCs w:val="24"/>
                <w:shd w:val="clear" w:color="auto" w:fill="FFFFFF"/>
              </w:rPr>
              <w:t>思政要素，且融入自然。</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5.案例描述</w:t>
            </w:r>
          </w:p>
        </w:tc>
        <w:tc>
          <w:tcPr>
            <w:tcW w:w="6605" w:type="dxa"/>
          </w:tcPr>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5.1教学目标明确、表述清晰，能够体现思政育人功能，符合课程标准要求。</w:t>
            </w:r>
          </w:p>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5.2教学内容适合设计课程思政，能够与思想政治教育内容有机融合，内容充实，突出职业能力培养，重点突出，选取合理。</w:t>
            </w:r>
          </w:p>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5.3教学策略方面，依据课程特点与思政教育规律选择教学方法与手段，做到既教书又育人，思政元素隐性融入的方法巧妙。</w:t>
            </w:r>
          </w:p>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5.4教学过程能充分体现学生为中心的教学理念，能够运用有效的方法抓住重点、突破难点,教学时间安排合理，教学资源和技术运用合理，能够有效辅助教学，优化教学过程。</w:t>
            </w:r>
          </w:p>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5.5课程思政教学有必要的评价或考核。</w:t>
            </w:r>
          </w:p>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（提供必要的佐证材料）</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6.案例反思</w:t>
            </w:r>
          </w:p>
        </w:tc>
        <w:tc>
          <w:tcPr>
            <w:tcW w:w="6605" w:type="dxa"/>
          </w:tcPr>
          <w:p>
            <w:pPr>
              <w:pStyle w:val="6"/>
              <w:widowControl/>
              <w:shd w:val="clear" w:color="auto" w:fill="FFFFFF"/>
              <w:spacing w:beforeAutospacing="0" w:afterAutospacing="0" w:line="360" w:lineRule="exact"/>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从课程内容与思政教育元素融合的方法、育人的效果等方面进行反思，做到联系实际、思路清晰、观点明确，有感而发。</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904" w:type="dxa"/>
            <w:vAlign w:val="center"/>
          </w:tcPr>
          <w:p>
            <w:pPr>
              <w:spacing w:line="360" w:lineRule="exact"/>
              <w:jc w:val="center"/>
              <w:rPr>
                <w:rFonts w:ascii="Times New Roman" w:hAnsi="Times New Roman" w:eastAsia="仿宋_GB2312" w:cs="Times New Roman"/>
                <w:bCs/>
                <w:sz w:val="24"/>
                <w:szCs w:val="24"/>
              </w:rPr>
            </w:pPr>
            <w:r>
              <w:rPr>
                <w:rFonts w:ascii="Times New Roman" w:hAnsi="Times New Roman" w:eastAsia="仿宋_GB2312" w:cs="Times New Roman"/>
                <w:sz w:val="24"/>
                <w:szCs w:val="24"/>
              </w:rPr>
              <w:t>7.语言表达</w:t>
            </w:r>
          </w:p>
        </w:tc>
        <w:tc>
          <w:tcPr>
            <w:tcW w:w="6605" w:type="dxa"/>
            <w:vAlign w:val="center"/>
          </w:tcPr>
          <w:p>
            <w:pPr>
              <w:pStyle w:val="6"/>
              <w:widowControl/>
              <w:shd w:val="clear" w:color="auto" w:fill="FFFFFF"/>
              <w:spacing w:beforeAutospacing="0" w:afterAutospacing="0" w:line="360" w:lineRule="exact"/>
              <w:jc w:val="both"/>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行文规范，语言流畅，表述清晰。</w:t>
            </w:r>
          </w:p>
        </w:tc>
        <w:tc>
          <w:tcPr>
            <w:tcW w:w="720" w:type="dxa"/>
            <w:vAlign w:val="center"/>
          </w:tcPr>
          <w:p>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09" w:type="dxa"/>
            <w:gridSpan w:val="2"/>
            <w:vAlign w:val="center"/>
          </w:tcPr>
          <w:p>
            <w:pPr>
              <w:pStyle w:val="6"/>
              <w:widowControl/>
              <w:shd w:val="clear" w:color="auto" w:fill="FFFFFF"/>
              <w:spacing w:beforeAutospacing="0" w:afterAutospacing="0" w:line="400" w:lineRule="exact"/>
              <w:jc w:val="center"/>
              <w:rPr>
                <w:rFonts w:ascii="Times New Roman" w:hAnsi="Times New Roman" w:eastAsia="仿宋_GB2312"/>
                <w:color w:val="000000"/>
                <w:kern w:val="2"/>
                <w:szCs w:val="24"/>
                <w:shd w:val="clear" w:color="auto" w:fill="FFFFFF"/>
              </w:rPr>
            </w:pPr>
            <w:r>
              <w:rPr>
                <w:rFonts w:ascii="Times New Roman" w:hAnsi="Times New Roman" w:eastAsia="仿宋_GB2312"/>
                <w:color w:val="000000"/>
                <w:kern w:val="2"/>
                <w:szCs w:val="24"/>
                <w:shd w:val="clear" w:color="auto" w:fill="FFFFFF"/>
              </w:rPr>
              <w:t>合计</w:t>
            </w:r>
          </w:p>
        </w:tc>
        <w:tc>
          <w:tcPr>
            <w:tcW w:w="720"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427686"/>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6113"/>
    <w:rsid w:val="0000612C"/>
    <w:rsid w:val="00013570"/>
    <w:rsid w:val="00030A46"/>
    <w:rsid w:val="0004566C"/>
    <w:rsid w:val="000D31CD"/>
    <w:rsid w:val="0015181C"/>
    <w:rsid w:val="00160041"/>
    <w:rsid w:val="00193025"/>
    <w:rsid w:val="001F0A71"/>
    <w:rsid w:val="002065FF"/>
    <w:rsid w:val="00246449"/>
    <w:rsid w:val="00276113"/>
    <w:rsid w:val="0029563E"/>
    <w:rsid w:val="002C01D4"/>
    <w:rsid w:val="00350BDA"/>
    <w:rsid w:val="00385B4E"/>
    <w:rsid w:val="00396C98"/>
    <w:rsid w:val="003B373F"/>
    <w:rsid w:val="003B7C04"/>
    <w:rsid w:val="00463970"/>
    <w:rsid w:val="004E0507"/>
    <w:rsid w:val="005216E0"/>
    <w:rsid w:val="005221A2"/>
    <w:rsid w:val="00547DD7"/>
    <w:rsid w:val="005752B7"/>
    <w:rsid w:val="005C4ED3"/>
    <w:rsid w:val="005D7DD5"/>
    <w:rsid w:val="006073F3"/>
    <w:rsid w:val="0061703D"/>
    <w:rsid w:val="006302E7"/>
    <w:rsid w:val="00670428"/>
    <w:rsid w:val="006B532E"/>
    <w:rsid w:val="00785604"/>
    <w:rsid w:val="007D4C27"/>
    <w:rsid w:val="00874325"/>
    <w:rsid w:val="008C6FA3"/>
    <w:rsid w:val="00917B9F"/>
    <w:rsid w:val="00943B56"/>
    <w:rsid w:val="009A5C92"/>
    <w:rsid w:val="009A6CD6"/>
    <w:rsid w:val="009D3F37"/>
    <w:rsid w:val="00A26619"/>
    <w:rsid w:val="00A648ED"/>
    <w:rsid w:val="00A840E3"/>
    <w:rsid w:val="00AA6691"/>
    <w:rsid w:val="00B05D02"/>
    <w:rsid w:val="00B1183A"/>
    <w:rsid w:val="00B50EE5"/>
    <w:rsid w:val="00B570D3"/>
    <w:rsid w:val="00BA4B95"/>
    <w:rsid w:val="00BB309C"/>
    <w:rsid w:val="00BC25BA"/>
    <w:rsid w:val="00BC4D24"/>
    <w:rsid w:val="00C13715"/>
    <w:rsid w:val="00C154A7"/>
    <w:rsid w:val="00C16883"/>
    <w:rsid w:val="00C511D0"/>
    <w:rsid w:val="00C950B7"/>
    <w:rsid w:val="00CD22EA"/>
    <w:rsid w:val="00CE4A68"/>
    <w:rsid w:val="00D83B6D"/>
    <w:rsid w:val="00DE6F5A"/>
    <w:rsid w:val="00DF7965"/>
    <w:rsid w:val="00E17E22"/>
    <w:rsid w:val="00E60BDC"/>
    <w:rsid w:val="00E910C7"/>
    <w:rsid w:val="00EA1792"/>
    <w:rsid w:val="00EA3B69"/>
    <w:rsid w:val="00EC3F6F"/>
    <w:rsid w:val="00EC4C85"/>
    <w:rsid w:val="00ED575D"/>
    <w:rsid w:val="00F45E1C"/>
    <w:rsid w:val="00F657E2"/>
    <w:rsid w:val="00F65AFE"/>
    <w:rsid w:val="241C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4"/>
    <w:unhideWhenUsed/>
    <w:uiPriority w:val="99"/>
    <w:pPr>
      <w:ind w:firstLine="420" w:firstLineChars="100"/>
    </w:pPr>
  </w:style>
  <w:style w:type="paragraph" w:styleId="3">
    <w:name w:val="Body Text"/>
    <w:basedOn w:val="1"/>
    <w:link w:val="13"/>
    <w:semiHidden/>
    <w:unhideWhenUsed/>
    <w:uiPriority w:val="99"/>
    <w:pPr>
      <w:spacing w:after="120"/>
    </w:p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公文一级标题"/>
    <w:basedOn w:val="1"/>
    <w:qFormat/>
    <w:uiPriority w:val="0"/>
    <w:pPr>
      <w:spacing w:beforeLines="50" w:afterLines="50" w:line="560" w:lineRule="exact"/>
      <w:jc w:val="left"/>
    </w:pPr>
    <w:rPr>
      <w:rFonts w:ascii="仿宋" w:hAnsi="仿宋" w:eastAsia="仿宋"/>
      <w:b/>
      <w:bCs/>
      <w:sz w:val="32"/>
      <w:szCs w:val="32"/>
    </w:rPr>
  </w:style>
  <w:style w:type="paragraph" w:customStyle="1" w:styleId="10">
    <w:name w:val="列表段落1"/>
    <w:basedOn w:val="1"/>
    <w:qFormat/>
    <w:uiPriority w:val="34"/>
    <w:pPr>
      <w:ind w:firstLine="420" w:firstLineChars="200"/>
    </w:pPr>
  </w:style>
  <w:style w:type="paragraph" w:customStyle="1" w:styleId="11">
    <w:name w:val="无缩进正文"/>
    <w:basedOn w:val="1"/>
    <w:qFormat/>
    <w:uiPriority w:val="0"/>
    <w:pPr>
      <w:spacing w:line="560" w:lineRule="exact"/>
    </w:pPr>
    <w:rPr>
      <w:rFonts w:ascii="Times New Roman" w:hAnsi="Times New Roman" w:eastAsia="仿宋_GB2312"/>
      <w:sz w:val="32"/>
    </w:rPr>
  </w:style>
  <w:style w:type="paragraph" w:customStyle="1" w:styleId="12">
    <w:name w:val="公文标题"/>
    <w:basedOn w:val="1"/>
    <w:next w:val="11"/>
    <w:qFormat/>
    <w:uiPriority w:val="2"/>
    <w:pPr>
      <w:spacing w:line="560" w:lineRule="exact"/>
      <w:jc w:val="center"/>
    </w:pPr>
    <w:rPr>
      <w:rFonts w:ascii="方正小标宋简体" w:hAnsi="方正小标宋简体" w:eastAsia="方正小标宋简体"/>
      <w:sz w:val="44"/>
    </w:rPr>
  </w:style>
  <w:style w:type="character" w:customStyle="1" w:styleId="13">
    <w:name w:val="正文文本 Char"/>
    <w:basedOn w:val="8"/>
    <w:link w:val="3"/>
    <w:semiHidden/>
    <w:uiPriority w:val="99"/>
    <w:rPr>
      <w:rFonts w:ascii="Calibri" w:hAnsi="Calibri" w:eastAsia="宋体" w:cs="Calibri"/>
      <w:szCs w:val="21"/>
    </w:rPr>
  </w:style>
  <w:style w:type="character" w:customStyle="1" w:styleId="14">
    <w:name w:val="正文首行缩进 Char"/>
    <w:basedOn w:val="13"/>
    <w:link w:val="2"/>
    <w:uiPriority w:val="99"/>
  </w:style>
  <w:style w:type="character" w:customStyle="1" w:styleId="15">
    <w:name w:val="页眉 Char"/>
    <w:basedOn w:val="8"/>
    <w:link w:val="5"/>
    <w:semiHidden/>
    <w:uiPriority w:val="99"/>
    <w:rPr>
      <w:rFonts w:ascii="Calibri" w:hAnsi="Calibri" w:eastAsia="宋体" w:cs="Calibri"/>
      <w:sz w:val="18"/>
      <w:szCs w:val="18"/>
    </w:rPr>
  </w:style>
  <w:style w:type="character" w:customStyle="1" w:styleId="16">
    <w:name w:val="页脚 Char"/>
    <w:basedOn w:val="8"/>
    <w:link w:val="4"/>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626</Words>
  <Characters>3569</Characters>
  <Lines>29</Lines>
  <Paragraphs>8</Paragraphs>
  <TotalTime>0</TotalTime>
  <ScaleCrop>false</ScaleCrop>
  <LinksUpToDate>false</LinksUpToDate>
  <CharactersWithSpaces>4187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2021-10-08T16:57:00Z</dcterms:created>
  <dc:creator>PC</dc:creator>
  <cp:lastModifiedBy>九爷</cp:lastModifiedBy>
  <dcterms:modified xsi:type="dcterms:W3CDTF">2021-10-14T03:17:07Z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0033FA661ADB49458CA08F722E6F7201</vt:lpwstr>
  </property>
</Properties>
</file>