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00" w:lineRule="exact"/>
        <w:rPr>
          <w:rFonts w:hint="default" w:ascii="Times New Roman" w:hAnsi="Times New Roman" w:eastAsia="黑体" w:cs="Times New Roman"/>
          <w:sz w:val="32"/>
          <w:szCs w:val="32"/>
        </w:rPr>
      </w:pPr>
      <w:r>
        <w:rPr>
          <w:rFonts w:hint="default" w:ascii="Times New Roman" w:hAnsi="Times New Roman" w:eastAsia="黑体" w:cs="Times New Roman"/>
          <w:bCs/>
          <w:sz w:val="32"/>
          <w:szCs w:val="32"/>
        </w:rPr>
        <w:t>附件7-2</w:t>
      </w:r>
    </w:p>
    <w:p>
      <w:pPr>
        <w:spacing w:line="480" w:lineRule="auto"/>
        <w:jc w:val="center"/>
        <w:rPr>
          <w:rFonts w:hint="default" w:ascii="Times New Roman" w:hAnsi="Times New Roman" w:eastAsia="黑体" w:cs="Times New Roman"/>
          <w:bCs/>
          <w:sz w:val="36"/>
          <w:szCs w:val="36"/>
        </w:rPr>
      </w:pPr>
    </w:p>
    <w:p>
      <w:pPr>
        <w:keepNext w:val="0"/>
        <w:keepLines w:val="0"/>
        <w:pageBreakBefore w:val="0"/>
        <w:widowControl w:val="0"/>
        <w:kinsoku/>
        <w:wordWrap/>
        <w:overflowPunct/>
        <w:topLinePunct w:val="0"/>
        <w:autoSpaceDE/>
        <w:autoSpaceDN/>
        <w:bidi w:val="0"/>
        <w:adjustRightInd/>
        <w:snapToGrid/>
        <w:spacing w:line="760" w:lineRule="exact"/>
        <w:ind w:left="0" w:leftChars="0" w:right="28" w:rightChars="0" w:firstLine="0" w:firstLineChars="0"/>
        <w:jc w:val="center"/>
        <w:textAlignment w:val="auto"/>
        <w:outlineLvl w:val="9"/>
        <w:rPr>
          <w:rFonts w:hint="default"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2021年省中职质量工程</w:t>
      </w:r>
    </w:p>
    <w:p>
      <w:pPr>
        <w:keepNext w:val="0"/>
        <w:keepLines w:val="0"/>
        <w:pageBreakBefore w:val="0"/>
        <w:widowControl w:val="0"/>
        <w:kinsoku/>
        <w:wordWrap/>
        <w:overflowPunct/>
        <w:topLinePunct w:val="0"/>
        <w:autoSpaceDE/>
        <w:autoSpaceDN/>
        <w:bidi w:val="0"/>
        <w:adjustRightInd/>
        <w:snapToGrid/>
        <w:spacing w:line="760" w:lineRule="exact"/>
        <w:ind w:left="0" w:leftChars="0" w:right="28" w:rightChars="0" w:firstLine="0" w:firstLineChars="0"/>
        <w:jc w:val="center"/>
        <w:textAlignment w:val="auto"/>
        <w:outlineLvl w:val="9"/>
        <w:rPr>
          <w:rFonts w:hint="default"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在线精品课程项目申报书</w:t>
      </w:r>
    </w:p>
    <w:p>
      <w:pPr>
        <w:spacing w:line="480" w:lineRule="auto"/>
        <w:rPr>
          <w:rFonts w:hint="default" w:ascii="Times New Roman" w:hAnsi="Times New Roman" w:eastAsia="方正小标宋简体" w:cs="Times New Roman"/>
          <w:sz w:val="48"/>
        </w:rPr>
      </w:pPr>
    </w:p>
    <w:p>
      <w:pPr>
        <w:spacing w:line="480" w:lineRule="auto"/>
        <w:rPr>
          <w:rFonts w:hint="default" w:ascii="Times New Roman" w:hAnsi="Times New Roman" w:eastAsia="黑体" w:cs="Times New Roman"/>
          <w:sz w:val="32"/>
          <w:szCs w:val="32"/>
        </w:rPr>
      </w:pPr>
    </w:p>
    <w:p>
      <w:pPr>
        <w:tabs>
          <w:tab w:val="left" w:pos="5685"/>
        </w:tabs>
        <w:spacing w:line="480" w:lineRule="auto"/>
        <w:ind w:firstLine="851"/>
        <w:jc w:val="left"/>
        <w:rPr>
          <w:rFonts w:hint="default" w:ascii="Times New Roman" w:hAnsi="Times New Roman" w:eastAsia="仿宋_GB2312" w:cs="Times New Roman"/>
          <w:sz w:val="32"/>
          <w:szCs w:val="32"/>
          <w:lang w:val="en-US" w:eastAsia="zh-CN"/>
        </w:rPr>
      </w:pP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1943100</wp:posOffset>
                </wp:positionH>
                <wp:positionV relativeFrom="paragraph">
                  <wp:posOffset>297180</wp:posOffset>
                </wp:positionV>
                <wp:extent cx="3314700" cy="0"/>
                <wp:effectExtent l="0" t="0" r="0" b="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360">
                          <a:solidFill>
                            <a:srgbClr val="000000"/>
                          </a:solidFill>
                          <a:round/>
                        </a:ln>
                        <a:effectLst/>
                      </wps:spPr>
                      <wps:bodyPr/>
                    </wps:wsp>
                  </a:graphicData>
                </a:graphic>
              </wp:anchor>
            </w:drawing>
          </mc:Choice>
          <mc:Fallback>
            <w:pict>
              <v:line id="_x0000_s1026" o:spid="_x0000_s1026" o:spt="20" style="position:absolute;left:0pt;margin-left:153pt;margin-top:23.4pt;height:0pt;width:261pt;z-index:251659264;mso-width-relative:page;mso-height-relative:page;" filled="f" stroked="t" coordsize="21600,21600" o:gfxdata="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BzW&#10;NdcAAAAJAQAADwAAAAAAAAABACAAAAAiAAAAZHJzL2Rvd25yZXYueG1sUEsBAhQAFAAAAAgAh07i&#10;QKXzvfbqAQAAugMAAA4AAAAAAAAAAQAgAAAAJgEAAGRycy9lMm9Eb2MueG1sUEsFBgAAAAAGAAYA&#10;WQEAAIIFAAAAAA==&#10;">
                <v:fill on="f" focussize="0,0"/>
                <v:stroke weight="0.737007874015748pt" color="#000000" joinstyle="round"/>
                <v:imagedata o:title=""/>
                <o:lock v:ext="edit" aspectratio="f"/>
              </v:line>
            </w:pict>
          </mc:Fallback>
        </mc:AlternateContent>
      </w:r>
      <w:r>
        <w:rPr>
          <w:rFonts w:hint="default" w:ascii="Times New Roman" w:hAnsi="Times New Roman" w:eastAsia="仿宋_GB2312" w:cs="Times New Roman"/>
          <w:sz w:val="32"/>
          <w:szCs w:val="32"/>
        </w:rPr>
        <w:t xml:space="preserve">学 校 名 称 </w:t>
      </w:r>
      <w:r>
        <w:rPr>
          <w:rFonts w:hint="eastAsia" w:ascii="Times New Roman" w:hAnsi="Times New Roman" w:eastAsia="仿宋_GB2312" w:cs="Times New Roman"/>
          <w:sz w:val="32"/>
          <w:szCs w:val="32"/>
          <w:lang w:val="en-US" w:eastAsia="zh-CN"/>
        </w:rPr>
        <w:t xml:space="preserve">  河源市卫生学校</w:t>
      </w:r>
    </w:p>
    <w:p>
      <w:pPr>
        <w:spacing w:line="480" w:lineRule="auto"/>
        <w:ind w:firstLine="851"/>
        <w:rPr>
          <w:rFonts w:hint="default" w:ascii="Times New Roman" w:hAnsi="Times New Roman" w:eastAsia="仿宋_GB2312" w:cs="Times New Roman"/>
          <w:sz w:val="32"/>
          <w:szCs w:val="32"/>
          <w:lang w:val="en-US" w:eastAsia="zh-CN"/>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1981200</wp:posOffset>
                </wp:positionH>
                <wp:positionV relativeFrom="paragraph">
                  <wp:posOffset>297180</wp:posOffset>
                </wp:positionV>
                <wp:extent cx="3276600" cy="0"/>
                <wp:effectExtent l="0" t="0" r="0" b="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flipV="1">
                          <a:off x="0" y="0"/>
                          <a:ext cx="3276600" cy="0"/>
                        </a:xfrm>
                        <a:prstGeom prst="line">
                          <a:avLst/>
                        </a:prstGeom>
                        <a:noFill/>
                        <a:ln w="9360">
                          <a:solidFill>
                            <a:srgbClr val="000000"/>
                          </a:solidFill>
                          <a:round/>
                        </a:ln>
                        <a:effectLst/>
                      </wps:spPr>
                      <wps:bodyPr/>
                    </wps:wsp>
                  </a:graphicData>
                </a:graphic>
              </wp:anchor>
            </w:drawing>
          </mc:Choice>
          <mc:Fallback>
            <w:pict>
              <v:line id="_x0000_s1026" o:spid="_x0000_s1026" o:spt="20" style="position:absolute;left:0pt;flip:y;margin-left:156pt;margin-top:23.4pt;height:0pt;width:258pt;z-index:251660288;mso-width-relative:page;mso-height-relative:page;" filled="f" stroked="t" coordsize="21600,21600" o:gfxdata="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CDIgTZAAAACQEAAA8AAAAAAAAAAQAgAAAAIgAAAGRycy9kb3ducmV2LnhtbFBLAQIUABQA&#10;AAAIAIdO4kBsOvZy7wEAAMQDAAAOAAAAAAAAAAEAIAAAACgBAABkcnMvZTJvRG9jLnhtbFBLBQYA&#10;AAAABgAGAFkBAACJBQAAAAA=&#10;">
                <v:fill on="f" focussize="0,0"/>
                <v:stroke weight="0.737007874015748pt" color="#000000" joinstyle="round"/>
                <v:imagedata o:title=""/>
                <o:lock v:ext="edit" aspectratio="f"/>
              </v:line>
            </w:pict>
          </mc:Fallback>
        </mc:AlternateContent>
      </w:r>
      <w:r>
        <w:rPr>
          <w:rFonts w:hint="default" w:ascii="Times New Roman" w:hAnsi="Times New Roman" w:eastAsia="仿宋_GB2312" w:cs="Times New Roman"/>
          <w:sz w:val="32"/>
          <w:szCs w:val="32"/>
        </w:rPr>
        <w:t>课 程 名 称</w:t>
      </w:r>
      <w:r>
        <w:rPr>
          <w:rFonts w:hint="eastAsia" w:ascii="Times New Roman" w:hAnsi="Times New Roman" w:eastAsia="仿宋_GB2312" w:cs="Times New Roman"/>
          <w:sz w:val="32"/>
          <w:szCs w:val="32"/>
          <w:lang w:val="en-US" w:eastAsia="zh-CN"/>
        </w:rPr>
        <w:t xml:space="preserve">   外科护理</w:t>
      </w:r>
    </w:p>
    <w:p>
      <w:pPr>
        <w:spacing w:line="480" w:lineRule="auto"/>
        <w:ind w:firstLine="851"/>
        <w:rPr>
          <w:rFonts w:hint="default" w:ascii="Times New Roman" w:hAnsi="Times New Roman" w:eastAsia="仿宋_GB2312" w:cs="Times New Roman"/>
          <w:sz w:val="24"/>
          <w:szCs w:val="24"/>
        </w:rPr>
      </w:pP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1981200</wp:posOffset>
                </wp:positionH>
                <wp:positionV relativeFrom="paragraph">
                  <wp:posOffset>287655</wp:posOffset>
                </wp:positionV>
                <wp:extent cx="3276600" cy="0"/>
                <wp:effectExtent l="0" t="0" r="0" b="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flipV="1">
                          <a:off x="0" y="0"/>
                          <a:ext cx="3276600" cy="0"/>
                        </a:xfrm>
                        <a:prstGeom prst="line">
                          <a:avLst/>
                        </a:prstGeom>
                        <a:noFill/>
                        <a:ln w="9360">
                          <a:solidFill>
                            <a:srgbClr val="000000"/>
                          </a:solidFill>
                          <a:round/>
                        </a:ln>
                        <a:effectLst/>
                      </wps:spPr>
                      <wps:bodyPr/>
                    </wps:wsp>
                  </a:graphicData>
                </a:graphic>
              </wp:anchor>
            </w:drawing>
          </mc:Choice>
          <mc:Fallback>
            <w:pict>
              <v:line id="_x0000_s1026" o:spid="_x0000_s1026" o:spt="20" style="position:absolute;left:0pt;flip:y;margin-left:156pt;margin-top:22.65pt;height:0pt;width:258pt;z-index:251665408;mso-width-relative:page;mso-height-relative:page;" filled="f" stroked="t" coordsize="21600,21600" o:gfxdata="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qBdT9kAAAAJAQAADwAAAAAAAAABACAAAAAiAAAAZHJzL2Rvd25yZXYueG1sUEsBAhQAFAAA&#10;AAgAh07iQBK8A+nuAQAAwgMAAA4AAAAAAAAAAQAgAAAAKAEAAGRycy9lMm9Eb2MueG1sUEsFBgAA&#10;AAAGAAYAWQEAAIgFAAAAAA==&#10;">
                <v:fill on="f" focussize="0,0"/>
                <v:stroke weight="0.737007874015748pt" color="#000000" joinstyle="round"/>
                <v:imagedata o:title=""/>
                <o:lock v:ext="edit" aspectratio="f"/>
              </v:line>
            </w:pict>
          </mc:Fallback>
        </mc:AlternateContent>
      </w:r>
      <w:r>
        <w:rPr>
          <w:rFonts w:hint="default" w:ascii="Times New Roman" w:hAnsi="Times New Roman" w:eastAsia="仿宋_GB2312" w:cs="Times New Roman"/>
          <w:sz w:val="32"/>
          <w:szCs w:val="32"/>
        </w:rPr>
        <w:t xml:space="preserve">课 程 类 别   </w:t>
      </w:r>
      <w:r>
        <w:rPr>
          <w:rFonts w:hint="default" w:ascii="Times New Roman" w:hAnsi="Times New Roman" w:eastAsia="仿宋_GB2312" w:cs="Times New Roman"/>
          <w:sz w:val="24"/>
          <w:szCs w:val="24"/>
        </w:rPr>
        <w:t>□公共基础课</w:t>
      </w:r>
      <w:r>
        <w:rPr>
          <w:rFonts w:hint="eastAsia"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专业核心课□专业（技能）方向课</w:t>
      </w:r>
    </w:p>
    <w:p>
      <w:pPr>
        <w:spacing w:line="480" w:lineRule="auto"/>
        <w:ind w:left="1168" w:leftChars="406" w:hanging="315" w:hangingChars="150"/>
        <w:rPr>
          <w:rFonts w:hint="default" w:ascii="Times New Roman" w:hAnsi="Times New Roman" w:eastAsia="仿宋_GB2312" w:cs="Times New Roman"/>
          <w:sz w:val="32"/>
          <w:szCs w:val="32"/>
          <w:lang w:val="en-US" w:eastAsia="zh-CN"/>
        </w:rPr>
      </w:pP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1938020</wp:posOffset>
                </wp:positionH>
                <wp:positionV relativeFrom="paragraph">
                  <wp:posOffset>296545</wp:posOffset>
                </wp:positionV>
                <wp:extent cx="3314700" cy="0"/>
                <wp:effectExtent l="0" t="0" r="0" b="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360">
                          <a:solidFill>
                            <a:srgbClr val="000000"/>
                          </a:solidFill>
                          <a:round/>
                        </a:ln>
                        <a:effectLst/>
                      </wps:spPr>
                      <wps:bodyPr/>
                    </wps:wsp>
                  </a:graphicData>
                </a:graphic>
              </wp:anchor>
            </w:drawing>
          </mc:Choice>
          <mc:Fallback>
            <w:pict>
              <v:line id="_x0000_s1026" o:spid="_x0000_s1026" o:spt="20" style="position:absolute;left:0pt;margin-left:152.6pt;margin-top:23.35pt;height:0pt;width:261pt;z-index:251664384;mso-width-relative:page;mso-height-relative:page;" filled="f" stroked="t" coordsize="21600,21600" o:gfxdata="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O3zl&#10;1wAAAAkBAAAPAAAAAAAAAAEAIAAAACIAAABkcnMvZG93bnJldi54bWxQSwECFAAUAAAACACHTuJA&#10;7B5/dukBAAC4AwAADgAAAAAAAAABACAAAAAmAQAAZHJzL2Uyb0RvYy54bWxQSwUGAAAAAAYABgBZ&#10;AQAAgQUAAAAA&#10;">
                <v:fill on="f" focussize="0,0"/>
                <v:stroke weight="0.737007874015748pt" color="#000000" joinstyle="round"/>
                <v:imagedata o:title=""/>
                <o:lock v:ext="edit" aspectratio="f"/>
              </v:line>
            </w:pict>
          </mc:Fallback>
        </mc:AlternateContent>
      </w:r>
      <w:r>
        <w:rPr>
          <w:rFonts w:hint="default" w:ascii="Times New Roman" w:hAnsi="Times New Roman" w:eastAsia="仿宋_GB2312" w:cs="Times New Roman"/>
          <w:sz w:val="32"/>
          <w:szCs w:val="32"/>
        </w:rPr>
        <w:t>所 属 专 业</w:t>
      </w:r>
      <w:r>
        <w:rPr>
          <w:rStyle w:val="13"/>
          <w:rFonts w:hint="default" w:ascii="Times New Roman" w:hAnsi="Times New Roman" w:eastAsia="仿宋_GB2312" w:cs="Times New Roman"/>
          <w:sz w:val="32"/>
          <w:szCs w:val="32"/>
        </w:rPr>
        <w:footnoteReference w:id="0"/>
      </w:r>
      <w:r>
        <w:rPr>
          <w:rFonts w:hint="eastAsia" w:ascii="Times New Roman" w:hAnsi="Times New Roman" w:eastAsia="仿宋_GB2312" w:cs="Times New Roman"/>
          <w:sz w:val="32"/>
          <w:szCs w:val="32"/>
          <w:lang w:val="en-US" w:eastAsia="zh-CN"/>
        </w:rPr>
        <w:t xml:space="preserve">  护理</w:t>
      </w:r>
    </w:p>
    <w:p>
      <w:pPr>
        <w:spacing w:line="480" w:lineRule="auto"/>
        <w:ind w:firstLine="851"/>
        <w:rPr>
          <w:rFonts w:hint="default" w:ascii="Times New Roman" w:hAnsi="Times New Roman" w:eastAsia="仿宋_GB2312" w:cs="Times New Roman"/>
          <w:sz w:val="32"/>
          <w:szCs w:val="32"/>
          <w:lang w:val="en-US" w:eastAsia="zh-CN"/>
        </w:rPr>
      </w:pP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1943100</wp:posOffset>
                </wp:positionH>
                <wp:positionV relativeFrom="paragraph">
                  <wp:posOffset>297180</wp:posOffset>
                </wp:positionV>
                <wp:extent cx="3009900" cy="0"/>
                <wp:effectExtent l="0" t="0" r="0" b="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line">
                          <a:avLst/>
                        </a:prstGeom>
                        <a:noFill/>
                        <a:ln w="9360">
                          <a:solidFill>
                            <a:srgbClr val="000000"/>
                          </a:solidFill>
                          <a:round/>
                        </a:ln>
                        <a:effectLst/>
                      </wps:spPr>
                      <wps:bodyPr/>
                    </wps:wsp>
                  </a:graphicData>
                </a:graphic>
              </wp:anchor>
            </w:drawing>
          </mc:Choice>
          <mc:Fallback>
            <w:pict>
              <v:line id="_x0000_s1026" o:spid="_x0000_s1026" o:spt="20" style="position:absolute;left:0pt;margin-left:153pt;margin-top:23.4pt;height:0pt;width:237pt;z-index:251662336;mso-width-relative:page;mso-height-relative:page;" filled="f" stroked="t" coordsize="21600,21600" o:gfxdata="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bNP7d&#10;1wAAAAkBAAAPAAAAAAAAAAEAIAAAACIAAABkcnMvZG93bnJldi54bWxQSwECFAAUAAAACACHTuJA&#10;MUWMaukBAAC4AwAADgAAAAAAAAABACAAAAAmAQAAZHJzL2Uyb0RvYy54bWxQSwUGAAAAAAYABgBZ&#10;AQAAgQUAAAAA&#10;">
                <v:fill on="f" focussize="0,0"/>
                <v:stroke weight="0.737007874015748pt" color="#000000" joinstyle="round"/>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2400300</wp:posOffset>
                </wp:positionH>
                <wp:positionV relativeFrom="paragraph">
                  <wp:posOffset>297180</wp:posOffset>
                </wp:positionV>
                <wp:extent cx="2857500" cy="0"/>
                <wp:effectExtent l="0" t="0" r="0" b="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360">
                          <a:solidFill>
                            <a:srgbClr val="000000"/>
                          </a:solidFill>
                          <a:round/>
                        </a:ln>
                        <a:effectLst/>
                      </wps:spPr>
                      <wps:bodyPr/>
                    </wps:wsp>
                  </a:graphicData>
                </a:graphic>
              </wp:anchor>
            </w:drawing>
          </mc:Choice>
          <mc:Fallback>
            <w:pict>
              <v:line id="_x0000_s1026" o:spid="_x0000_s1026" o:spt="20" style="position:absolute;left:0pt;margin-left:189pt;margin-top:23.4pt;height:0pt;width:225pt;z-index:251661312;mso-width-relative:page;mso-height-relative:page;" filled="f" stroked="t" coordsize="21600,21600" o:gfxdata="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XSr&#10;8tcAAAAJAQAADwAAAAAAAAABACAAAAAiAAAAZHJzL2Rvd25yZXYueG1sUEsBAhQAFAAAAAgAh07i&#10;QFbMThnqAQAAuAMAAA4AAAAAAAAAAQAgAAAAJgEAAGRycy9lMm9Eb2MueG1sUEsFBgAAAAAGAAYA&#10;WQEAAIIFAAAAAA==&#10;">
                <v:fill on="f" focussize="0,0"/>
                <v:stroke weight="0.737007874015748pt" color="#000000" joinstyle="round"/>
                <v:imagedata o:title=""/>
                <o:lock v:ext="edit" aspectratio="f"/>
              </v:line>
            </w:pict>
          </mc:Fallback>
        </mc:AlternateContent>
      </w:r>
      <w:r>
        <w:rPr>
          <w:rFonts w:hint="default" w:ascii="Times New Roman" w:hAnsi="Times New Roman" w:eastAsia="仿宋_GB2312" w:cs="Times New Roman"/>
          <w:sz w:val="32"/>
          <w:szCs w:val="32"/>
        </w:rPr>
        <w:t>课 程负责人</w:t>
      </w:r>
      <w:r>
        <w:rPr>
          <w:rFonts w:hint="eastAsia" w:ascii="Times New Roman" w:hAnsi="Times New Roman" w:eastAsia="仿宋_GB2312" w:cs="Times New Roman"/>
          <w:sz w:val="32"/>
          <w:szCs w:val="32"/>
          <w:lang w:val="en-US" w:eastAsia="zh-CN"/>
        </w:rPr>
        <w:t xml:space="preserve">   李洋州</w:t>
      </w:r>
    </w:p>
    <w:p>
      <w:pPr>
        <w:spacing w:line="480" w:lineRule="auto"/>
        <w:ind w:firstLine="851"/>
        <w:rPr>
          <w:rFonts w:hint="default" w:ascii="Times New Roman" w:hAnsi="Times New Roman" w:eastAsia="仿宋_GB2312" w:cs="Times New Roman"/>
          <w:sz w:val="32"/>
          <w:szCs w:val="32"/>
          <w:lang w:val="en-US" w:eastAsia="zh-CN"/>
        </w:rPr>
      </w:pP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1943100</wp:posOffset>
                </wp:positionH>
                <wp:positionV relativeFrom="paragraph">
                  <wp:posOffset>297180</wp:posOffset>
                </wp:positionV>
                <wp:extent cx="331470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360">
                          <a:solidFill>
                            <a:srgbClr val="000000"/>
                          </a:solidFill>
                          <a:round/>
                        </a:ln>
                        <a:effectLst/>
                      </wps:spPr>
                      <wps:bodyPr/>
                    </wps:wsp>
                  </a:graphicData>
                </a:graphic>
              </wp:anchor>
            </w:drawing>
          </mc:Choice>
          <mc:Fallback>
            <w:pict>
              <v:line id="_x0000_s1026" o:spid="_x0000_s1026" o:spt="20" style="position:absolute;left:0pt;margin-left:153pt;margin-top:23.4pt;height:0pt;width:261pt;z-index:251663360;mso-width-relative:page;mso-height-relative:page;" filled="f" stroked="t" coordsize="21600,21600" o:gfxdata="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HNY1&#10;1wAAAAkBAAAPAAAAAAAAAAEAIAAAACIAAABkcnMvZG93bnJldi54bWxQSwECFAAUAAAACACHTuJA&#10;YKCStekBAAC4AwAADgAAAAAAAAABACAAAAAmAQAAZHJzL2Uyb0RvYy54bWxQSwUGAAAAAAYABgBZ&#10;AQAAgQUAAAAA&#10;">
                <v:fill on="f" focussize="0,0"/>
                <v:stroke weight="0.737007874015748pt" color="#000000" joinstyle="round"/>
                <v:imagedata o:title=""/>
                <o:lock v:ext="edit" aspectratio="f"/>
              </v:line>
            </w:pict>
          </mc:Fallback>
        </mc:AlternateContent>
      </w:r>
      <w:r>
        <w:rPr>
          <w:rFonts w:hint="default" w:ascii="Times New Roman" w:hAnsi="Times New Roman" w:eastAsia="仿宋_GB2312" w:cs="Times New Roman"/>
          <w:sz w:val="32"/>
          <w:szCs w:val="32"/>
        </w:rPr>
        <w:t>申 报 日 期</w:t>
      </w:r>
      <w:r>
        <w:rPr>
          <w:rFonts w:hint="eastAsia" w:ascii="Times New Roman" w:hAnsi="Times New Roman" w:eastAsia="仿宋_GB2312" w:cs="Times New Roman"/>
          <w:sz w:val="32"/>
          <w:szCs w:val="32"/>
          <w:lang w:val="en-US" w:eastAsia="zh-CN"/>
        </w:rPr>
        <w:t xml:space="preserve">   2021-10-11</w:t>
      </w:r>
    </w:p>
    <w:p>
      <w:pPr>
        <w:spacing w:line="480" w:lineRule="auto"/>
        <w:ind w:firstLine="539"/>
        <w:rPr>
          <w:rFonts w:hint="default" w:ascii="Times New Roman" w:hAnsi="Times New Roman" w:eastAsia="仿宋_GB2312" w:cs="Times New Roman"/>
          <w:sz w:val="32"/>
          <w:szCs w:val="32"/>
        </w:rPr>
      </w:pPr>
    </w:p>
    <w:p>
      <w:pPr>
        <w:spacing w:line="480" w:lineRule="auto"/>
        <w:ind w:firstLine="539"/>
        <w:rPr>
          <w:rFonts w:hint="default" w:ascii="Times New Roman" w:hAnsi="Times New Roman" w:eastAsia="仿宋_GB2312" w:cs="Times New Roman"/>
          <w:sz w:val="32"/>
          <w:szCs w:val="32"/>
        </w:rPr>
      </w:pPr>
    </w:p>
    <w:p>
      <w:pPr>
        <w:spacing w:line="480" w:lineRule="auto"/>
        <w:ind w:firstLine="539"/>
        <w:rPr>
          <w:rFonts w:hint="default" w:ascii="Times New Roman" w:hAnsi="Times New Roman" w:eastAsia="仿宋_GB2312" w:cs="Times New Roman"/>
          <w:sz w:val="32"/>
          <w:szCs w:val="32"/>
        </w:rPr>
      </w:pPr>
    </w:p>
    <w:p>
      <w:pPr>
        <w:snapToGrid w:val="0"/>
        <w:spacing w:line="240" w:lineRule="atLeast"/>
        <w:ind w:firstLine="539"/>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广东省教育厅制</w:t>
      </w:r>
    </w:p>
    <w:p>
      <w:pPr>
        <w:snapToGrid w:val="0"/>
        <w:spacing w:line="240" w:lineRule="atLeast"/>
        <w:ind w:firstLine="539"/>
        <w:jc w:val="center"/>
        <w:rPr>
          <w:rFonts w:hint="default" w:ascii="Times New Roman" w:hAnsi="Times New Roman" w:eastAsia="仿宋_GB2312" w:cs="Times New Roman"/>
          <w:sz w:val="32"/>
          <w:szCs w:val="32"/>
        </w:rPr>
      </w:pPr>
    </w:p>
    <w:p>
      <w:pPr>
        <w:snapToGrid w:val="0"/>
        <w:spacing w:line="240" w:lineRule="atLeast"/>
        <w:ind w:firstLine="539"/>
        <w:jc w:val="center"/>
        <w:rPr>
          <w:rFonts w:hint="default" w:ascii="Times New Roman" w:hAnsi="Times New Roman" w:eastAsia="仿宋_GB2312" w:cs="Times New Roman"/>
          <w:sz w:val="32"/>
          <w:szCs w:val="32"/>
        </w:rPr>
      </w:pPr>
    </w:p>
    <w:p>
      <w:pPr>
        <w:snapToGrid w:val="0"/>
        <w:spacing w:line="240" w:lineRule="atLeast"/>
        <w:ind w:firstLine="539"/>
        <w:jc w:val="center"/>
        <w:rPr>
          <w:rFonts w:hint="default" w:ascii="Times New Roman" w:hAnsi="Times New Roman" w:eastAsia="仿宋" w:cs="Times New Roman"/>
          <w:sz w:val="28"/>
        </w:rPr>
      </w:pPr>
    </w:p>
    <w:p>
      <w:pPr>
        <w:snapToGrid w:val="0"/>
        <w:spacing w:line="240" w:lineRule="atLeast"/>
        <w:ind w:firstLine="539"/>
        <w:jc w:val="center"/>
        <w:rPr>
          <w:rFonts w:hint="default" w:ascii="Times New Roman" w:hAnsi="Times New Roman" w:eastAsia="仿宋" w:cs="Times New Roman"/>
          <w:sz w:val="28"/>
        </w:rPr>
      </w:pPr>
    </w:p>
    <w:p>
      <w:pPr>
        <w:snapToGrid w:val="0"/>
        <w:spacing w:line="240" w:lineRule="atLeast"/>
        <w:ind w:firstLine="539"/>
        <w:jc w:val="center"/>
        <w:rPr>
          <w:rFonts w:hint="default" w:ascii="Times New Roman" w:hAnsi="Times New Roman" w:eastAsia="仿宋" w:cs="Times New Roman"/>
          <w:sz w:val="28"/>
        </w:rPr>
      </w:pPr>
    </w:p>
    <w:p>
      <w:pPr>
        <w:spacing w:line="480" w:lineRule="auto"/>
        <w:ind w:right="-693" w:rightChars="-330"/>
        <w:rPr>
          <w:rFonts w:hint="default" w:ascii="Times New Roman" w:hAnsi="Times New Roman" w:eastAsia="黑体" w:cs="Times New Roman"/>
          <w:bCs/>
          <w:color w:val="000000"/>
          <w:sz w:val="32"/>
          <w:szCs w:val="32"/>
        </w:rPr>
      </w:pPr>
    </w:p>
    <w:p>
      <w:pPr>
        <w:spacing w:line="480" w:lineRule="auto"/>
        <w:ind w:right="-693" w:rightChars="-330"/>
        <w:rPr>
          <w:rFonts w:hint="default" w:ascii="Times New Roman" w:hAnsi="Times New Roman" w:eastAsia="黑体" w:cs="Times New Roman"/>
          <w:bCs/>
          <w:color w:val="000000"/>
          <w:sz w:val="32"/>
          <w:szCs w:val="32"/>
        </w:rPr>
      </w:pPr>
      <w:r>
        <w:rPr>
          <w:rFonts w:hint="default" w:ascii="Times New Roman" w:hAnsi="Times New Roman" w:eastAsia="黑体" w:cs="Times New Roman"/>
          <w:bCs/>
          <w:color w:val="000000"/>
          <w:sz w:val="32"/>
          <w:szCs w:val="32"/>
        </w:rPr>
        <w:t>1.课程负责人情况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524"/>
        <w:gridCol w:w="1455"/>
        <w:gridCol w:w="1050"/>
        <w:gridCol w:w="900"/>
        <w:gridCol w:w="286"/>
        <w:gridCol w:w="915"/>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noWrap w:val="0"/>
            <w:vAlign w:val="center"/>
          </w:tcPr>
          <w:p>
            <w:pPr>
              <w:snapToGrid w:val="0"/>
              <w:spacing w:line="400" w:lineRule="exact"/>
              <w:ind w:right="-103"/>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1-1</w:t>
            </w:r>
          </w:p>
          <w:p>
            <w:pPr>
              <w:snapToGrid w:val="0"/>
              <w:spacing w:line="400" w:lineRule="exact"/>
              <w:ind w:right="-103"/>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基本信息</w:t>
            </w:r>
          </w:p>
        </w:tc>
        <w:tc>
          <w:tcPr>
            <w:tcW w:w="1524" w:type="dxa"/>
            <w:noWrap w:val="0"/>
            <w:vAlign w:val="top"/>
          </w:tcPr>
          <w:p>
            <w:pPr>
              <w:tabs>
                <w:tab w:val="left" w:pos="2219"/>
              </w:tabs>
              <w:suppressAutoHyphens/>
              <w:spacing w:line="400" w:lineRule="exact"/>
              <w:ind w:right="-692"/>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姓  名</w:t>
            </w:r>
          </w:p>
        </w:tc>
        <w:tc>
          <w:tcPr>
            <w:tcW w:w="1455" w:type="dxa"/>
            <w:noWrap w:val="0"/>
            <w:vAlign w:val="top"/>
          </w:tcPr>
          <w:p>
            <w:pPr>
              <w:tabs>
                <w:tab w:val="left" w:pos="2219"/>
              </w:tabs>
              <w:suppressAutoHyphens/>
              <w:spacing w:line="400" w:lineRule="exact"/>
              <w:ind w:right="-692"/>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李洋州</w:t>
            </w:r>
          </w:p>
        </w:tc>
        <w:tc>
          <w:tcPr>
            <w:tcW w:w="1050" w:type="dxa"/>
            <w:noWrap w:val="0"/>
            <w:vAlign w:val="top"/>
          </w:tcPr>
          <w:p>
            <w:pPr>
              <w:tabs>
                <w:tab w:val="left" w:pos="2219"/>
              </w:tabs>
              <w:suppressAutoHyphens/>
              <w:spacing w:line="400" w:lineRule="exact"/>
              <w:ind w:right="-692"/>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性  别</w:t>
            </w:r>
          </w:p>
        </w:tc>
        <w:tc>
          <w:tcPr>
            <w:tcW w:w="900" w:type="dxa"/>
            <w:noWrap w:val="0"/>
            <w:vAlign w:val="top"/>
          </w:tcPr>
          <w:p>
            <w:pPr>
              <w:tabs>
                <w:tab w:val="left" w:pos="2219"/>
              </w:tabs>
              <w:suppressAutoHyphens/>
              <w:spacing w:line="400" w:lineRule="exact"/>
              <w:ind w:right="-692"/>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 xml:space="preserve"> 男</w:t>
            </w:r>
          </w:p>
        </w:tc>
        <w:tc>
          <w:tcPr>
            <w:tcW w:w="1201" w:type="dxa"/>
            <w:gridSpan w:val="2"/>
            <w:noWrap w:val="0"/>
            <w:vAlign w:val="top"/>
          </w:tcPr>
          <w:p>
            <w:pPr>
              <w:tabs>
                <w:tab w:val="left" w:pos="2219"/>
              </w:tabs>
              <w:suppressAutoHyphens/>
              <w:spacing w:line="400" w:lineRule="exact"/>
              <w:ind w:right="-692"/>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出生年月</w:t>
            </w:r>
          </w:p>
        </w:tc>
        <w:tc>
          <w:tcPr>
            <w:tcW w:w="1266" w:type="dxa"/>
            <w:noWrap w:val="0"/>
            <w:vAlign w:val="top"/>
          </w:tcPr>
          <w:p>
            <w:pPr>
              <w:tabs>
                <w:tab w:val="left" w:pos="2219"/>
              </w:tabs>
              <w:suppressAutoHyphens/>
              <w:spacing w:line="400" w:lineRule="exact"/>
              <w:ind w:right="-692"/>
              <w:rPr>
                <w:rFonts w:hint="default" w:ascii="Times New Roman" w:hAnsi="Times New Roman" w:eastAsia="仿宋" w:cs="Times New Roman"/>
                <w:bCs/>
                <w:sz w:val="24"/>
                <w:szCs w:val="24"/>
                <w:lang w:val="en-US" w:eastAsia="zh-CN"/>
              </w:rPr>
            </w:pPr>
            <w:r>
              <w:rPr>
                <w:rFonts w:hint="default" w:ascii="Arial" w:hAnsi="Arial" w:eastAsia="宋体" w:cs="Arial"/>
                <w:i w:val="0"/>
                <w:iCs w:val="0"/>
                <w:color w:val="000000"/>
                <w:kern w:val="0"/>
                <w:sz w:val="20"/>
                <w:szCs w:val="20"/>
                <w:u w:val="none"/>
                <w:lang w:val="en-US" w:eastAsia="zh-CN" w:bidi="ar"/>
              </w:rPr>
              <w:t>1982.7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top"/>
          </w:tcPr>
          <w:p>
            <w:pPr>
              <w:tabs>
                <w:tab w:val="left" w:pos="2219"/>
              </w:tabs>
              <w:suppressAutoHyphens/>
              <w:spacing w:line="400" w:lineRule="exact"/>
              <w:ind w:right="-692"/>
              <w:rPr>
                <w:rFonts w:hint="default" w:ascii="Times New Roman" w:hAnsi="Times New Roman" w:eastAsia="仿宋_GB2312" w:cs="Times New Roman"/>
                <w:bCs/>
                <w:sz w:val="24"/>
                <w:szCs w:val="24"/>
              </w:rPr>
            </w:pPr>
          </w:p>
        </w:tc>
        <w:tc>
          <w:tcPr>
            <w:tcW w:w="1524" w:type="dxa"/>
            <w:noWrap w:val="0"/>
            <w:vAlign w:val="top"/>
          </w:tcPr>
          <w:p>
            <w:pPr>
              <w:tabs>
                <w:tab w:val="left" w:pos="2219"/>
              </w:tabs>
              <w:suppressAutoHyphens/>
              <w:spacing w:line="400" w:lineRule="exact"/>
              <w:ind w:right="-692"/>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学  历</w:t>
            </w:r>
          </w:p>
        </w:tc>
        <w:tc>
          <w:tcPr>
            <w:tcW w:w="1455" w:type="dxa"/>
            <w:noWrap w:val="0"/>
            <w:vAlign w:val="top"/>
          </w:tcPr>
          <w:p>
            <w:pPr>
              <w:tabs>
                <w:tab w:val="left" w:pos="2219"/>
              </w:tabs>
              <w:suppressAutoHyphens/>
              <w:spacing w:line="400" w:lineRule="exact"/>
              <w:ind w:right="-692"/>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大学本科</w:t>
            </w:r>
          </w:p>
        </w:tc>
        <w:tc>
          <w:tcPr>
            <w:tcW w:w="1050" w:type="dxa"/>
            <w:noWrap w:val="0"/>
            <w:vAlign w:val="top"/>
          </w:tcPr>
          <w:p>
            <w:pPr>
              <w:tabs>
                <w:tab w:val="left" w:pos="2219"/>
              </w:tabs>
              <w:suppressAutoHyphens/>
              <w:spacing w:line="400" w:lineRule="exact"/>
              <w:ind w:right="-692"/>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职  务</w:t>
            </w:r>
          </w:p>
        </w:tc>
        <w:tc>
          <w:tcPr>
            <w:tcW w:w="900" w:type="dxa"/>
            <w:noWrap w:val="0"/>
            <w:vAlign w:val="top"/>
          </w:tcPr>
          <w:p>
            <w:pPr>
              <w:tabs>
                <w:tab w:val="left" w:pos="2219"/>
              </w:tabs>
              <w:suppressAutoHyphens/>
              <w:spacing w:line="400" w:lineRule="exact"/>
              <w:ind w:right="-692"/>
              <w:rPr>
                <w:rFonts w:hint="default" w:ascii="Times New Roman" w:hAnsi="Times New Roman" w:eastAsia="仿宋_GB2312" w:cs="Times New Roman"/>
                <w:bCs/>
                <w:sz w:val="24"/>
                <w:szCs w:val="24"/>
                <w:lang w:val="en-US" w:eastAsia="zh-CN"/>
              </w:rPr>
            </w:pPr>
            <w:r>
              <w:rPr>
                <w:rFonts w:hint="eastAsia" w:ascii="Times New Roman" w:hAnsi="Times New Roman" w:eastAsia="仿宋_GB2312" w:cs="Times New Roman"/>
                <w:bCs/>
                <w:sz w:val="24"/>
                <w:szCs w:val="24"/>
                <w:lang w:val="en-US" w:eastAsia="zh-CN"/>
              </w:rPr>
              <w:t>教师</w:t>
            </w:r>
          </w:p>
        </w:tc>
        <w:tc>
          <w:tcPr>
            <w:tcW w:w="1201" w:type="dxa"/>
            <w:gridSpan w:val="2"/>
            <w:noWrap w:val="0"/>
            <w:vAlign w:val="top"/>
          </w:tcPr>
          <w:p>
            <w:pPr>
              <w:tabs>
                <w:tab w:val="left" w:pos="2219"/>
              </w:tabs>
              <w:suppressAutoHyphens/>
              <w:spacing w:line="400" w:lineRule="exact"/>
              <w:ind w:right="-692" w:firstLine="240" w:firstLineChars="100"/>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职称</w:t>
            </w:r>
          </w:p>
        </w:tc>
        <w:tc>
          <w:tcPr>
            <w:tcW w:w="1266" w:type="dxa"/>
            <w:noWrap w:val="0"/>
            <w:vAlign w:val="top"/>
          </w:tcPr>
          <w:p>
            <w:pPr>
              <w:tabs>
                <w:tab w:val="left" w:pos="2219"/>
              </w:tabs>
              <w:suppressAutoHyphens/>
              <w:spacing w:line="400" w:lineRule="exact"/>
              <w:ind w:right="-692"/>
              <w:rPr>
                <w:rFonts w:hint="default"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高级讲师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restart"/>
            <w:noWrap w:val="0"/>
            <w:vAlign w:val="center"/>
          </w:tcPr>
          <w:p>
            <w:pPr>
              <w:snapToGrid w:val="0"/>
              <w:spacing w:line="400" w:lineRule="exact"/>
              <w:ind w:right="-103"/>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1-2</w:t>
            </w:r>
          </w:p>
          <w:p>
            <w:pPr>
              <w:snapToGrid w:val="0"/>
              <w:spacing w:line="400" w:lineRule="exact"/>
              <w:ind w:right="-103"/>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2019年至今相关课程主讲情况</w:t>
            </w:r>
          </w:p>
        </w:tc>
        <w:tc>
          <w:tcPr>
            <w:tcW w:w="1524" w:type="dxa"/>
            <w:noWrap w:val="0"/>
            <w:vAlign w:val="top"/>
          </w:tcPr>
          <w:p>
            <w:pPr>
              <w:tabs>
                <w:tab w:val="left" w:pos="2219"/>
              </w:tabs>
              <w:suppressAutoHyphens/>
              <w:spacing w:line="400" w:lineRule="exact"/>
              <w:ind w:right="-165"/>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课程名称</w:t>
            </w:r>
          </w:p>
        </w:tc>
        <w:tc>
          <w:tcPr>
            <w:tcW w:w="1455" w:type="dxa"/>
            <w:noWrap w:val="0"/>
            <w:vAlign w:val="top"/>
          </w:tcPr>
          <w:p>
            <w:pPr>
              <w:tabs>
                <w:tab w:val="left" w:pos="2219"/>
              </w:tabs>
              <w:suppressAutoHyphens/>
              <w:spacing w:line="400" w:lineRule="exact"/>
              <w:ind w:right="-70"/>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课程类别</w:t>
            </w:r>
          </w:p>
        </w:tc>
        <w:tc>
          <w:tcPr>
            <w:tcW w:w="2236" w:type="dxa"/>
            <w:gridSpan w:val="3"/>
            <w:noWrap w:val="0"/>
            <w:vAlign w:val="top"/>
          </w:tcPr>
          <w:p>
            <w:pPr>
              <w:tabs>
                <w:tab w:val="left" w:pos="2219"/>
              </w:tabs>
              <w:suppressAutoHyphens/>
              <w:spacing w:line="400" w:lineRule="exact"/>
              <w:ind w:right="-70"/>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授课对象</w:t>
            </w:r>
          </w:p>
        </w:tc>
        <w:tc>
          <w:tcPr>
            <w:tcW w:w="915" w:type="dxa"/>
            <w:noWrap w:val="0"/>
            <w:vAlign w:val="top"/>
          </w:tcPr>
          <w:p>
            <w:pPr>
              <w:tabs>
                <w:tab w:val="left" w:pos="2219"/>
              </w:tabs>
              <w:suppressAutoHyphens/>
              <w:spacing w:line="400" w:lineRule="exact"/>
              <w:ind w:right="-108"/>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周学时</w:t>
            </w:r>
          </w:p>
        </w:tc>
        <w:tc>
          <w:tcPr>
            <w:tcW w:w="1266" w:type="dxa"/>
            <w:noWrap w:val="0"/>
            <w:vAlign w:val="top"/>
          </w:tcPr>
          <w:p>
            <w:pPr>
              <w:tabs>
                <w:tab w:val="left" w:pos="2219"/>
              </w:tabs>
              <w:suppressAutoHyphens/>
              <w:spacing w:line="400" w:lineRule="exact"/>
              <w:ind w:right="-108"/>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听众数/年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top"/>
          </w:tcPr>
          <w:p>
            <w:pPr>
              <w:tabs>
                <w:tab w:val="left" w:pos="2219"/>
              </w:tabs>
              <w:suppressAutoHyphens/>
              <w:spacing w:line="400" w:lineRule="exact"/>
              <w:ind w:right="-692"/>
              <w:rPr>
                <w:rFonts w:hint="default" w:ascii="Times New Roman" w:hAnsi="Times New Roman" w:eastAsia="仿宋_GB2312" w:cs="Times New Roman"/>
                <w:b/>
                <w:bCs/>
                <w:sz w:val="24"/>
                <w:szCs w:val="24"/>
              </w:rPr>
            </w:pPr>
          </w:p>
        </w:tc>
        <w:tc>
          <w:tcPr>
            <w:tcW w:w="1524" w:type="dxa"/>
            <w:noWrap w:val="0"/>
            <w:vAlign w:val="top"/>
          </w:tcPr>
          <w:p>
            <w:pPr>
              <w:tabs>
                <w:tab w:val="left" w:pos="2219"/>
              </w:tabs>
              <w:suppressAutoHyphens/>
              <w:spacing w:line="400" w:lineRule="exact"/>
              <w:ind w:right="-692" w:rightChars="0"/>
              <w:jc w:val="left"/>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护士执业资格考试考试辅导（外科护理模块）</w:t>
            </w:r>
          </w:p>
        </w:tc>
        <w:tc>
          <w:tcPr>
            <w:tcW w:w="1455" w:type="dxa"/>
            <w:noWrap w:val="0"/>
            <w:vAlign w:val="top"/>
          </w:tcPr>
          <w:p>
            <w:pPr>
              <w:tabs>
                <w:tab w:val="left" w:pos="2219"/>
              </w:tabs>
              <w:suppressAutoHyphens/>
              <w:spacing w:line="400" w:lineRule="exact"/>
              <w:ind w:right="-692" w:rightChars="0"/>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kern w:val="2"/>
                <w:sz w:val="24"/>
                <w:szCs w:val="24"/>
                <w:lang w:val="en-US" w:eastAsia="zh-CN" w:bidi="ar-SA"/>
              </w:rPr>
              <w:t>辅导课</w:t>
            </w:r>
          </w:p>
        </w:tc>
        <w:tc>
          <w:tcPr>
            <w:tcW w:w="2236" w:type="dxa"/>
            <w:gridSpan w:val="3"/>
            <w:noWrap w:val="0"/>
            <w:vAlign w:val="top"/>
          </w:tcPr>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中职2018级护理、</w:t>
            </w:r>
          </w:p>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助产、中医护理专</w:t>
            </w:r>
          </w:p>
          <w:p>
            <w:pPr>
              <w:tabs>
                <w:tab w:val="left" w:pos="2219"/>
              </w:tabs>
              <w:suppressAutoHyphens/>
              <w:spacing w:line="400" w:lineRule="exact"/>
              <w:ind w:right="-692" w:rightChars="0"/>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业学生</w:t>
            </w:r>
          </w:p>
        </w:tc>
        <w:tc>
          <w:tcPr>
            <w:tcW w:w="915" w:type="dxa"/>
            <w:noWrap w:val="0"/>
            <w:vAlign w:val="top"/>
          </w:tcPr>
          <w:p>
            <w:pPr>
              <w:tabs>
                <w:tab w:val="left" w:pos="2219"/>
              </w:tabs>
              <w:suppressAutoHyphens/>
              <w:spacing w:line="400" w:lineRule="exact"/>
              <w:ind w:right="-692" w:rightChars="0"/>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8</w:t>
            </w:r>
          </w:p>
        </w:tc>
        <w:tc>
          <w:tcPr>
            <w:tcW w:w="1266" w:type="dxa"/>
            <w:noWrap w:val="0"/>
            <w:vAlign w:val="top"/>
          </w:tcPr>
          <w:p>
            <w:pPr>
              <w:tabs>
                <w:tab w:val="left" w:pos="2219"/>
              </w:tabs>
              <w:suppressAutoHyphens/>
              <w:spacing w:line="400" w:lineRule="exact"/>
              <w:ind w:right="-692" w:rightChars="0"/>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kern w:val="2"/>
                <w:sz w:val="24"/>
                <w:szCs w:val="24"/>
                <w:lang w:val="en-US" w:eastAsia="zh-CN" w:bidi="ar-SA"/>
              </w:rPr>
              <w:t>120</w:t>
            </w:r>
            <w:r>
              <w:rPr>
                <w:rFonts w:hint="default" w:ascii="Times New Roman" w:hAnsi="Times New Roman" w:eastAsia="仿宋_GB2312" w:cs="Times New Roman"/>
                <w:bCs/>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top"/>
          </w:tcPr>
          <w:p>
            <w:pPr>
              <w:tabs>
                <w:tab w:val="left" w:pos="2219"/>
              </w:tabs>
              <w:suppressAutoHyphens/>
              <w:spacing w:line="400" w:lineRule="exact"/>
              <w:ind w:right="-692"/>
              <w:rPr>
                <w:rFonts w:hint="default" w:ascii="Times New Roman" w:hAnsi="Times New Roman" w:eastAsia="仿宋_GB2312" w:cs="Times New Roman"/>
                <w:b/>
                <w:bCs/>
                <w:sz w:val="24"/>
                <w:szCs w:val="24"/>
              </w:rPr>
            </w:pPr>
          </w:p>
        </w:tc>
        <w:tc>
          <w:tcPr>
            <w:tcW w:w="1524" w:type="dxa"/>
            <w:noWrap w:val="0"/>
            <w:vAlign w:val="top"/>
          </w:tcPr>
          <w:p>
            <w:pPr>
              <w:tabs>
                <w:tab w:val="left" w:pos="2219"/>
              </w:tabs>
              <w:suppressAutoHyphens/>
              <w:spacing w:line="400" w:lineRule="exact"/>
              <w:ind w:right="-692" w:rightChars="0"/>
              <w:jc w:val="left"/>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外科护理</w:t>
            </w:r>
          </w:p>
        </w:tc>
        <w:tc>
          <w:tcPr>
            <w:tcW w:w="1455" w:type="dxa"/>
            <w:noWrap w:val="0"/>
            <w:vAlign w:val="top"/>
          </w:tcPr>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专业核心课</w:t>
            </w:r>
          </w:p>
        </w:tc>
        <w:tc>
          <w:tcPr>
            <w:tcW w:w="2236" w:type="dxa"/>
            <w:gridSpan w:val="3"/>
            <w:noWrap w:val="0"/>
            <w:vAlign w:val="top"/>
          </w:tcPr>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中职2018级护理</w:t>
            </w:r>
          </w:p>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专业学生</w:t>
            </w:r>
          </w:p>
        </w:tc>
        <w:tc>
          <w:tcPr>
            <w:tcW w:w="915" w:type="dxa"/>
            <w:noWrap w:val="0"/>
            <w:vAlign w:val="top"/>
          </w:tcPr>
          <w:p>
            <w:pPr>
              <w:tabs>
                <w:tab w:val="left" w:pos="2219"/>
              </w:tabs>
              <w:suppressAutoHyphens/>
              <w:spacing w:line="400" w:lineRule="exact"/>
              <w:ind w:right="-692" w:rightChars="0"/>
              <w:jc w:val="both"/>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8</w:t>
            </w:r>
          </w:p>
        </w:tc>
        <w:tc>
          <w:tcPr>
            <w:tcW w:w="1266" w:type="dxa"/>
            <w:noWrap w:val="0"/>
            <w:vAlign w:val="top"/>
          </w:tcPr>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kern w:val="2"/>
                <w:sz w:val="24"/>
                <w:szCs w:val="24"/>
                <w:lang w:val="en-US" w:eastAsia="zh-CN" w:bidi="ar-SA"/>
              </w:rPr>
              <w:t>120</w:t>
            </w:r>
            <w:r>
              <w:rPr>
                <w:rFonts w:hint="default" w:ascii="Times New Roman" w:hAnsi="Times New Roman" w:eastAsia="仿宋_GB2312" w:cs="Times New Roman"/>
                <w:bCs/>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top"/>
          </w:tcPr>
          <w:p>
            <w:pPr>
              <w:tabs>
                <w:tab w:val="left" w:pos="2219"/>
              </w:tabs>
              <w:suppressAutoHyphens/>
              <w:spacing w:line="400" w:lineRule="exact"/>
              <w:ind w:right="-692"/>
              <w:rPr>
                <w:rFonts w:hint="default" w:ascii="Times New Roman" w:hAnsi="Times New Roman" w:eastAsia="仿宋_GB2312" w:cs="Times New Roman"/>
                <w:b/>
                <w:bCs/>
                <w:sz w:val="24"/>
                <w:szCs w:val="24"/>
              </w:rPr>
            </w:pPr>
          </w:p>
        </w:tc>
        <w:tc>
          <w:tcPr>
            <w:tcW w:w="1524" w:type="dxa"/>
            <w:noWrap w:val="0"/>
            <w:vAlign w:val="top"/>
          </w:tcPr>
          <w:p>
            <w:pPr>
              <w:tabs>
                <w:tab w:val="left" w:pos="2219"/>
              </w:tabs>
              <w:suppressAutoHyphens/>
              <w:spacing w:line="400" w:lineRule="exact"/>
              <w:ind w:right="-692" w:rightChars="0"/>
              <w:jc w:val="left"/>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护士执业资格考试考试线上辅导（外科护理模块）</w:t>
            </w:r>
          </w:p>
        </w:tc>
        <w:tc>
          <w:tcPr>
            <w:tcW w:w="1455" w:type="dxa"/>
            <w:noWrap w:val="0"/>
            <w:vAlign w:val="top"/>
          </w:tcPr>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辅导课</w:t>
            </w:r>
          </w:p>
        </w:tc>
        <w:tc>
          <w:tcPr>
            <w:tcW w:w="2236" w:type="dxa"/>
            <w:gridSpan w:val="3"/>
            <w:noWrap w:val="0"/>
            <w:vAlign w:val="top"/>
          </w:tcPr>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中职2017级护理、</w:t>
            </w:r>
          </w:p>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助产、中医护理专</w:t>
            </w:r>
          </w:p>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业学生</w:t>
            </w:r>
          </w:p>
        </w:tc>
        <w:tc>
          <w:tcPr>
            <w:tcW w:w="915" w:type="dxa"/>
            <w:noWrap w:val="0"/>
            <w:vAlign w:val="top"/>
          </w:tcPr>
          <w:p>
            <w:pPr>
              <w:tabs>
                <w:tab w:val="left" w:pos="2219"/>
              </w:tabs>
              <w:suppressAutoHyphens/>
              <w:spacing w:line="400" w:lineRule="exact"/>
              <w:ind w:right="-692" w:rightChars="0"/>
              <w:jc w:val="both"/>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8</w:t>
            </w:r>
          </w:p>
        </w:tc>
        <w:tc>
          <w:tcPr>
            <w:tcW w:w="1266" w:type="dxa"/>
            <w:noWrap w:val="0"/>
            <w:vAlign w:val="top"/>
          </w:tcPr>
          <w:p>
            <w:pPr>
              <w:tabs>
                <w:tab w:val="left" w:pos="2219"/>
              </w:tabs>
              <w:suppressAutoHyphens/>
              <w:spacing w:line="400" w:lineRule="exact"/>
              <w:ind w:right="-692" w:rightChars="0"/>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1000</w:t>
            </w:r>
            <w:r>
              <w:rPr>
                <w:rFonts w:hint="default" w:ascii="Times New Roman" w:hAnsi="Times New Roman" w:eastAsia="仿宋_GB2312" w:cs="Times New Roman"/>
                <w:bCs/>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top"/>
          </w:tcPr>
          <w:p>
            <w:pPr>
              <w:tabs>
                <w:tab w:val="left" w:pos="2219"/>
              </w:tabs>
              <w:suppressAutoHyphens/>
              <w:spacing w:line="400" w:lineRule="exact"/>
              <w:ind w:right="-692"/>
              <w:rPr>
                <w:rFonts w:hint="default" w:ascii="Times New Roman" w:hAnsi="Times New Roman" w:eastAsia="仿宋_GB2312" w:cs="Times New Roman"/>
                <w:b/>
                <w:bCs/>
                <w:sz w:val="24"/>
                <w:szCs w:val="24"/>
              </w:rPr>
            </w:pPr>
          </w:p>
        </w:tc>
        <w:tc>
          <w:tcPr>
            <w:tcW w:w="1524" w:type="dxa"/>
            <w:noWrap w:val="0"/>
            <w:vAlign w:val="top"/>
          </w:tcPr>
          <w:p>
            <w:pPr>
              <w:tabs>
                <w:tab w:val="left" w:pos="2219"/>
              </w:tabs>
              <w:suppressAutoHyphens/>
              <w:spacing w:line="400" w:lineRule="exact"/>
              <w:ind w:right="-692" w:rightChars="0"/>
              <w:jc w:val="left"/>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kern w:val="2"/>
                <w:sz w:val="24"/>
                <w:szCs w:val="24"/>
                <w:lang w:val="en-US" w:eastAsia="zh-CN" w:bidi="ar-SA"/>
              </w:rPr>
              <w:t>外科护理与</w:t>
            </w:r>
          </w:p>
          <w:p>
            <w:pPr>
              <w:tabs>
                <w:tab w:val="left" w:pos="2219"/>
              </w:tabs>
              <w:suppressAutoHyphens/>
              <w:spacing w:line="400" w:lineRule="exact"/>
              <w:ind w:right="-692" w:rightChars="0"/>
              <w:jc w:val="left"/>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kern w:val="2"/>
                <w:sz w:val="24"/>
                <w:szCs w:val="24"/>
                <w:lang w:val="en-US" w:eastAsia="zh-CN" w:bidi="ar-SA"/>
              </w:rPr>
              <w:t>应用</w:t>
            </w:r>
          </w:p>
        </w:tc>
        <w:tc>
          <w:tcPr>
            <w:tcW w:w="1455" w:type="dxa"/>
            <w:noWrap w:val="0"/>
            <w:vAlign w:val="top"/>
          </w:tcPr>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专业核心课</w:t>
            </w:r>
          </w:p>
        </w:tc>
        <w:tc>
          <w:tcPr>
            <w:tcW w:w="2236" w:type="dxa"/>
            <w:gridSpan w:val="3"/>
            <w:noWrap w:val="0"/>
            <w:vAlign w:val="top"/>
          </w:tcPr>
          <w:p>
            <w:pPr>
              <w:tabs>
                <w:tab w:val="left" w:pos="2219"/>
              </w:tabs>
              <w:suppressAutoHyphens/>
              <w:spacing w:line="400" w:lineRule="exact"/>
              <w:ind w:right="-692" w:rightChars="0"/>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高职2019级护理、</w:t>
            </w:r>
          </w:p>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助产专业学生</w:t>
            </w:r>
          </w:p>
        </w:tc>
        <w:tc>
          <w:tcPr>
            <w:tcW w:w="915" w:type="dxa"/>
            <w:noWrap w:val="0"/>
            <w:vAlign w:val="top"/>
          </w:tcPr>
          <w:p>
            <w:pPr>
              <w:tabs>
                <w:tab w:val="left" w:pos="2219"/>
              </w:tabs>
              <w:suppressAutoHyphens/>
              <w:spacing w:line="400" w:lineRule="exact"/>
              <w:ind w:right="-692" w:rightChars="0"/>
              <w:jc w:val="both"/>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16</w:t>
            </w:r>
          </w:p>
        </w:tc>
        <w:tc>
          <w:tcPr>
            <w:tcW w:w="1266" w:type="dxa"/>
            <w:noWrap w:val="0"/>
            <w:vAlign w:val="top"/>
          </w:tcPr>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kern w:val="2"/>
                <w:sz w:val="24"/>
                <w:szCs w:val="24"/>
                <w:lang w:val="en-US" w:eastAsia="zh-CN" w:bidi="ar-SA"/>
              </w:rPr>
              <w:t>240</w:t>
            </w:r>
            <w:r>
              <w:rPr>
                <w:rFonts w:hint="default" w:ascii="Times New Roman" w:hAnsi="Times New Roman" w:eastAsia="仿宋_GB2312" w:cs="Times New Roman"/>
                <w:bCs/>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top"/>
          </w:tcPr>
          <w:p>
            <w:pPr>
              <w:tabs>
                <w:tab w:val="left" w:pos="2219"/>
              </w:tabs>
              <w:suppressAutoHyphens/>
              <w:spacing w:line="400" w:lineRule="exact"/>
              <w:ind w:right="-692"/>
              <w:rPr>
                <w:rFonts w:hint="default" w:ascii="Times New Roman" w:hAnsi="Times New Roman" w:eastAsia="仿宋_GB2312" w:cs="Times New Roman"/>
                <w:b/>
                <w:bCs/>
                <w:sz w:val="24"/>
                <w:szCs w:val="24"/>
              </w:rPr>
            </w:pPr>
          </w:p>
        </w:tc>
        <w:tc>
          <w:tcPr>
            <w:tcW w:w="1524" w:type="dxa"/>
            <w:noWrap w:val="0"/>
            <w:vAlign w:val="top"/>
          </w:tcPr>
          <w:p>
            <w:pPr>
              <w:tabs>
                <w:tab w:val="left" w:pos="2219"/>
              </w:tabs>
              <w:suppressAutoHyphens/>
              <w:spacing w:line="400" w:lineRule="exact"/>
              <w:ind w:right="-692" w:rightChars="0"/>
              <w:jc w:val="left"/>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护士执业资格考试考试辅导（外科护理模块）</w:t>
            </w:r>
          </w:p>
        </w:tc>
        <w:tc>
          <w:tcPr>
            <w:tcW w:w="1455" w:type="dxa"/>
            <w:noWrap w:val="0"/>
            <w:vAlign w:val="top"/>
          </w:tcPr>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kern w:val="2"/>
                <w:sz w:val="24"/>
                <w:szCs w:val="24"/>
                <w:lang w:val="en-US" w:eastAsia="zh-CN" w:bidi="ar-SA"/>
              </w:rPr>
              <w:t>辅导课</w:t>
            </w:r>
          </w:p>
        </w:tc>
        <w:tc>
          <w:tcPr>
            <w:tcW w:w="2236" w:type="dxa"/>
            <w:gridSpan w:val="3"/>
            <w:noWrap w:val="0"/>
            <w:vAlign w:val="top"/>
          </w:tcPr>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中职2018级护理、</w:t>
            </w:r>
          </w:p>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助产、中医护理专</w:t>
            </w:r>
          </w:p>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业学生</w:t>
            </w:r>
          </w:p>
        </w:tc>
        <w:tc>
          <w:tcPr>
            <w:tcW w:w="915" w:type="dxa"/>
            <w:noWrap w:val="0"/>
            <w:vAlign w:val="top"/>
          </w:tcPr>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8</w:t>
            </w:r>
          </w:p>
        </w:tc>
        <w:tc>
          <w:tcPr>
            <w:tcW w:w="1266" w:type="dxa"/>
            <w:noWrap w:val="0"/>
            <w:vAlign w:val="top"/>
          </w:tcPr>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kern w:val="2"/>
                <w:sz w:val="24"/>
                <w:szCs w:val="24"/>
                <w:lang w:val="en-US" w:eastAsia="zh-CN" w:bidi="ar-SA"/>
              </w:rPr>
              <w:t>120</w:t>
            </w:r>
            <w:r>
              <w:rPr>
                <w:rFonts w:hint="default" w:ascii="Times New Roman" w:hAnsi="Times New Roman" w:eastAsia="仿宋_GB2312" w:cs="Times New Roman"/>
                <w:bCs/>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top"/>
          </w:tcPr>
          <w:p>
            <w:pPr>
              <w:tabs>
                <w:tab w:val="left" w:pos="2219"/>
              </w:tabs>
              <w:suppressAutoHyphens/>
              <w:spacing w:line="400" w:lineRule="exact"/>
              <w:ind w:right="-692"/>
              <w:rPr>
                <w:rFonts w:hint="default" w:ascii="Times New Roman" w:hAnsi="Times New Roman" w:eastAsia="仿宋_GB2312" w:cs="Times New Roman"/>
                <w:b/>
                <w:bCs/>
                <w:sz w:val="24"/>
                <w:szCs w:val="24"/>
              </w:rPr>
            </w:pPr>
          </w:p>
        </w:tc>
        <w:tc>
          <w:tcPr>
            <w:tcW w:w="1524" w:type="dxa"/>
            <w:noWrap w:val="0"/>
            <w:vAlign w:val="top"/>
          </w:tcPr>
          <w:p>
            <w:pPr>
              <w:tabs>
                <w:tab w:val="left" w:pos="2219"/>
              </w:tabs>
              <w:suppressAutoHyphens/>
              <w:spacing w:line="400" w:lineRule="exact"/>
              <w:ind w:right="-692" w:rightChars="0" w:firstLine="240" w:firstLineChars="100"/>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外科护理</w:t>
            </w:r>
          </w:p>
        </w:tc>
        <w:tc>
          <w:tcPr>
            <w:tcW w:w="1455" w:type="dxa"/>
            <w:noWrap w:val="0"/>
            <w:vAlign w:val="top"/>
          </w:tcPr>
          <w:p>
            <w:pPr>
              <w:tabs>
                <w:tab w:val="left" w:pos="2219"/>
              </w:tabs>
              <w:suppressAutoHyphens/>
              <w:spacing w:line="400" w:lineRule="exact"/>
              <w:ind w:right="-692" w:rightChars="0"/>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专业核心课</w:t>
            </w:r>
          </w:p>
        </w:tc>
        <w:tc>
          <w:tcPr>
            <w:tcW w:w="2236" w:type="dxa"/>
            <w:gridSpan w:val="3"/>
            <w:noWrap w:val="0"/>
            <w:vAlign w:val="top"/>
          </w:tcPr>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中职2020级护理</w:t>
            </w:r>
          </w:p>
          <w:p>
            <w:pPr>
              <w:tabs>
                <w:tab w:val="left" w:pos="2219"/>
              </w:tabs>
              <w:suppressAutoHyphens/>
              <w:spacing w:line="400" w:lineRule="exact"/>
              <w:ind w:right="-692" w:rightChars="0"/>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专业学生</w:t>
            </w:r>
          </w:p>
        </w:tc>
        <w:tc>
          <w:tcPr>
            <w:tcW w:w="915" w:type="dxa"/>
            <w:noWrap w:val="0"/>
            <w:vAlign w:val="top"/>
          </w:tcPr>
          <w:p>
            <w:pPr>
              <w:tabs>
                <w:tab w:val="left" w:pos="2219"/>
              </w:tabs>
              <w:suppressAutoHyphens/>
              <w:spacing w:line="400" w:lineRule="exact"/>
              <w:ind w:right="-692" w:rightChars="0"/>
              <w:rPr>
                <w:rFonts w:hint="eastAsia"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sz w:val="24"/>
                <w:szCs w:val="24"/>
                <w:lang w:val="en-US" w:eastAsia="zh-CN"/>
              </w:rPr>
              <w:t>8</w:t>
            </w:r>
          </w:p>
        </w:tc>
        <w:tc>
          <w:tcPr>
            <w:tcW w:w="1266" w:type="dxa"/>
            <w:noWrap w:val="0"/>
            <w:vAlign w:val="top"/>
          </w:tcPr>
          <w:p>
            <w:pPr>
              <w:tabs>
                <w:tab w:val="left" w:pos="2219"/>
              </w:tabs>
              <w:suppressAutoHyphens/>
              <w:spacing w:line="400" w:lineRule="exact"/>
              <w:ind w:right="-692" w:rightChars="0"/>
              <w:rPr>
                <w:rFonts w:hint="default" w:ascii="Times New Roman" w:hAnsi="Times New Roman" w:eastAsia="仿宋" w:cs="Times New Roman"/>
                <w:bCs/>
                <w:kern w:val="2"/>
                <w:sz w:val="24"/>
                <w:szCs w:val="24"/>
                <w:lang w:val="en-US" w:eastAsia="zh-CN" w:bidi="ar-SA"/>
              </w:rPr>
            </w:pPr>
            <w:r>
              <w:rPr>
                <w:rFonts w:hint="eastAsia" w:ascii="Times New Roman" w:hAnsi="Times New Roman" w:eastAsia="仿宋" w:cs="Times New Roman"/>
                <w:bCs/>
                <w:kern w:val="2"/>
                <w:sz w:val="24"/>
                <w:szCs w:val="24"/>
                <w:lang w:val="en-US" w:eastAsia="zh-CN" w:bidi="ar-SA"/>
              </w:rPr>
              <w:t>120</w:t>
            </w:r>
            <w:r>
              <w:rPr>
                <w:rFonts w:hint="default" w:ascii="Times New Roman" w:hAnsi="Times New Roman" w:eastAsia="仿宋_GB2312" w:cs="Times New Roman"/>
                <w:bCs/>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top"/>
          </w:tcPr>
          <w:p>
            <w:pPr>
              <w:tabs>
                <w:tab w:val="left" w:pos="2219"/>
              </w:tabs>
              <w:suppressAutoHyphens/>
              <w:spacing w:line="400" w:lineRule="exact"/>
              <w:ind w:right="-692"/>
              <w:rPr>
                <w:rFonts w:hint="default" w:ascii="Times New Roman" w:hAnsi="Times New Roman" w:eastAsia="仿宋_GB2312" w:cs="Times New Roman"/>
                <w:b/>
                <w:bCs/>
                <w:sz w:val="24"/>
                <w:szCs w:val="24"/>
              </w:rPr>
            </w:pPr>
          </w:p>
        </w:tc>
        <w:tc>
          <w:tcPr>
            <w:tcW w:w="1524" w:type="dxa"/>
            <w:noWrap w:val="0"/>
            <w:vAlign w:val="top"/>
          </w:tcPr>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lang w:val="en-US" w:eastAsia="zh-CN"/>
              </w:rPr>
              <w:t xml:space="preserve"> </w:t>
            </w:r>
            <w:r>
              <w:rPr>
                <w:rFonts w:hint="eastAsia" w:ascii="Times New Roman" w:hAnsi="Times New Roman" w:eastAsia="仿宋" w:cs="Times New Roman"/>
                <w:bCs/>
                <w:sz w:val="24"/>
                <w:szCs w:val="24"/>
                <w:lang w:val="en-US" w:eastAsia="zh-CN"/>
              </w:rPr>
              <w:t>外科护理</w:t>
            </w:r>
          </w:p>
          <w:p>
            <w:pPr>
              <w:tabs>
                <w:tab w:val="left" w:pos="2219"/>
              </w:tabs>
              <w:suppressAutoHyphens/>
              <w:spacing w:line="400" w:lineRule="exact"/>
              <w:ind w:right="-692"/>
              <w:rPr>
                <w:rFonts w:hint="default"/>
                <w:lang w:val="en-US" w:eastAsia="zh-CN"/>
              </w:rPr>
            </w:pPr>
            <w:r>
              <w:rPr>
                <w:rFonts w:hint="eastAsia" w:eastAsia="仿宋" w:cs="Times New Roman"/>
                <w:bCs/>
                <w:sz w:val="24"/>
                <w:szCs w:val="24"/>
                <w:lang w:val="en-US" w:eastAsia="zh-CN"/>
              </w:rPr>
              <w:t>（线上教学）</w:t>
            </w:r>
          </w:p>
        </w:tc>
        <w:tc>
          <w:tcPr>
            <w:tcW w:w="1455" w:type="dxa"/>
            <w:noWrap w:val="0"/>
            <w:vAlign w:val="top"/>
          </w:tcPr>
          <w:p>
            <w:pPr>
              <w:tabs>
                <w:tab w:val="left" w:pos="2219"/>
              </w:tabs>
              <w:suppressAutoHyphens/>
              <w:spacing w:line="400" w:lineRule="exact"/>
              <w:ind w:right="-692"/>
              <w:rPr>
                <w:rFonts w:hint="default" w:ascii="Times New Roman" w:hAnsi="Times New Roman" w:eastAsia="仿宋" w:cs="Times New Roman"/>
                <w:bCs/>
                <w:sz w:val="24"/>
                <w:szCs w:val="24"/>
              </w:rPr>
            </w:pPr>
            <w:r>
              <w:rPr>
                <w:rFonts w:hint="eastAsia" w:ascii="Times New Roman" w:hAnsi="Times New Roman" w:eastAsia="仿宋" w:cs="Times New Roman"/>
                <w:bCs/>
                <w:sz w:val="24"/>
                <w:szCs w:val="24"/>
                <w:lang w:val="en-US" w:eastAsia="zh-CN"/>
              </w:rPr>
              <w:t>专业核心课</w:t>
            </w:r>
          </w:p>
        </w:tc>
        <w:tc>
          <w:tcPr>
            <w:tcW w:w="2236" w:type="dxa"/>
            <w:gridSpan w:val="3"/>
            <w:noWrap w:val="0"/>
            <w:vAlign w:val="top"/>
          </w:tcPr>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2020年高职扩招</w:t>
            </w:r>
          </w:p>
          <w:p>
            <w:pPr>
              <w:tabs>
                <w:tab w:val="left" w:pos="2219"/>
              </w:tabs>
              <w:suppressAutoHyphens/>
              <w:spacing w:line="400" w:lineRule="exact"/>
              <w:ind w:right="-692"/>
              <w:rPr>
                <w:rFonts w:hint="default"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护理专业学生</w:t>
            </w:r>
          </w:p>
        </w:tc>
        <w:tc>
          <w:tcPr>
            <w:tcW w:w="915" w:type="dxa"/>
            <w:noWrap w:val="0"/>
            <w:vAlign w:val="top"/>
          </w:tcPr>
          <w:p>
            <w:pPr>
              <w:tabs>
                <w:tab w:val="left" w:pos="2219"/>
              </w:tabs>
              <w:suppressAutoHyphens/>
              <w:spacing w:line="400" w:lineRule="exact"/>
              <w:ind w:right="-692"/>
              <w:rPr>
                <w:rFonts w:hint="eastAsia"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8</w:t>
            </w:r>
          </w:p>
        </w:tc>
        <w:tc>
          <w:tcPr>
            <w:tcW w:w="1266" w:type="dxa"/>
            <w:noWrap w:val="0"/>
            <w:vAlign w:val="top"/>
          </w:tcPr>
          <w:p>
            <w:pPr>
              <w:tabs>
                <w:tab w:val="left" w:pos="2219"/>
              </w:tabs>
              <w:suppressAutoHyphens/>
              <w:spacing w:line="400" w:lineRule="exact"/>
              <w:ind w:right="-692"/>
              <w:rPr>
                <w:rFonts w:hint="default" w:ascii="Times New Roman" w:hAnsi="Times New Roman" w:eastAsia="仿宋" w:cs="Times New Roman"/>
                <w:bCs/>
                <w:sz w:val="24"/>
                <w:szCs w:val="24"/>
              </w:rPr>
            </w:pPr>
            <w:r>
              <w:rPr>
                <w:rFonts w:hint="eastAsia" w:ascii="Times New Roman" w:hAnsi="Times New Roman" w:eastAsia="仿宋" w:cs="Times New Roman"/>
                <w:bCs/>
                <w:kern w:val="2"/>
                <w:sz w:val="24"/>
                <w:szCs w:val="24"/>
                <w:lang w:val="en-US" w:eastAsia="zh-CN" w:bidi="ar-SA"/>
              </w:rPr>
              <w:t>240</w:t>
            </w:r>
            <w:r>
              <w:rPr>
                <w:rFonts w:hint="default" w:ascii="Times New Roman" w:hAnsi="Times New Roman" w:eastAsia="仿宋_GB2312" w:cs="Times New Roman"/>
                <w:bCs/>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7" w:hRule="atLeast"/>
        </w:trPr>
        <w:tc>
          <w:tcPr>
            <w:tcW w:w="1217" w:type="dxa"/>
            <w:noWrap w:val="0"/>
            <w:vAlign w:val="center"/>
          </w:tcPr>
          <w:p>
            <w:pPr>
              <w:snapToGrid w:val="0"/>
              <w:spacing w:line="400" w:lineRule="exact"/>
              <w:ind w:right="-103"/>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1-3</w:t>
            </w:r>
          </w:p>
          <w:p>
            <w:pPr>
              <w:snapToGrid w:val="0"/>
              <w:spacing w:line="400" w:lineRule="exact"/>
              <w:ind w:right="-103"/>
              <w:jc w:val="cente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教学改革</w:t>
            </w:r>
          </w:p>
          <w:p>
            <w:pPr>
              <w:snapToGrid w:val="0"/>
              <w:spacing w:line="400" w:lineRule="exact"/>
              <w:ind w:right="-103"/>
              <w:jc w:val="center"/>
              <w:rPr>
                <w:rFonts w:hint="default" w:ascii="Times New Roman" w:hAnsi="Times New Roman" w:eastAsia="仿宋_GB2312" w:cs="Times New Roman"/>
                <w:b/>
                <w:sz w:val="24"/>
                <w:szCs w:val="24"/>
              </w:rPr>
            </w:pPr>
            <w:r>
              <w:rPr>
                <w:rFonts w:hint="default" w:ascii="Times New Roman" w:hAnsi="Times New Roman" w:eastAsia="仿宋_GB2312" w:cs="Times New Roman"/>
                <w:bCs/>
                <w:sz w:val="24"/>
                <w:szCs w:val="24"/>
              </w:rPr>
              <w:t>研究情况</w:t>
            </w:r>
          </w:p>
        </w:tc>
        <w:tc>
          <w:tcPr>
            <w:tcW w:w="7396" w:type="dxa"/>
            <w:gridSpan w:val="7"/>
            <w:noWrap w:val="0"/>
            <w:vAlign w:val="top"/>
          </w:tcPr>
          <w:p>
            <w:pPr>
              <w:spacing w:line="400" w:lineRule="exact"/>
              <w:ind w:right="-107"/>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主持的教学改革研究与实践课题（含课题名称、来源、年限）（不超过五项）；作为第一作者在公开发行的刊物上发表的教学研究论文（含题目、刊物名称、时间）（不超过十项）；获得的教学表彰/奖励（不超过五项）。</w:t>
            </w:r>
          </w:p>
          <w:p>
            <w:pPr>
              <w:pStyle w:val="2"/>
              <w:rPr>
                <w:rFonts w:hint="default"/>
              </w:rPr>
            </w:pPr>
          </w:p>
          <w:p>
            <w:pPr>
              <w:pStyle w:val="2"/>
              <w:ind w:left="0" w:leftChars="0" w:firstLine="0" w:firstLineChars="0"/>
              <w:rPr>
                <w:rFonts w:hint="default" w:eastAsia="宋体"/>
                <w:lang w:val="en-US" w:eastAsia="zh-CN"/>
              </w:rPr>
            </w:pPr>
            <w:r>
              <w:rPr>
                <w:rFonts w:hint="eastAsia"/>
                <w:lang w:val="en-US" w:eastAsia="zh-CN"/>
              </w:rPr>
              <w:t>1.主持的教学改革研究与实践课题</w:t>
            </w:r>
          </w:p>
          <w:tbl>
            <w:tblPr>
              <w:tblStyle w:val="10"/>
              <w:tblW w:w="0" w:type="auto"/>
              <w:tblInd w:w="0" w:type="dxa"/>
              <w:tblLayout w:type="fixed"/>
              <w:tblCellMar>
                <w:top w:w="0" w:type="dxa"/>
                <w:left w:w="10" w:type="dxa"/>
                <w:bottom w:w="0" w:type="dxa"/>
                <w:right w:w="10" w:type="dxa"/>
              </w:tblCellMar>
            </w:tblPr>
            <w:tblGrid>
              <w:gridCol w:w="600"/>
              <w:gridCol w:w="2340"/>
              <w:gridCol w:w="2076"/>
              <w:gridCol w:w="648"/>
              <w:gridCol w:w="1212"/>
            </w:tblGrid>
            <w:tr>
              <w:tblPrEx>
                <w:tblCellMar>
                  <w:top w:w="0" w:type="dxa"/>
                  <w:left w:w="10" w:type="dxa"/>
                  <w:bottom w:w="0" w:type="dxa"/>
                  <w:right w:w="10" w:type="dxa"/>
                </w:tblCellMar>
              </w:tblPrEx>
              <w:trPr>
                <w:trHeight w:val="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序号</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课题名称</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来源</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年限</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姓名</w:t>
                  </w:r>
                </w:p>
              </w:tc>
            </w:tr>
            <w:tr>
              <w:tblPrEx>
                <w:tblCellMar>
                  <w:top w:w="0" w:type="dxa"/>
                  <w:left w:w="10" w:type="dxa"/>
                  <w:bottom w:w="0" w:type="dxa"/>
                  <w:right w:w="10" w:type="dxa"/>
                </w:tblCellMar>
              </w:tblPrEx>
              <w:trPr>
                <w:trHeight w:val="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《就业与升学“双导向”视域下中职护理专业课程体系的研究》</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河源市2020年中小学教学研究课题</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2年</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lang w:eastAsia="zh-CN"/>
                    </w:rPr>
                  </w:pPr>
                  <w:r>
                    <w:rPr>
                      <w:rFonts w:hint="eastAsia" w:ascii="仿宋" w:hAnsi="仿宋" w:eastAsia="仿宋" w:cs="仿宋"/>
                      <w:color w:val="000000"/>
                      <w:spacing w:val="0"/>
                      <w:position w:val="0"/>
                      <w:sz w:val="21"/>
                      <w:szCs w:val="21"/>
                      <w:shd w:val="clear" w:fill="auto"/>
                      <w:lang w:val="en-US" w:eastAsia="zh-CN"/>
                    </w:rPr>
                    <w:t>李洋州</w:t>
                  </w:r>
                </w:p>
              </w:tc>
            </w:tr>
            <w:tr>
              <w:tblPrEx>
                <w:tblCellMar>
                  <w:top w:w="0" w:type="dxa"/>
                  <w:left w:w="10" w:type="dxa"/>
                  <w:bottom w:w="0" w:type="dxa"/>
                  <w:right w:w="10" w:type="dxa"/>
                </w:tblCellMar>
              </w:tblPrEx>
              <w:trPr>
                <w:trHeight w:val="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《构建适应新时代的中职药剂专业“双导向”课程体系研究》</w:t>
                  </w:r>
                </w:p>
              </w:tc>
              <w:tc>
                <w:tcPr>
                  <w:tcW w:w="20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广东省职业技术教育学会科研课题</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2年</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lang w:eastAsia="zh-CN"/>
                    </w:rPr>
                  </w:pPr>
                  <w:r>
                    <w:rPr>
                      <w:rFonts w:hint="eastAsia" w:ascii="仿宋" w:hAnsi="仿宋" w:eastAsia="仿宋" w:cs="仿宋"/>
                      <w:color w:val="000000"/>
                      <w:spacing w:val="0"/>
                      <w:position w:val="0"/>
                      <w:sz w:val="21"/>
                      <w:szCs w:val="21"/>
                      <w:shd w:val="clear" w:fill="auto"/>
                      <w:lang w:val="en-US" w:eastAsia="zh-CN"/>
                    </w:rPr>
                    <w:t>李洋州</w:t>
                  </w:r>
                </w:p>
              </w:tc>
            </w:tr>
          </w:tbl>
          <w:p>
            <w:pPr>
              <w:autoSpaceDE w:val="0"/>
              <w:autoSpaceDN w:val="0"/>
              <w:adjustRightInd w:val="0"/>
              <w:jc w:val="left"/>
              <w:rPr>
                <w:rFonts w:hint="eastAsia" w:ascii="仿宋" w:hAnsi="仿宋" w:eastAsia="仿宋"/>
                <w:bCs/>
                <w:szCs w:val="21"/>
              </w:rPr>
            </w:pPr>
          </w:p>
          <w:p>
            <w:pPr>
              <w:pStyle w:val="2"/>
              <w:ind w:left="0" w:leftChars="0" w:firstLine="0" w:firstLineChars="0"/>
              <w:rPr>
                <w:rFonts w:hint="default" w:eastAsia="宋体"/>
                <w:lang w:val="en-US" w:eastAsia="zh-CN"/>
              </w:rPr>
            </w:pPr>
            <w:r>
              <w:rPr>
                <w:rFonts w:hint="eastAsia"/>
                <w:lang w:val="en-US" w:eastAsia="zh-CN"/>
              </w:rPr>
              <w:t>2.教学研究论文</w:t>
            </w:r>
          </w:p>
          <w:tbl>
            <w:tblPr>
              <w:tblStyle w:val="10"/>
              <w:tblW w:w="0" w:type="auto"/>
              <w:tblInd w:w="0" w:type="dxa"/>
              <w:tblLayout w:type="fixed"/>
              <w:tblCellMar>
                <w:top w:w="0" w:type="dxa"/>
                <w:left w:w="10" w:type="dxa"/>
                <w:bottom w:w="0" w:type="dxa"/>
                <w:right w:w="10" w:type="dxa"/>
              </w:tblCellMar>
            </w:tblPr>
            <w:tblGrid>
              <w:gridCol w:w="672"/>
              <w:gridCol w:w="2448"/>
              <w:gridCol w:w="1752"/>
              <w:gridCol w:w="840"/>
              <w:gridCol w:w="1176"/>
            </w:tblGrid>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序号</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论文题目</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刊物名称</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时间</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第一作者</w:t>
                  </w:r>
                </w:p>
              </w:tc>
            </w:tr>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1</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《多元评价与传统评价差异研究-基于解剖学基础的教学》 </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广东职业技术教育与研究 </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2017</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李洋州</w:t>
                  </w:r>
                </w:p>
              </w:tc>
            </w:tr>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《开展小组合作，建构中职外科护理高效课堂》 </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广东职业技术教育与研究</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2019</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李洋州</w:t>
                  </w:r>
                </w:p>
              </w:tc>
            </w:tr>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3</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《开展就业与升学“双导向”教学的研究与探索》 </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现代职业教育 </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2020</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李洋州</w:t>
                  </w:r>
                </w:p>
              </w:tc>
            </w:tr>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4</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《就业与升学双导向下的中职护理专业教学改革实践的探索》 </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教育学文摘</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2021</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李洋州</w:t>
                  </w:r>
                </w:p>
              </w:tc>
            </w:tr>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5</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《基于中职护理课程设置对学生临床护理职业能力的调查分析》</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教育研究 </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2021</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李洋州</w:t>
                  </w:r>
                </w:p>
              </w:tc>
            </w:tr>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6</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《多元评价与传统评价差异研究-基于解剖学基础的教学》</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广东职业技术教育与研究</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2017</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李洋州</w:t>
                  </w:r>
                </w:p>
              </w:tc>
            </w:tr>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7</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《解剖学中运动多元评价与传统评价差异的研究》</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广东职业技术教育与研究</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2017</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李洋州</w:t>
                  </w:r>
                </w:p>
              </w:tc>
            </w:tr>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8</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《中高职护理专业课程体系体外衔接的思考》</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中国中医药现代远程教育</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2016</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李洋州</w:t>
                  </w:r>
                </w:p>
              </w:tc>
            </w:tr>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9</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《中职护理解剖学教学质量探讨》</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中国公共卫生</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2015</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李洋州</w:t>
                  </w:r>
                </w:p>
              </w:tc>
            </w:tr>
            <w:tr>
              <w:tblPrEx>
                <w:tblCellMar>
                  <w:top w:w="0" w:type="dxa"/>
                  <w:left w:w="10" w:type="dxa"/>
                  <w:bottom w:w="0" w:type="dxa"/>
                  <w:right w:w="10" w:type="dxa"/>
                </w:tblCellMar>
              </w:tblPrEx>
              <w:trPr>
                <w:trHeight w:val="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10</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《中职护理解剖学第一课的授课技巧》</w:t>
                  </w:r>
                </w:p>
              </w:tc>
              <w:tc>
                <w:tcPr>
                  <w:tcW w:w="17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解剖学杂志</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default"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2015</w:t>
                  </w:r>
                </w:p>
              </w:tc>
              <w:tc>
                <w:tcPr>
                  <w:tcW w:w="117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ascii="仿宋" w:hAnsi="仿宋" w:eastAsia="仿宋" w:cs="仿宋"/>
                      <w:color w:val="000000"/>
                      <w:spacing w:val="0"/>
                      <w:position w:val="0"/>
                      <w:sz w:val="21"/>
                      <w:shd w:val="clear" w:fill="auto"/>
                    </w:rPr>
                    <w:t>李洋州</w:t>
                  </w:r>
                </w:p>
              </w:tc>
            </w:tr>
          </w:tbl>
          <w:p>
            <w:pPr>
              <w:tabs>
                <w:tab w:val="left" w:pos="2219"/>
              </w:tabs>
              <w:suppressAutoHyphens/>
              <w:spacing w:line="400" w:lineRule="exact"/>
              <w:ind w:right="-692"/>
              <w:rPr>
                <w:rFonts w:hint="default" w:ascii="Times New Roman" w:hAnsi="Times New Roman" w:eastAsia="仿宋" w:cs="Times New Roman"/>
                <w:bCs/>
                <w:sz w:val="24"/>
                <w:szCs w:val="24"/>
              </w:rPr>
            </w:pPr>
          </w:p>
          <w:p>
            <w:pPr>
              <w:tabs>
                <w:tab w:val="left" w:pos="2219"/>
              </w:tabs>
              <w:suppressAutoHyphens/>
              <w:spacing w:line="400" w:lineRule="exact"/>
              <w:ind w:right="-692"/>
              <w:rPr>
                <w:rFonts w:hint="default" w:ascii="Times New Roman" w:hAnsi="Times New Roman" w:eastAsia="仿宋" w:cs="Times New Roman"/>
                <w:bCs/>
                <w:sz w:val="24"/>
                <w:szCs w:val="24"/>
                <w:lang w:val="en-US" w:eastAsia="zh-CN"/>
              </w:rPr>
            </w:pPr>
            <w:r>
              <w:rPr>
                <w:rFonts w:hint="eastAsia" w:ascii="Times New Roman" w:hAnsi="Times New Roman" w:eastAsia="仿宋" w:cs="Times New Roman"/>
                <w:bCs/>
                <w:sz w:val="24"/>
                <w:szCs w:val="24"/>
                <w:lang w:val="en-US" w:eastAsia="zh-CN"/>
              </w:rPr>
              <w:t>3.教学表彰/奖励</w:t>
            </w:r>
          </w:p>
          <w:tbl>
            <w:tblPr>
              <w:tblStyle w:val="10"/>
              <w:tblW w:w="0" w:type="auto"/>
              <w:tblInd w:w="38" w:type="dxa"/>
              <w:tblLayout w:type="fixed"/>
              <w:tblCellMar>
                <w:top w:w="0" w:type="dxa"/>
                <w:left w:w="10" w:type="dxa"/>
                <w:bottom w:w="0" w:type="dxa"/>
                <w:right w:w="10" w:type="dxa"/>
              </w:tblCellMar>
            </w:tblPr>
            <w:tblGrid>
              <w:gridCol w:w="674"/>
              <w:gridCol w:w="3245"/>
              <w:gridCol w:w="1536"/>
              <w:gridCol w:w="1440"/>
            </w:tblGrid>
            <w:tr>
              <w:tblPrEx>
                <w:tblCellMar>
                  <w:top w:w="0" w:type="dxa"/>
                  <w:left w:w="10" w:type="dxa"/>
                  <w:bottom w:w="0" w:type="dxa"/>
                  <w:right w:w="10" w:type="dxa"/>
                </w:tblCellMar>
              </w:tblPrEx>
              <w:trPr>
                <w:trHeight w:val="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序号</w:t>
                  </w:r>
                </w:p>
              </w:tc>
              <w:tc>
                <w:tcPr>
                  <w:tcW w:w="3245"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表彰/奖励</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表彰单位</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姓名</w:t>
                  </w:r>
                </w:p>
              </w:tc>
            </w:tr>
            <w:tr>
              <w:tblPrEx>
                <w:tblCellMar>
                  <w:top w:w="0" w:type="dxa"/>
                  <w:left w:w="10" w:type="dxa"/>
                  <w:bottom w:w="0" w:type="dxa"/>
                  <w:right w:w="10" w:type="dxa"/>
                </w:tblCellMar>
              </w:tblPrEx>
              <w:trPr>
                <w:trHeight w:val="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1</w:t>
                  </w:r>
                </w:p>
              </w:tc>
              <w:tc>
                <w:tcPr>
                  <w:tcW w:w="3245"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2017年全国职业院校技能大赛中职组护理技能竞赛中荣获指导老师“二等奖”</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全国职业院校技能大赛组织委员会</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李洋州</w:t>
                  </w:r>
                </w:p>
              </w:tc>
            </w:tr>
            <w:tr>
              <w:tblPrEx>
                <w:tblCellMar>
                  <w:top w:w="0" w:type="dxa"/>
                  <w:left w:w="10" w:type="dxa"/>
                  <w:bottom w:w="0" w:type="dxa"/>
                  <w:right w:w="10" w:type="dxa"/>
                </w:tblCellMar>
              </w:tblPrEx>
              <w:trPr>
                <w:trHeight w:val="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w:t>
                  </w:r>
                </w:p>
              </w:tc>
              <w:tc>
                <w:tcPr>
                  <w:tcW w:w="3245"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2018年河源市优秀教师</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河源市教育局</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李洋州</w:t>
                  </w:r>
                </w:p>
              </w:tc>
            </w:tr>
            <w:tr>
              <w:tblPrEx>
                <w:tblCellMar>
                  <w:top w:w="0" w:type="dxa"/>
                  <w:left w:w="10" w:type="dxa"/>
                  <w:bottom w:w="0" w:type="dxa"/>
                  <w:right w:w="10" w:type="dxa"/>
                </w:tblCellMar>
              </w:tblPrEx>
              <w:trPr>
                <w:trHeight w:val="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3</w:t>
                  </w:r>
                </w:p>
              </w:tc>
              <w:tc>
                <w:tcPr>
                  <w:tcW w:w="3245"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2019年《贴合中职护理专业特点打造特色班级文化》荣获河源市德育论文三等奖</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河源市教育局</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李洋州</w:t>
                  </w:r>
                </w:p>
              </w:tc>
            </w:tr>
            <w:tr>
              <w:tblPrEx>
                <w:tblCellMar>
                  <w:top w:w="0" w:type="dxa"/>
                  <w:left w:w="10" w:type="dxa"/>
                  <w:bottom w:w="0" w:type="dxa"/>
                  <w:right w:w="10" w:type="dxa"/>
                </w:tblCellMar>
              </w:tblPrEx>
              <w:trPr>
                <w:trHeight w:val="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4</w:t>
                  </w:r>
                </w:p>
              </w:tc>
              <w:tc>
                <w:tcPr>
                  <w:tcW w:w="3245"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2018年《开展小组合作，建构中职外科护理高效课堂》，荣获广东省卫生职业教育协会二等奖</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广东省职业教育协会</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李洋州</w:t>
                  </w:r>
                </w:p>
              </w:tc>
            </w:tr>
            <w:tr>
              <w:tblPrEx>
                <w:tblCellMar>
                  <w:top w:w="0" w:type="dxa"/>
                  <w:left w:w="10" w:type="dxa"/>
                  <w:bottom w:w="0" w:type="dxa"/>
                  <w:right w:w="10" w:type="dxa"/>
                </w:tblCellMar>
              </w:tblPrEx>
              <w:trPr>
                <w:trHeight w:val="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5</w:t>
                  </w:r>
                </w:p>
              </w:tc>
              <w:tc>
                <w:tcPr>
                  <w:tcW w:w="3245"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2020年《躯干骨及其连结》获广东省中小学信息技术教育优秀教学设计二等奖；</w:t>
                  </w:r>
                </w:p>
              </w:tc>
              <w:tc>
                <w:tcPr>
                  <w:tcW w:w="153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广东省教育厅</w:t>
                  </w:r>
                </w:p>
              </w:tc>
              <w:tc>
                <w:tcPr>
                  <w:tcW w:w="1440"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李洋州</w:t>
                  </w:r>
                </w:p>
              </w:tc>
            </w:tr>
          </w:tbl>
          <w:p>
            <w:pPr>
              <w:tabs>
                <w:tab w:val="left" w:pos="2219"/>
              </w:tabs>
              <w:suppressAutoHyphens/>
              <w:spacing w:line="400" w:lineRule="exact"/>
              <w:ind w:right="-692"/>
              <w:rPr>
                <w:rFonts w:hint="default" w:ascii="Times New Roman" w:hAnsi="Times New Roman" w:eastAsia="仿宋" w:cs="Times New Roman"/>
                <w:bCs/>
                <w:sz w:val="24"/>
                <w:szCs w:val="24"/>
              </w:rPr>
            </w:pPr>
          </w:p>
          <w:p>
            <w:pPr>
              <w:tabs>
                <w:tab w:val="left" w:pos="2219"/>
              </w:tabs>
              <w:suppressAutoHyphens/>
              <w:spacing w:line="400" w:lineRule="exact"/>
              <w:ind w:right="-692"/>
              <w:rPr>
                <w:rFonts w:hint="default" w:ascii="Times New Roman" w:hAnsi="Times New Roman" w:eastAsia="仿宋" w:cs="Times New Roman"/>
                <w:bCs/>
                <w:sz w:val="24"/>
                <w:szCs w:val="24"/>
              </w:rPr>
            </w:pPr>
          </w:p>
          <w:p>
            <w:pPr>
              <w:tabs>
                <w:tab w:val="left" w:pos="2219"/>
              </w:tabs>
              <w:suppressAutoHyphens/>
              <w:spacing w:line="400" w:lineRule="exact"/>
              <w:ind w:right="-692"/>
              <w:rPr>
                <w:rFonts w:hint="default" w:ascii="Times New Roman" w:hAnsi="Times New Roman" w:eastAsia="仿宋" w:cs="Times New Roman"/>
                <w:bCs/>
                <w:sz w:val="24"/>
                <w:szCs w:val="24"/>
              </w:rPr>
            </w:pPr>
          </w:p>
          <w:p>
            <w:pPr>
              <w:tabs>
                <w:tab w:val="left" w:pos="2219"/>
              </w:tabs>
              <w:suppressAutoHyphens/>
              <w:spacing w:line="400" w:lineRule="exact"/>
              <w:ind w:right="-692"/>
              <w:rPr>
                <w:rFonts w:hint="default" w:ascii="Times New Roman" w:hAnsi="Times New Roman" w:eastAsia="仿宋" w:cs="Times New Roman"/>
                <w:bCs/>
                <w:sz w:val="24"/>
                <w:szCs w:val="24"/>
              </w:rPr>
            </w:pPr>
          </w:p>
          <w:p>
            <w:pPr>
              <w:tabs>
                <w:tab w:val="left" w:pos="2219"/>
              </w:tabs>
              <w:suppressAutoHyphens/>
              <w:spacing w:line="400" w:lineRule="exact"/>
              <w:ind w:right="-692"/>
              <w:rPr>
                <w:rFonts w:hint="default" w:ascii="Times New Roman" w:hAnsi="Times New Roman" w:eastAsia="仿宋" w:cs="Times New Roman"/>
                <w:bCs/>
                <w:sz w:val="24"/>
                <w:szCs w:val="24"/>
              </w:rPr>
            </w:pPr>
          </w:p>
          <w:p>
            <w:pPr>
              <w:tabs>
                <w:tab w:val="left" w:pos="2219"/>
              </w:tabs>
              <w:suppressAutoHyphens/>
              <w:spacing w:line="400" w:lineRule="exact"/>
              <w:ind w:right="-692"/>
              <w:rPr>
                <w:rFonts w:hint="default" w:ascii="Times New Roman" w:hAnsi="Times New Roman" w:eastAsia="仿宋" w:cs="Times New Roman"/>
                <w:bCs/>
                <w:sz w:val="24"/>
                <w:szCs w:val="24"/>
              </w:rPr>
            </w:pPr>
          </w:p>
          <w:p>
            <w:pPr>
              <w:tabs>
                <w:tab w:val="left" w:pos="2219"/>
              </w:tabs>
              <w:suppressAutoHyphens/>
              <w:spacing w:line="400" w:lineRule="exact"/>
              <w:ind w:right="-692"/>
              <w:rPr>
                <w:rFonts w:hint="default" w:ascii="Times New Roman" w:hAnsi="Times New Roman" w:eastAsia="仿宋" w:cs="Times New Roman"/>
                <w:bCs/>
                <w:sz w:val="24"/>
                <w:szCs w:val="24"/>
              </w:rPr>
            </w:pPr>
          </w:p>
          <w:p>
            <w:pPr>
              <w:tabs>
                <w:tab w:val="left" w:pos="2219"/>
              </w:tabs>
              <w:suppressAutoHyphens/>
              <w:spacing w:line="400" w:lineRule="exact"/>
              <w:ind w:right="-692"/>
              <w:rPr>
                <w:rFonts w:hint="default" w:ascii="Times New Roman" w:hAnsi="Times New Roman" w:eastAsia="仿宋" w:cs="Times New Roman"/>
                <w:bCs/>
                <w:sz w:val="24"/>
                <w:szCs w:val="24"/>
              </w:rPr>
            </w:pPr>
          </w:p>
          <w:p>
            <w:pPr>
              <w:tabs>
                <w:tab w:val="left" w:pos="2219"/>
              </w:tabs>
              <w:suppressAutoHyphens/>
              <w:spacing w:line="400" w:lineRule="exact"/>
              <w:ind w:right="-692"/>
              <w:rPr>
                <w:rFonts w:hint="default" w:ascii="Times New Roman" w:hAnsi="Times New Roman" w:eastAsia="仿宋" w:cs="Times New Roman"/>
                <w:bCs/>
                <w:sz w:val="24"/>
                <w:szCs w:val="24"/>
              </w:rPr>
            </w:pPr>
          </w:p>
        </w:tc>
      </w:tr>
    </w:tbl>
    <w:p>
      <w:pPr>
        <w:rPr>
          <w:rFonts w:hint="default" w:ascii="Times New Roman" w:hAnsi="Times New Roman" w:eastAsia="黑体" w:cs="Times New Roman"/>
          <w:bCs/>
          <w:color w:val="FF0000"/>
          <w:sz w:val="28"/>
          <w:szCs w:val="28"/>
        </w:rPr>
      </w:pPr>
      <w:r>
        <w:rPr>
          <w:rFonts w:hint="default" w:ascii="Times New Roman" w:hAnsi="Times New Roman" w:eastAsia="黑体" w:cs="Times New Roman"/>
          <w:bCs/>
          <w:color w:val="000000"/>
          <w:sz w:val="32"/>
          <w:szCs w:val="32"/>
        </w:rPr>
        <w:br w:type="page"/>
      </w:r>
      <w:r>
        <w:rPr>
          <w:rFonts w:hint="default" w:ascii="Times New Roman" w:hAnsi="Times New Roman" w:eastAsia="黑体" w:cs="Times New Roman"/>
          <w:bCs/>
          <w:color w:val="000000"/>
          <w:sz w:val="32"/>
          <w:szCs w:val="32"/>
        </w:rPr>
        <w:t>2.教学团队情况</w:t>
      </w:r>
    </w:p>
    <w:tbl>
      <w:tblPr>
        <w:tblStyle w:val="1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34"/>
        <w:gridCol w:w="1701"/>
        <w:gridCol w:w="1842"/>
        <w:gridCol w:w="1985"/>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8" w:hRule="atLeast"/>
        </w:trPr>
        <w:tc>
          <w:tcPr>
            <w:tcW w:w="1101" w:type="dxa"/>
            <w:noWrap w:val="0"/>
            <w:vAlign w:val="center"/>
          </w:tcPr>
          <w:p>
            <w:pPr>
              <w:tabs>
                <w:tab w:val="left" w:pos="2219"/>
              </w:tabs>
              <w:suppressAutoHyphens/>
              <w:spacing w:line="480" w:lineRule="auto"/>
              <w:ind w:right="-5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2-1</w:t>
            </w:r>
          </w:p>
          <w:p>
            <w:pPr>
              <w:tabs>
                <w:tab w:val="left" w:pos="2219"/>
              </w:tabs>
              <w:suppressAutoHyphens/>
              <w:spacing w:line="480" w:lineRule="auto"/>
              <w:ind w:right="-51"/>
              <w:jc w:val="center"/>
              <w:rPr>
                <w:rFonts w:hint="default" w:ascii="Times New Roman" w:hAnsi="Times New Roman" w:eastAsia="仿宋_GB2312" w:cs="Times New Roman"/>
                <w:b/>
                <w:bCs/>
                <w:sz w:val="24"/>
              </w:rPr>
            </w:pPr>
            <w:r>
              <w:rPr>
                <w:rFonts w:hint="default" w:ascii="Times New Roman" w:hAnsi="Times New Roman" w:eastAsia="仿宋_GB2312" w:cs="Times New Roman"/>
                <w:sz w:val="24"/>
              </w:rPr>
              <w:t>教学团队简介</w:t>
            </w:r>
          </w:p>
        </w:tc>
        <w:tc>
          <w:tcPr>
            <w:tcW w:w="8079" w:type="dxa"/>
            <w:gridSpan w:val="5"/>
            <w:noWrap w:val="0"/>
            <w:vAlign w:val="top"/>
          </w:tcPr>
          <w:p>
            <w:pPr>
              <w:tabs>
                <w:tab w:val="left" w:pos="2219"/>
              </w:tabs>
              <w:suppressAutoHyphens/>
              <w:spacing w:line="480" w:lineRule="auto"/>
              <w:ind w:right="-123"/>
              <w:jc w:val="left"/>
              <w:rPr>
                <w:rFonts w:hint="default"/>
                <w:lang w:val="en-US" w:eastAsia="zh-CN"/>
              </w:rPr>
            </w:pPr>
            <w:r>
              <w:rPr>
                <w:rFonts w:hint="default"/>
              </w:rPr>
              <w:t>（主要介绍团队历史、成员构成、优势与特色等，不超过300字）</w:t>
            </w:r>
            <w:r>
              <w:rPr>
                <w:rFonts w:hint="eastAsia"/>
                <w:lang w:val="en-US" w:eastAsia="zh-CN"/>
              </w:rPr>
              <w:t xml:space="preserve">  </w:t>
            </w:r>
          </w:p>
          <w:p>
            <w:pPr>
              <w:spacing w:line="400" w:lineRule="exact"/>
              <w:ind w:firstLine="420" w:firstLineChars="200"/>
              <w:rPr>
                <w:rFonts w:hint="eastAsia"/>
                <w:lang w:val="en-US" w:eastAsia="zh-CN"/>
              </w:rPr>
            </w:pPr>
            <w:r>
              <w:rPr>
                <w:rFonts w:hint="eastAsia"/>
                <w:lang w:val="en-US" w:eastAsia="zh-CN"/>
              </w:rPr>
              <w:t>外科护理</w:t>
            </w:r>
            <w:r>
              <w:rPr>
                <w:rFonts w:hint="eastAsia"/>
              </w:rPr>
              <w:t>教学团队</w:t>
            </w:r>
            <w:r>
              <w:rPr>
                <w:rFonts w:hint="eastAsia"/>
                <w:lang w:eastAsia="zh-CN"/>
              </w:rPr>
              <w:t>创立于</w:t>
            </w:r>
            <w:r>
              <w:rPr>
                <w:rFonts w:hint="eastAsia"/>
                <w:lang w:val="en-US" w:eastAsia="zh-CN"/>
              </w:rPr>
              <w:t>2009年，经过12年的建设，已经成长为一支师资力量较强、校企融合的教学团对。团队成员职称结构分布合理，专业领域优势互补，教学及教改经验丰富，教学及科研成果丰硕。</w:t>
            </w:r>
          </w:p>
          <w:p>
            <w:pPr>
              <w:spacing w:line="400" w:lineRule="exact"/>
              <w:ind w:firstLine="42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现有专任教师7人及医师护士各1人，其中高级讲师1人，讲师4人，助理讲师2人，副主任医师1人，主任护师1人。“双师”素质专任教师7人，占专任教师比例87.5%。</w:t>
            </w:r>
          </w:p>
          <w:p>
            <w:pPr>
              <w:spacing w:line="400" w:lineRule="exact"/>
              <w:ind w:firstLine="420" w:firstLineChars="200"/>
              <w:rPr>
                <w:rFonts w:hint="eastAsia" w:ascii="仿宋_GB2312" w:eastAsia="仿宋_GB2312"/>
                <w:color w:val="FF0000"/>
                <w:szCs w:val="21"/>
                <w:lang w:val="en-US" w:eastAsia="zh-CN"/>
              </w:rPr>
            </w:pPr>
            <w:r>
              <w:rPr>
                <w:rFonts w:hint="eastAsia"/>
                <w:lang w:val="en-US" w:eastAsia="zh-CN"/>
              </w:rPr>
              <w:t>课程负责人李洋州是校级护理专业带头人、高级讲师，护理学部主任，教龄</w:t>
            </w:r>
            <w:r>
              <w:rPr>
                <w:rFonts w:hint="eastAsia"/>
                <w:color w:val="000000" w:themeColor="text1"/>
                <w:lang w:val="en-US" w:eastAsia="zh-CN"/>
                <w14:textFill>
                  <w14:solidFill>
                    <w14:schemeClr w14:val="tx1"/>
                  </w14:solidFill>
                </w14:textFill>
              </w:rPr>
              <w:t>16</w:t>
            </w:r>
            <w:r>
              <w:rPr>
                <w:rFonts w:hint="eastAsia"/>
                <w:lang w:val="en-US" w:eastAsia="zh-CN"/>
              </w:rPr>
              <w:t>年，一直承担外科护理课程的教学任务。该团队多年来致力于课程建设，日常教学中，开展集体听课评课、公开课、示范课及专题教研活动，制定详尽、系统的课程建设规划，循序渐进得推进课程体系的升级改造。</w:t>
            </w:r>
          </w:p>
          <w:p>
            <w:pPr>
              <w:pStyle w:val="2"/>
              <w:rPr>
                <w:rFonts w:hint="eastAsia" w:ascii="仿宋_GB2312" w:eastAsia="仿宋_GB2312"/>
                <w:color w:val="FF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noWrap w:val="0"/>
            <w:vAlign w:val="center"/>
          </w:tcPr>
          <w:p>
            <w:pPr>
              <w:tabs>
                <w:tab w:val="left" w:pos="2219"/>
              </w:tabs>
              <w:suppressAutoHyphens/>
              <w:spacing w:line="480" w:lineRule="auto"/>
              <w:ind w:right="-5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2-2</w:t>
            </w:r>
          </w:p>
          <w:p>
            <w:pPr>
              <w:tabs>
                <w:tab w:val="left" w:pos="2219"/>
              </w:tabs>
              <w:suppressAutoHyphens/>
              <w:spacing w:line="480" w:lineRule="auto"/>
              <w:ind w:right="-51"/>
              <w:jc w:val="center"/>
              <w:rPr>
                <w:rFonts w:hint="default" w:ascii="Times New Roman" w:hAnsi="Times New Roman" w:eastAsia="仿宋_GB2312" w:cs="Times New Roman"/>
                <w:b/>
                <w:bCs/>
                <w:sz w:val="24"/>
              </w:rPr>
            </w:pPr>
            <w:r>
              <w:rPr>
                <w:rFonts w:hint="default" w:ascii="Times New Roman" w:hAnsi="Times New Roman" w:eastAsia="仿宋_GB2312" w:cs="Times New Roman"/>
                <w:sz w:val="24"/>
              </w:rPr>
              <w:t>教学团队其他教师基本信息</w:t>
            </w:r>
            <w:r>
              <w:rPr>
                <w:rStyle w:val="13"/>
                <w:rFonts w:hint="default" w:ascii="Times New Roman" w:hAnsi="Times New Roman" w:eastAsia="仿宋_GB2312" w:cs="Times New Roman"/>
                <w:sz w:val="24"/>
              </w:rPr>
              <w:footnoteReference w:id="1"/>
            </w:r>
          </w:p>
        </w:tc>
        <w:tc>
          <w:tcPr>
            <w:tcW w:w="1134" w:type="dxa"/>
            <w:noWrap w:val="0"/>
            <w:vAlign w:val="top"/>
          </w:tcPr>
          <w:p>
            <w:pPr>
              <w:tabs>
                <w:tab w:val="left" w:pos="2219"/>
              </w:tabs>
              <w:suppressAutoHyphens/>
              <w:spacing w:line="480" w:lineRule="auto"/>
              <w:ind w:right="-66"/>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姓名</w:t>
            </w:r>
          </w:p>
        </w:tc>
        <w:tc>
          <w:tcPr>
            <w:tcW w:w="1701" w:type="dxa"/>
            <w:noWrap w:val="0"/>
            <w:vAlign w:val="top"/>
          </w:tcPr>
          <w:p>
            <w:pPr>
              <w:tabs>
                <w:tab w:val="left" w:pos="2219"/>
              </w:tabs>
              <w:suppressAutoHyphens/>
              <w:spacing w:line="480" w:lineRule="auto"/>
              <w:ind w:right="-8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出生年月</w:t>
            </w:r>
          </w:p>
        </w:tc>
        <w:tc>
          <w:tcPr>
            <w:tcW w:w="1842" w:type="dxa"/>
            <w:noWrap w:val="0"/>
            <w:vAlign w:val="top"/>
          </w:tcPr>
          <w:p>
            <w:pPr>
              <w:tabs>
                <w:tab w:val="left" w:pos="2219"/>
              </w:tabs>
              <w:suppressAutoHyphens/>
              <w:spacing w:line="480" w:lineRule="auto"/>
              <w:ind w:right="-136"/>
              <w:rPr>
                <w:rFonts w:hint="default" w:ascii="Times New Roman" w:hAnsi="Times New Roman" w:eastAsia="仿宋_GB2312" w:cs="Times New Roman"/>
                <w:sz w:val="24"/>
              </w:rPr>
            </w:pPr>
            <w:r>
              <w:rPr>
                <w:rFonts w:hint="default" w:ascii="Times New Roman" w:hAnsi="Times New Roman" w:eastAsia="仿宋_GB2312" w:cs="Times New Roman"/>
                <w:sz w:val="24"/>
              </w:rPr>
              <w:t>专业技术职务</w:t>
            </w:r>
          </w:p>
        </w:tc>
        <w:tc>
          <w:tcPr>
            <w:tcW w:w="1985" w:type="dxa"/>
            <w:noWrap w:val="0"/>
            <w:vAlign w:val="top"/>
          </w:tcPr>
          <w:p>
            <w:pPr>
              <w:tabs>
                <w:tab w:val="left" w:pos="2219"/>
              </w:tabs>
              <w:suppressAutoHyphens/>
              <w:spacing w:line="480" w:lineRule="auto"/>
              <w:ind w:right="-123"/>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专业领域</w:t>
            </w:r>
          </w:p>
        </w:tc>
        <w:tc>
          <w:tcPr>
            <w:tcW w:w="1417" w:type="dxa"/>
            <w:noWrap w:val="0"/>
            <w:vAlign w:val="top"/>
          </w:tcPr>
          <w:p>
            <w:pPr>
              <w:tabs>
                <w:tab w:val="left" w:pos="2219"/>
              </w:tabs>
              <w:suppressAutoHyphens/>
              <w:spacing w:line="480" w:lineRule="auto"/>
              <w:ind w:right="-123"/>
              <w:jc w:val="center"/>
              <w:rPr>
                <w:rFonts w:hint="eastAsia" w:ascii="Times New Roman" w:hAnsi="Times New Roman" w:eastAsia="仿宋_GB2312" w:cs="Times New Roman"/>
                <w:sz w:val="24"/>
                <w:lang w:eastAsia="zh-CN"/>
              </w:rPr>
            </w:pPr>
            <w:r>
              <w:rPr>
                <w:rFonts w:hint="eastAsia" w:ascii="Times New Roman" w:hAnsi="Times New Roman" w:eastAsia="仿宋_GB2312" w:cs="Times New Roman"/>
                <w:sz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noWrap w:val="0"/>
            <w:vAlign w:val="top"/>
          </w:tcPr>
          <w:p>
            <w:pPr>
              <w:tabs>
                <w:tab w:val="left" w:pos="2219"/>
              </w:tabs>
              <w:suppressAutoHyphens/>
              <w:spacing w:line="480" w:lineRule="auto"/>
              <w:ind w:right="-51"/>
              <w:rPr>
                <w:rFonts w:hint="default" w:ascii="Times New Roman" w:hAnsi="Times New Roman" w:eastAsia="仿宋" w:cs="Times New Roman"/>
                <w:b/>
                <w:bCs/>
                <w:sz w:val="24"/>
              </w:rPr>
            </w:pPr>
          </w:p>
        </w:tc>
        <w:tc>
          <w:tcPr>
            <w:tcW w:w="1134"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袁文静</w:t>
            </w:r>
          </w:p>
        </w:tc>
        <w:tc>
          <w:tcPr>
            <w:tcW w:w="1701" w:type="dxa"/>
            <w:noWrap w:val="0"/>
            <w:vAlign w:val="bottom"/>
          </w:tcPr>
          <w:p>
            <w:pPr>
              <w:keepNext w:val="0"/>
              <w:keepLines w:val="0"/>
              <w:widowControl/>
              <w:suppressLineNumbers w:val="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1984.10</w:t>
            </w:r>
          </w:p>
        </w:tc>
        <w:tc>
          <w:tcPr>
            <w:tcW w:w="1842" w:type="dxa"/>
            <w:noWrap w:val="0"/>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护理学</w:t>
            </w:r>
            <w:r>
              <w:rPr>
                <w:rFonts w:hint="eastAsia" w:ascii="宋体" w:hAnsi="宋体" w:eastAsia="宋体" w:cs="宋体"/>
                <w:i w:val="0"/>
                <w:iCs w:val="0"/>
                <w:color w:val="000000"/>
                <w:kern w:val="0"/>
                <w:sz w:val="20"/>
                <w:szCs w:val="20"/>
                <w:u w:val="none"/>
                <w:lang w:val="en-US" w:eastAsia="zh-CN" w:bidi="ar"/>
              </w:rPr>
              <w:t>讲师</w:t>
            </w:r>
            <w:r>
              <w:rPr>
                <w:rFonts w:hint="eastAsia" w:ascii="宋体" w:hAnsi="宋体" w:cs="宋体"/>
                <w:i w:val="0"/>
                <w:iCs w:val="0"/>
                <w:color w:val="000000"/>
                <w:kern w:val="0"/>
                <w:sz w:val="20"/>
                <w:szCs w:val="20"/>
                <w:u w:val="none"/>
                <w:lang w:val="en-US" w:eastAsia="zh-CN" w:bidi="ar"/>
              </w:rPr>
              <w:t>/主管护师</w:t>
            </w:r>
          </w:p>
        </w:tc>
        <w:tc>
          <w:tcPr>
            <w:tcW w:w="1985" w:type="dxa"/>
            <w:noWrap w:val="0"/>
            <w:vAlign w:val="bottom"/>
          </w:tcPr>
          <w:p>
            <w:pPr>
              <w:keepNext w:val="0"/>
              <w:keepLines w:val="0"/>
              <w:widowControl/>
              <w:suppressLineNumbers w:val="0"/>
              <w:jc w:val="left"/>
              <w:textAlignment w:val="bottom"/>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护理</w:t>
            </w:r>
          </w:p>
        </w:tc>
        <w:tc>
          <w:tcPr>
            <w:tcW w:w="1417" w:type="dxa"/>
            <w:noWrap w:val="0"/>
            <w:vAlign w:val="top"/>
          </w:tcPr>
          <w:p>
            <w:pPr>
              <w:tabs>
                <w:tab w:val="left" w:pos="2219"/>
              </w:tabs>
              <w:suppressAutoHyphens/>
              <w:spacing w:line="480" w:lineRule="auto"/>
              <w:ind w:right="-123" w:rightChars="0"/>
              <w:rPr>
                <w:rFonts w:hint="default" w:ascii="Times New Roman" w:hAnsi="Times New Roman" w:eastAsia="仿宋" w:cs="Times New Roman"/>
                <w:bCs/>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noWrap w:val="0"/>
            <w:vAlign w:val="top"/>
          </w:tcPr>
          <w:p>
            <w:pPr>
              <w:tabs>
                <w:tab w:val="left" w:pos="2219"/>
              </w:tabs>
              <w:suppressAutoHyphens/>
              <w:spacing w:line="480" w:lineRule="auto"/>
              <w:ind w:right="-51"/>
              <w:rPr>
                <w:rFonts w:hint="default" w:ascii="Times New Roman" w:hAnsi="Times New Roman" w:eastAsia="仿宋" w:cs="Times New Roman"/>
                <w:b/>
                <w:bCs/>
                <w:sz w:val="24"/>
              </w:rPr>
            </w:pPr>
          </w:p>
        </w:tc>
        <w:tc>
          <w:tcPr>
            <w:tcW w:w="1134" w:type="dxa"/>
            <w:noWrap w:val="0"/>
            <w:vAlign w:val="bottom"/>
          </w:tcPr>
          <w:p>
            <w:pPr>
              <w:keepNext w:val="0"/>
              <w:keepLines w:val="0"/>
              <w:widowControl/>
              <w:suppressLineNumbers w:val="0"/>
              <w:jc w:val="left"/>
              <w:textAlignment w:val="bottom"/>
              <w:rPr>
                <w:rFonts w:hint="default" w:ascii="Times New Roman" w:hAnsi="Times New Roman" w:eastAsia="仿宋" w:cs="Times New Roman"/>
                <w:bCs/>
                <w:kern w:val="2"/>
                <w:sz w:val="24"/>
                <w:szCs w:val="21"/>
                <w:lang w:val="en-US" w:eastAsia="zh-CN" w:bidi="ar-SA"/>
              </w:rPr>
            </w:pPr>
            <w:r>
              <w:rPr>
                <w:rFonts w:hint="default" w:ascii="Arial" w:hAnsi="Arial" w:eastAsia="宋体" w:cs="Arial"/>
                <w:i w:val="0"/>
                <w:iCs w:val="0"/>
                <w:color w:val="000000"/>
                <w:kern w:val="0"/>
                <w:sz w:val="20"/>
                <w:szCs w:val="20"/>
                <w:u w:val="none"/>
                <w:lang w:val="en-US" w:eastAsia="zh-CN" w:bidi="ar"/>
              </w:rPr>
              <w:t>侯碧凤</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仿宋" w:cs="Times New Roman"/>
                <w:bCs/>
                <w:kern w:val="2"/>
                <w:sz w:val="24"/>
                <w:szCs w:val="21"/>
                <w:lang w:val="en-US" w:eastAsia="zh-CN" w:bidi="ar-SA"/>
              </w:rPr>
            </w:pPr>
            <w:r>
              <w:rPr>
                <w:rFonts w:hint="default" w:ascii="Arial" w:hAnsi="Arial" w:eastAsia="宋体" w:cs="Arial"/>
                <w:i w:val="0"/>
                <w:iCs w:val="0"/>
                <w:color w:val="000000"/>
                <w:kern w:val="0"/>
                <w:sz w:val="20"/>
                <w:szCs w:val="20"/>
                <w:u w:val="none"/>
                <w:lang w:val="en-US" w:eastAsia="zh-CN" w:bidi="ar"/>
              </w:rPr>
              <w:t>1985.9</w:t>
            </w:r>
          </w:p>
        </w:tc>
        <w:tc>
          <w:tcPr>
            <w:tcW w:w="1842" w:type="dxa"/>
            <w:noWrap w:val="0"/>
            <w:vAlign w:val="bottom"/>
          </w:tcPr>
          <w:p>
            <w:pPr>
              <w:keepNext w:val="0"/>
              <w:keepLines w:val="0"/>
              <w:widowControl/>
              <w:suppressLineNumbers w:val="0"/>
              <w:jc w:val="left"/>
              <w:textAlignment w:val="bottom"/>
              <w:rPr>
                <w:rFonts w:hint="default" w:ascii="Times New Roman" w:hAnsi="Times New Roman" w:eastAsia="仿宋" w:cs="Times New Roman"/>
                <w:bCs/>
                <w:kern w:val="2"/>
                <w:sz w:val="24"/>
                <w:szCs w:val="21"/>
                <w:lang w:val="en-US" w:eastAsia="zh-CN" w:bidi="ar-SA"/>
              </w:rPr>
            </w:pPr>
            <w:r>
              <w:rPr>
                <w:rFonts w:hint="default" w:ascii="Arial" w:hAnsi="Arial" w:eastAsia="宋体" w:cs="Arial"/>
                <w:i w:val="0"/>
                <w:iCs w:val="0"/>
                <w:color w:val="000000"/>
                <w:kern w:val="0"/>
                <w:sz w:val="20"/>
                <w:szCs w:val="20"/>
                <w:u w:val="none"/>
                <w:lang w:val="en-US" w:eastAsia="zh-CN" w:bidi="ar"/>
              </w:rPr>
              <w:t>护理学讲师</w:t>
            </w:r>
            <w:r>
              <w:rPr>
                <w:rFonts w:hint="eastAsia" w:ascii="Arial" w:hAnsi="Arial" w:cs="Arial"/>
                <w:i w:val="0"/>
                <w:iCs w:val="0"/>
                <w:color w:val="000000"/>
                <w:kern w:val="0"/>
                <w:sz w:val="20"/>
                <w:szCs w:val="20"/>
                <w:u w:val="none"/>
                <w:lang w:val="en-US" w:eastAsia="zh-CN" w:bidi="ar"/>
              </w:rPr>
              <w:t>/执业医师</w:t>
            </w:r>
          </w:p>
        </w:tc>
        <w:tc>
          <w:tcPr>
            <w:tcW w:w="1985" w:type="dxa"/>
            <w:noWrap w:val="0"/>
            <w:vAlign w:val="bottom"/>
          </w:tcPr>
          <w:p>
            <w:pPr>
              <w:keepNext w:val="0"/>
              <w:keepLines w:val="0"/>
              <w:widowControl/>
              <w:suppressLineNumbers w:val="0"/>
              <w:jc w:val="left"/>
              <w:textAlignment w:val="bottom"/>
              <w:rPr>
                <w:rFonts w:hint="eastAsia" w:ascii="Times New Roman" w:hAnsi="Times New Roman" w:eastAsia="仿宋" w:cs="Times New Roman"/>
                <w:bCs/>
                <w:kern w:val="2"/>
                <w:sz w:val="24"/>
                <w:szCs w:val="21"/>
                <w:lang w:val="en-US" w:eastAsia="zh-CN" w:bidi="ar-SA"/>
              </w:rPr>
            </w:pPr>
            <w:r>
              <w:rPr>
                <w:rFonts w:hint="eastAsia" w:ascii="宋体" w:hAnsi="宋体" w:eastAsia="宋体" w:cs="宋体"/>
                <w:i w:val="0"/>
                <w:iCs w:val="0"/>
                <w:color w:val="000000"/>
                <w:kern w:val="0"/>
                <w:sz w:val="20"/>
                <w:szCs w:val="20"/>
                <w:u w:val="none"/>
                <w:lang w:val="en-US" w:eastAsia="zh-CN" w:bidi="ar"/>
              </w:rPr>
              <w:t>临床医学</w:t>
            </w:r>
          </w:p>
        </w:tc>
        <w:tc>
          <w:tcPr>
            <w:tcW w:w="1417" w:type="dxa"/>
            <w:noWrap w:val="0"/>
            <w:vAlign w:val="top"/>
          </w:tcPr>
          <w:p>
            <w:pPr>
              <w:tabs>
                <w:tab w:val="left" w:pos="2219"/>
              </w:tabs>
              <w:suppressAutoHyphens/>
              <w:spacing w:line="480" w:lineRule="auto"/>
              <w:ind w:right="-123" w:rightChars="0"/>
              <w:rPr>
                <w:rFonts w:hint="default" w:ascii="Times New Roman" w:hAnsi="Times New Roman" w:eastAsia="仿宋" w:cs="Times New Roman"/>
                <w:bCs/>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noWrap w:val="0"/>
            <w:vAlign w:val="top"/>
          </w:tcPr>
          <w:p>
            <w:pPr>
              <w:tabs>
                <w:tab w:val="left" w:pos="2219"/>
              </w:tabs>
              <w:suppressAutoHyphens/>
              <w:spacing w:line="480" w:lineRule="auto"/>
              <w:ind w:right="-51"/>
              <w:rPr>
                <w:rFonts w:hint="default" w:ascii="Times New Roman" w:hAnsi="Times New Roman" w:eastAsia="仿宋" w:cs="Times New Roman"/>
                <w:b/>
                <w:bCs/>
                <w:sz w:val="24"/>
              </w:rPr>
            </w:pPr>
          </w:p>
        </w:tc>
        <w:tc>
          <w:tcPr>
            <w:tcW w:w="1134" w:type="dxa"/>
            <w:noWrap w:val="0"/>
            <w:vAlign w:val="bottom"/>
          </w:tcPr>
          <w:p>
            <w:pPr>
              <w:keepNext w:val="0"/>
              <w:keepLines w:val="0"/>
              <w:widowControl/>
              <w:suppressLineNumbers w:val="0"/>
              <w:jc w:val="left"/>
              <w:textAlignment w:val="bottom"/>
              <w:rPr>
                <w:rFonts w:hint="eastAsia" w:ascii="Times New Roman" w:hAnsi="Times New Roman" w:eastAsia="仿宋" w:cs="Times New Roman"/>
                <w:bCs/>
                <w:kern w:val="2"/>
                <w:sz w:val="24"/>
                <w:szCs w:val="21"/>
                <w:lang w:val="en-US" w:eastAsia="zh-CN" w:bidi="ar-SA"/>
              </w:rPr>
            </w:pPr>
            <w:r>
              <w:rPr>
                <w:rFonts w:hint="eastAsia" w:ascii="宋体" w:hAnsi="宋体" w:eastAsia="宋体" w:cs="宋体"/>
                <w:i w:val="0"/>
                <w:iCs w:val="0"/>
                <w:color w:val="000000"/>
                <w:kern w:val="0"/>
                <w:sz w:val="20"/>
                <w:szCs w:val="20"/>
                <w:u w:val="none"/>
                <w:lang w:val="en-US" w:eastAsia="zh-CN" w:bidi="ar"/>
              </w:rPr>
              <w:t>赖惠敏</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仿宋" w:cs="Times New Roman"/>
                <w:bCs/>
                <w:kern w:val="2"/>
                <w:sz w:val="24"/>
                <w:szCs w:val="21"/>
                <w:lang w:val="en-US" w:eastAsia="zh-CN" w:bidi="ar-SA"/>
              </w:rPr>
            </w:pPr>
            <w:r>
              <w:rPr>
                <w:rFonts w:hint="default" w:ascii="Arial" w:hAnsi="Arial" w:eastAsia="宋体" w:cs="Arial"/>
                <w:i w:val="0"/>
                <w:iCs w:val="0"/>
                <w:color w:val="000000"/>
                <w:kern w:val="0"/>
                <w:sz w:val="20"/>
                <w:szCs w:val="20"/>
                <w:u w:val="none"/>
                <w:lang w:val="en-US" w:eastAsia="zh-CN" w:bidi="ar"/>
              </w:rPr>
              <w:t>1990.1</w:t>
            </w:r>
            <w:r>
              <w:rPr>
                <w:rFonts w:hint="eastAsia" w:ascii="Arial" w:hAnsi="Arial" w:cs="Arial"/>
                <w:i w:val="0"/>
                <w:iCs w:val="0"/>
                <w:color w:val="000000"/>
                <w:kern w:val="0"/>
                <w:sz w:val="20"/>
                <w:szCs w:val="20"/>
                <w:u w:val="none"/>
                <w:lang w:val="en-US" w:eastAsia="zh-CN" w:bidi="ar"/>
              </w:rPr>
              <w:t>0</w:t>
            </w:r>
          </w:p>
        </w:tc>
        <w:tc>
          <w:tcPr>
            <w:tcW w:w="1842" w:type="dxa"/>
            <w:noWrap w:val="0"/>
            <w:vAlign w:val="bottom"/>
          </w:tcPr>
          <w:p>
            <w:pPr>
              <w:keepNext w:val="0"/>
              <w:keepLines w:val="0"/>
              <w:widowControl/>
              <w:suppressLineNumbers w:val="0"/>
              <w:jc w:val="left"/>
              <w:textAlignment w:val="bottom"/>
              <w:rPr>
                <w:rFonts w:hint="eastAsia" w:ascii="Times New Roman" w:hAnsi="Times New Roman" w:eastAsia="仿宋" w:cs="Times New Roman"/>
                <w:bCs/>
                <w:kern w:val="2"/>
                <w:sz w:val="24"/>
                <w:szCs w:val="21"/>
                <w:lang w:val="en-US" w:eastAsia="zh-CN" w:bidi="ar-SA"/>
              </w:rPr>
            </w:pPr>
            <w:r>
              <w:rPr>
                <w:rFonts w:hint="eastAsia" w:ascii="宋体" w:hAnsi="宋体" w:eastAsia="宋体" w:cs="宋体"/>
                <w:i w:val="0"/>
                <w:iCs w:val="0"/>
                <w:color w:val="000000"/>
                <w:kern w:val="0"/>
                <w:sz w:val="20"/>
                <w:szCs w:val="20"/>
                <w:u w:val="none"/>
                <w:lang w:val="en-US" w:eastAsia="zh-CN" w:bidi="ar"/>
              </w:rPr>
              <w:t>助理讲师</w:t>
            </w:r>
            <w:r>
              <w:rPr>
                <w:rFonts w:hint="eastAsia" w:ascii="宋体" w:hAnsi="宋体" w:cs="宋体"/>
                <w:i w:val="0"/>
                <w:iCs w:val="0"/>
                <w:color w:val="000000"/>
                <w:kern w:val="0"/>
                <w:sz w:val="20"/>
                <w:szCs w:val="20"/>
                <w:u w:val="none"/>
                <w:lang w:val="en-US" w:eastAsia="zh-CN" w:bidi="ar"/>
              </w:rPr>
              <w:t>/护师</w:t>
            </w:r>
          </w:p>
        </w:tc>
        <w:tc>
          <w:tcPr>
            <w:tcW w:w="1985" w:type="dxa"/>
            <w:noWrap w:val="0"/>
            <w:vAlign w:val="bottom"/>
          </w:tcPr>
          <w:p>
            <w:pPr>
              <w:keepNext w:val="0"/>
              <w:keepLines w:val="0"/>
              <w:widowControl/>
              <w:suppressLineNumbers w:val="0"/>
              <w:jc w:val="left"/>
              <w:textAlignment w:val="bottom"/>
              <w:rPr>
                <w:rFonts w:hint="eastAsia" w:ascii="Times New Roman" w:hAnsi="Times New Roman" w:eastAsia="仿宋" w:cs="Times New Roman"/>
                <w:bCs/>
                <w:kern w:val="2"/>
                <w:sz w:val="24"/>
                <w:szCs w:val="21"/>
                <w:lang w:val="en-US" w:eastAsia="zh-CN" w:bidi="ar-SA"/>
              </w:rPr>
            </w:pPr>
            <w:r>
              <w:rPr>
                <w:rFonts w:hint="eastAsia" w:ascii="宋体" w:hAnsi="宋体" w:cs="宋体"/>
                <w:i w:val="0"/>
                <w:iCs w:val="0"/>
                <w:color w:val="000000"/>
                <w:kern w:val="0"/>
                <w:sz w:val="20"/>
                <w:szCs w:val="20"/>
                <w:u w:val="none"/>
                <w:lang w:val="en-US" w:eastAsia="zh-CN" w:bidi="ar"/>
              </w:rPr>
              <w:t>护</w:t>
            </w:r>
            <w:r>
              <w:rPr>
                <w:rFonts w:hint="eastAsia" w:ascii="宋体" w:hAnsi="宋体" w:eastAsia="宋体" w:cs="宋体"/>
                <w:i w:val="0"/>
                <w:iCs w:val="0"/>
                <w:color w:val="000000"/>
                <w:kern w:val="0"/>
                <w:sz w:val="20"/>
                <w:szCs w:val="20"/>
                <w:u w:val="none"/>
                <w:lang w:val="en-US" w:eastAsia="zh-CN" w:bidi="ar"/>
              </w:rPr>
              <w:t>理</w:t>
            </w:r>
          </w:p>
        </w:tc>
        <w:tc>
          <w:tcPr>
            <w:tcW w:w="1417" w:type="dxa"/>
            <w:noWrap w:val="0"/>
            <w:vAlign w:val="top"/>
          </w:tcPr>
          <w:p>
            <w:pPr>
              <w:tabs>
                <w:tab w:val="left" w:pos="2219"/>
              </w:tabs>
              <w:suppressAutoHyphens/>
              <w:spacing w:line="480" w:lineRule="auto"/>
              <w:ind w:right="-123" w:rightChars="0"/>
              <w:rPr>
                <w:rFonts w:hint="default" w:ascii="Times New Roman" w:hAnsi="Times New Roman" w:eastAsia="仿宋" w:cs="Times New Roman"/>
                <w:bCs/>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noWrap w:val="0"/>
            <w:vAlign w:val="top"/>
          </w:tcPr>
          <w:p>
            <w:pPr>
              <w:tabs>
                <w:tab w:val="left" w:pos="2219"/>
              </w:tabs>
              <w:suppressAutoHyphens/>
              <w:spacing w:line="480" w:lineRule="auto"/>
              <w:ind w:right="-51"/>
              <w:rPr>
                <w:rFonts w:hint="default" w:ascii="Times New Roman" w:hAnsi="Times New Roman" w:eastAsia="仿宋" w:cs="Times New Roman"/>
                <w:b/>
                <w:bCs/>
                <w:sz w:val="24"/>
              </w:rPr>
            </w:pPr>
          </w:p>
        </w:tc>
        <w:tc>
          <w:tcPr>
            <w:tcW w:w="1134" w:type="dxa"/>
            <w:noWrap w:val="0"/>
            <w:vAlign w:val="bottom"/>
          </w:tcPr>
          <w:p>
            <w:pPr>
              <w:keepNext w:val="0"/>
              <w:keepLines w:val="0"/>
              <w:widowControl/>
              <w:suppressLineNumbers w:val="0"/>
              <w:jc w:val="left"/>
              <w:textAlignment w:val="bottom"/>
              <w:rPr>
                <w:rFonts w:hint="default" w:ascii="Times New Roman" w:hAnsi="Times New Roman" w:eastAsia="仿宋" w:cs="Times New Roman"/>
                <w:bCs/>
                <w:kern w:val="2"/>
                <w:sz w:val="24"/>
                <w:szCs w:val="21"/>
                <w:lang w:val="en-US" w:eastAsia="zh-CN" w:bidi="ar-SA"/>
              </w:rPr>
            </w:pPr>
            <w:r>
              <w:rPr>
                <w:rFonts w:hint="default" w:ascii="Arial" w:hAnsi="Arial" w:eastAsia="宋体" w:cs="Arial"/>
                <w:i w:val="0"/>
                <w:iCs w:val="0"/>
                <w:color w:val="000000"/>
                <w:kern w:val="0"/>
                <w:sz w:val="20"/>
                <w:szCs w:val="20"/>
                <w:u w:val="none"/>
                <w:lang w:val="en-US" w:eastAsia="zh-CN" w:bidi="ar"/>
              </w:rPr>
              <w:t>邬思婷</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仿宋" w:cs="Times New Roman"/>
                <w:bCs/>
                <w:kern w:val="2"/>
                <w:sz w:val="24"/>
                <w:szCs w:val="21"/>
                <w:lang w:val="en-US" w:eastAsia="zh-CN" w:bidi="ar-SA"/>
              </w:rPr>
            </w:pPr>
            <w:r>
              <w:rPr>
                <w:rFonts w:hint="default" w:ascii="Arial" w:hAnsi="Arial" w:eastAsia="宋体" w:cs="Arial"/>
                <w:i w:val="0"/>
                <w:iCs w:val="0"/>
                <w:color w:val="000000"/>
                <w:kern w:val="0"/>
                <w:sz w:val="20"/>
                <w:szCs w:val="20"/>
                <w:u w:val="none"/>
                <w:lang w:val="en-US" w:eastAsia="zh-CN" w:bidi="ar"/>
              </w:rPr>
              <w:t>1994.12</w:t>
            </w:r>
          </w:p>
        </w:tc>
        <w:tc>
          <w:tcPr>
            <w:tcW w:w="1842" w:type="dxa"/>
            <w:noWrap w:val="0"/>
            <w:vAlign w:val="bottom"/>
          </w:tcPr>
          <w:p>
            <w:pPr>
              <w:keepNext w:val="0"/>
              <w:keepLines w:val="0"/>
              <w:widowControl/>
              <w:suppressLineNumbers w:val="0"/>
              <w:jc w:val="left"/>
              <w:textAlignment w:val="bottom"/>
              <w:rPr>
                <w:rFonts w:hint="default" w:ascii="Times New Roman" w:hAnsi="Times New Roman" w:eastAsia="仿宋" w:cs="Times New Roman"/>
                <w:bCs/>
                <w:kern w:val="2"/>
                <w:sz w:val="24"/>
                <w:szCs w:val="21"/>
                <w:lang w:val="en-US" w:eastAsia="zh-CN" w:bidi="ar-SA"/>
              </w:rPr>
            </w:pPr>
            <w:r>
              <w:rPr>
                <w:rFonts w:hint="default" w:ascii="Arial" w:hAnsi="Arial" w:eastAsia="宋体" w:cs="Arial"/>
                <w:i w:val="0"/>
                <w:iCs w:val="0"/>
                <w:color w:val="000000"/>
                <w:kern w:val="0"/>
                <w:sz w:val="20"/>
                <w:szCs w:val="20"/>
                <w:u w:val="none"/>
                <w:lang w:val="en-US" w:eastAsia="zh-CN" w:bidi="ar"/>
              </w:rPr>
              <w:t>助理讲师</w:t>
            </w:r>
            <w:r>
              <w:rPr>
                <w:rFonts w:hint="eastAsia" w:ascii="宋体" w:hAnsi="宋体" w:cs="宋体"/>
                <w:i w:val="0"/>
                <w:iCs w:val="0"/>
                <w:color w:val="000000"/>
                <w:kern w:val="0"/>
                <w:sz w:val="20"/>
                <w:szCs w:val="20"/>
                <w:u w:val="none"/>
                <w:lang w:val="en-US" w:eastAsia="zh-CN" w:bidi="ar"/>
              </w:rPr>
              <w:t>/护士</w:t>
            </w:r>
          </w:p>
        </w:tc>
        <w:tc>
          <w:tcPr>
            <w:tcW w:w="1985" w:type="dxa"/>
            <w:noWrap w:val="0"/>
            <w:vAlign w:val="bottom"/>
          </w:tcPr>
          <w:p>
            <w:pPr>
              <w:keepNext w:val="0"/>
              <w:keepLines w:val="0"/>
              <w:widowControl/>
              <w:suppressLineNumbers w:val="0"/>
              <w:jc w:val="left"/>
              <w:textAlignment w:val="bottom"/>
              <w:rPr>
                <w:rFonts w:hint="eastAsia" w:ascii="Times New Roman" w:hAnsi="Times New Roman" w:eastAsia="仿宋" w:cs="Times New Roman"/>
                <w:bCs/>
                <w:kern w:val="2"/>
                <w:sz w:val="24"/>
                <w:szCs w:val="21"/>
                <w:lang w:val="en-US" w:eastAsia="zh-CN" w:bidi="ar-SA"/>
              </w:rPr>
            </w:pPr>
            <w:r>
              <w:rPr>
                <w:rFonts w:hint="eastAsia" w:ascii="宋体" w:hAnsi="宋体" w:cs="宋体"/>
                <w:i w:val="0"/>
                <w:iCs w:val="0"/>
                <w:color w:val="000000"/>
                <w:kern w:val="0"/>
                <w:sz w:val="20"/>
                <w:szCs w:val="20"/>
                <w:u w:val="none"/>
                <w:lang w:val="en-US" w:eastAsia="zh-CN" w:bidi="ar"/>
              </w:rPr>
              <w:t>护</w:t>
            </w:r>
            <w:r>
              <w:rPr>
                <w:rFonts w:hint="eastAsia" w:ascii="宋体" w:hAnsi="宋体" w:eastAsia="宋体" w:cs="宋体"/>
                <w:i w:val="0"/>
                <w:iCs w:val="0"/>
                <w:color w:val="000000"/>
                <w:kern w:val="0"/>
                <w:sz w:val="20"/>
                <w:szCs w:val="20"/>
                <w:u w:val="none"/>
                <w:lang w:val="en-US" w:eastAsia="zh-CN" w:bidi="ar"/>
              </w:rPr>
              <w:t>理</w:t>
            </w:r>
          </w:p>
        </w:tc>
        <w:tc>
          <w:tcPr>
            <w:tcW w:w="1417" w:type="dxa"/>
            <w:noWrap w:val="0"/>
            <w:vAlign w:val="top"/>
          </w:tcPr>
          <w:p>
            <w:pPr>
              <w:tabs>
                <w:tab w:val="left" w:pos="2219"/>
              </w:tabs>
              <w:suppressAutoHyphens/>
              <w:spacing w:line="480" w:lineRule="auto"/>
              <w:ind w:right="-123" w:rightChars="0"/>
              <w:rPr>
                <w:rFonts w:hint="default" w:ascii="Times New Roman" w:hAnsi="Times New Roman" w:eastAsia="仿宋" w:cs="Times New Roman"/>
                <w:bCs/>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noWrap w:val="0"/>
            <w:vAlign w:val="top"/>
          </w:tcPr>
          <w:p>
            <w:pPr>
              <w:tabs>
                <w:tab w:val="left" w:pos="2219"/>
              </w:tabs>
              <w:suppressAutoHyphens/>
              <w:spacing w:line="480" w:lineRule="auto"/>
              <w:ind w:right="-51"/>
              <w:rPr>
                <w:rFonts w:hint="default" w:ascii="Times New Roman" w:hAnsi="Times New Roman" w:eastAsia="仿宋" w:cs="Times New Roman"/>
                <w:b/>
                <w:bCs/>
                <w:sz w:val="24"/>
              </w:rPr>
            </w:pPr>
          </w:p>
        </w:tc>
        <w:tc>
          <w:tcPr>
            <w:tcW w:w="1134" w:type="dxa"/>
            <w:noWrap w:val="0"/>
            <w:vAlign w:val="bottom"/>
          </w:tcPr>
          <w:p>
            <w:pPr>
              <w:keepNext w:val="0"/>
              <w:keepLines w:val="0"/>
              <w:widowControl/>
              <w:suppressLineNumbers w:val="0"/>
              <w:jc w:val="left"/>
              <w:textAlignment w:val="bottom"/>
              <w:rPr>
                <w:rFonts w:hint="default" w:ascii="Times New Roman" w:hAnsi="Times New Roman" w:eastAsia="仿宋" w:cs="Times New Roman"/>
                <w:bCs/>
                <w:color w:val="000000" w:themeColor="text1"/>
                <w:kern w:val="2"/>
                <w:sz w:val="24"/>
                <w:szCs w:val="21"/>
                <w:lang w:val="en-US" w:eastAsia="zh-CN" w:bidi="ar-SA"/>
                <w14:textFill>
                  <w14:solidFill>
                    <w14:schemeClr w14:val="tx1"/>
                  </w14:solidFill>
                </w14:textFill>
              </w:rPr>
            </w:pPr>
            <w:r>
              <w:rPr>
                <w:rFonts w:hint="eastAsia" w:ascii="Arial" w:hAnsi="Arial" w:eastAsia="宋体" w:cs="Arial"/>
                <w:i w:val="0"/>
                <w:iCs w:val="0"/>
                <w:color w:val="000000"/>
                <w:kern w:val="0"/>
                <w:sz w:val="20"/>
                <w:szCs w:val="20"/>
                <w:u w:val="none"/>
                <w:lang w:val="en-US" w:eastAsia="zh-CN" w:bidi="ar"/>
              </w:rPr>
              <w:t>刘承发</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仿宋" w:cs="Times New Roman"/>
                <w:bCs/>
                <w:color w:val="000000" w:themeColor="text1"/>
                <w:kern w:val="2"/>
                <w:sz w:val="24"/>
                <w:szCs w:val="21"/>
                <w:lang w:val="en-US" w:eastAsia="zh-CN" w:bidi="ar-SA"/>
                <w14:textFill>
                  <w14:solidFill>
                    <w14:schemeClr w14:val="tx1"/>
                  </w14:solidFill>
                </w14:textFill>
              </w:rPr>
            </w:pPr>
            <w:r>
              <w:rPr>
                <w:rFonts w:hint="eastAsia" w:ascii="Arial" w:hAnsi="Arial" w:eastAsia="宋体" w:cs="Arial"/>
                <w:i w:val="0"/>
                <w:iCs w:val="0"/>
                <w:color w:val="000000"/>
                <w:kern w:val="0"/>
                <w:sz w:val="20"/>
                <w:szCs w:val="20"/>
                <w:u w:val="none"/>
                <w:lang w:val="en-US" w:eastAsia="zh-CN" w:bidi="ar"/>
              </w:rPr>
              <w:t>1982.02</w:t>
            </w:r>
          </w:p>
        </w:tc>
        <w:tc>
          <w:tcPr>
            <w:tcW w:w="1842"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讲师/执业医师</w:t>
            </w:r>
          </w:p>
        </w:tc>
        <w:tc>
          <w:tcPr>
            <w:tcW w:w="1985" w:type="dxa"/>
            <w:noWrap w:val="0"/>
            <w:vAlign w:val="bottom"/>
          </w:tcPr>
          <w:p>
            <w:pPr>
              <w:keepNext w:val="0"/>
              <w:keepLines w:val="0"/>
              <w:widowControl/>
              <w:suppressLineNumbers w:val="0"/>
              <w:jc w:val="left"/>
              <w:textAlignment w:val="bottom"/>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临床医学</w:t>
            </w:r>
          </w:p>
        </w:tc>
        <w:tc>
          <w:tcPr>
            <w:tcW w:w="1417" w:type="dxa"/>
            <w:noWrap w:val="0"/>
            <w:vAlign w:val="top"/>
          </w:tcPr>
          <w:p>
            <w:pPr>
              <w:tabs>
                <w:tab w:val="left" w:pos="2219"/>
              </w:tabs>
              <w:suppressAutoHyphens/>
              <w:spacing w:line="480" w:lineRule="auto"/>
              <w:ind w:right="-123" w:rightChars="0"/>
              <w:rPr>
                <w:rFonts w:hint="default" w:ascii="Times New Roman" w:hAnsi="Times New Roman" w:eastAsia="仿宋" w:cs="Times New Roman"/>
                <w:bCs/>
                <w:color w:val="0000FF"/>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noWrap w:val="0"/>
            <w:vAlign w:val="top"/>
          </w:tcPr>
          <w:p>
            <w:pPr>
              <w:tabs>
                <w:tab w:val="left" w:pos="2219"/>
              </w:tabs>
              <w:suppressAutoHyphens/>
              <w:spacing w:line="480" w:lineRule="auto"/>
              <w:ind w:right="-51"/>
              <w:rPr>
                <w:rFonts w:hint="default" w:ascii="Times New Roman" w:hAnsi="Times New Roman" w:eastAsia="仿宋" w:cs="Times New Roman"/>
                <w:b/>
                <w:bCs/>
                <w:sz w:val="24"/>
              </w:rPr>
            </w:pPr>
          </w:p>
        </w:tc>
        <w:tc>
          <w:tcPr>
            <w:tcW w:w="1134" w:type="dxa"/>
            <w:noWrap w:val="0"/>
            <w:vAlign w:val="bottom"/>
          </w:tcPr>
          <w:p>
            <w:pPr>
              <w:keepNext w:val="0"/>
              <w:keepLines w:val="0"/>
              <w:widowControl/>
              <w:suppressLineNumbers w:val="0"/>
              <w:jc w:val="both"/>
              <w:textAlignment w:val="bottom"/>
              <w:rPr>
                <w:rFonts w:hint="default" w:ascii="Times New Roman" w:hAnsi="Times New Roman" w:eastAsia="仿宋" w:cs="Times New Roman"/>
                <w:bCs/>
                <w:color w:val="000000" w:themeColor="text1"/>
                <w:kern w:val="2"/>
                <w:sz w:val="24"/>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梁冬雪</w:t>
            </w:r>
          </w:p>
        </w:tc>
        <w:tc>
          <w:tcPr>
            <w:tcW w:w="1701" w:type="dxa"/>
            <w:noWrap w:val="0"/>
            <w:vAlign w:val="bottom"/>
          </w:tcPr>
          <w:p>
            <w:pPr>
              <w:keepNext w:val="0"/>
              <w:keepLines w:val="0"/>
              <w:widowControl/>
              <w:suppressLineNumbers w:val="0"/>
              <w:jc w:val="center"/>
              <w:textAlignment w:val="bottom"/>
              <w:rPr>
                <w:rFonts w:hint="default" w:ascii="Times New Roman" w:hAnsi="Times New Roman" w:eastAsia="仿宋" w:cs="Times New Roman"/>
                <w:bCs/>
                <w:color w:val="000000" w:themeColor="text1"/>
                <w:kern w:val="2"/>
                <w:sz w:val="24"/>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1988.03</w:t>
            </w:r>
          </w:p>
        </w:tc>
        <w:tc>
          <w:tcPr>
            <w:tcW w:w="1842" w:type="dxa"/>
            <w:noWrap w:val="0"/>
            <w:vAlign w:val="bottom"/>
          </w:tcPr>
          <w:p>
            <w:pPr>
              <w:keepNext w:val="0"/>
              <w:keepLines w:val="0"/>
              <w:widowControl/>
              <w:suppressLineNumbers w:val="0"/>
              <w:jc w:val="left"/>
              <w:textAlignment w:val="bottom"/>
              <w:rPr>
                <w:rFonts w:hint="default" w:ascii="Calibri" w:hAnsi="Calibri" w:eastAsia="宋体" w:cs="Calibri"/>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护理学讲师</w:t>
            </w:r>
            <w:r>
              <w:rPr>
                <w:rFonts w:hint="eastAsia" w:ascii="Arial" w:hAnsi="Arial" w:eastAsia="宋体" w:cs="Arial"/>
                <w:i w:val="0"/>
                <w:iCs w:val="0"/>
                <w:color w:val="000000" w:themeColor="text1"/>
                <w:kern w:val="0"/>
                <w:sz w:val="20"/>
                <w:szCs w:val="20"/>
                <w:u w:val="none"/>
                <w:lang w:val="en-US" w:eastAsia="zh-CN" w:bidi="ar"/>
                <w14:textFill>
                  <w14:solidFill>
                    <w14:schemeClr w14:val="tx1"/>
                  </w14:solidFill>
                </w14:textFill>
              </w:rPr>
              <w:t>/护师</w:t>
            </w:r>
          </w:p>
        </w:tc>
        <w:tc>
          <w:tcPr>
            <w:tcW w:w="1985" w:type="dxa"/>
            <w:noWrap w:val="0"/>
            <w:vAlign w:val="bottom"/>
          </w:tcPr>
          <w:p>
            <w:pPr>
              <w:keepNext w:val="0"/>
              <w:keepLines w:val="0"/>
              <w:widowControl/>
              <w:suppressLineNumbers w:val="0"/>
              <w:jc w:val="left"/>
              <w:textAlignment w:val="bottom"/>
              <w:rPr>
                <w:rFonts w:hint="eastAsia" w:ascii="Times New Roman" w:hAnsi="Times New Roman" w:eastAsia="仿宋" w:cs="Times New Roman"/>
                <w:bCs/>
                <w:color w:val="000000" w:themeColor="text1"/>
                <w:kern w:val="2"/>
                <w:sz w:val="24"/>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护理</w:t>
            </w:r>
          </w:p>
        </w:tc>
        <w:tc>
          <w:tcPr>
            <w:tcW w:w="1417" w:type="dxa"/>
            <w:noWrap w:val="0"/>
            <w:vAlign w:val="top"/>
          </w:tcPr>
          <w:p>
            <w:pPr>
              <w:tabs>
                <w:tab w:val="left" w:pos="2219"/>
              </w:tabs>
              <w:suppressAutoHyphens/>
              <w:spacing w:line="480" w:lineRule="auto"/>
              <w:ind w:right="-123" w:rightChars="0"/>
              <w:rPr>
                <w:rFonts w:hint="default" w:ascii="Times New Roman" w:hAnsi="Times New Roman" w:eastAsia="仿宋" w:cs="Times New Roman"/>
                <w:bCs/>
                <w:color w:val="0000FF"/>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noWrap w:val="0"/>
            <w:vAlign w:val="top"/>
          </w:tcPr>
          <w:p>
            <w:pPr>
              <w:tabs>
                <w:tab w:val="left" w:pos="2219"/>
              </w:tabs>
              <w:suppressAutoHyphens/>
              <w:spacing w:line="480" w:lineRule="auto"/>
              <w:ind w:right="-51"/>
              <w:rPr>
                <w:rFonts w:hint="default" w:ascii="Times New Roman" w:hAnsi="Times New Roman" w:eastAsia="仿宋" w:cs="Times New Roman"/>
                <w:b/>
                <w:bCs/>
                <w:sz w:val="24"/>
              </w:rPr>
            </w:pPr>
          </w:p>
        </w:tc>
        <w:tc>
          <w:tcPr>
            <w:tcW w:w="1134" w:type="dxa"/>
            <w:noWrap w:val="0"/>
            <w:vAlign w:val="bottom"/>
          </w:tcPr>
          <w:p>
            <w:pPr>
              <w:keepNext w:val="0"/>
              <w:keepLines w:val="0"/>
              <w:widowControl/>
              <w:suppressLineNumbers w:val="0"/>
              <w:jc w:val="both"/>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eastAsia="宋体" w:cs="Arial"/>
                <w:i w:val="0"/>
                <w:iCs w:val="0"/>
                <w:color w:val="000000" w:themeColor="text1"/>
                <w:kern w:val="0"/>
                <w:sz w:val="20"/>
                <w:szCs w:val="20"/>
                <w:u w:val="none"/>
                <w:lang w:val="en-US" w:eastAsia="zh-CN" w:bidi="ar"/>
                <w14:textFill>
                  <w14:solidFill>
                    <w14:schemeClr w14:val="tx1"/>
                  </w14:solidFill>
                </w14:textFill>
              </w:rPr>
              <w:t>何智富</w:t>
            </w:r>
          </w:p>
        </w:tc>
        <w:tc>
          <w:tcPr>
            <w:tcW w:w="1701" w:type="dxa"/>
            <w:noWrap w:val="0"/>
            <w:vAlign w:val="bottom"/>
          </w:tcPr>
          <w:p>
            <w:pPr>
              <w:keepNext w:val="0"/>
              <w:keepLines w:val="0"/>
              <w:widowControl/>
              <w:suppressLineNumbers w:val="0"/>
              <w:ind w:firstLine="400" w:firstLineChars="200"/>
              <w:jc w:val="both"/>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19</w:t>
            </w:r>
            <w:r>
              <w:rPr>
                <w:rFonts w:hint="eastAsia" w:ascii="Arial" w:hAnsi="Arial" w:eastAsia="宋体" w:cs="Arial"/>
                <w:i w:val="0"/>
                <w:iCs w:val="0"/>
                <w:color w:val="000000" w:themeColor="text1"/>
                <w:kern w:val="0"/>
                <w:sz w:val="20"/>
                <w:szCs w:val="20"/>
                <w:u w:val="none"/>
                <w:lang w:val="en-US" w:eastAsia="zh-CN" w:bidi="ar"/>
                <w14:textFill>
                  <w14:solidFill>
                    <w14:schemeClr w14:val="tx1"/>
                  </w14:solidFill>
                </w14:textFill>
              </w:rPr>
              <w:t>85.12</w:t>
            </w:r>
          </w:p>
        </w:tc>
        <w:tc>
          <w:tcPr>
            <w:tcW w:w="1842" w:type="dxa"/>
            <w:noWrap w:val="0"/>
            <w:vAlign w:val="bottom"/>
          </w:tcPr>
          <w:p>
            <w:pPr>
              <w:keepNext w:val="0"/>
              <w:keepLines w:val="0"/>
              <w:widowControl/>
              <w:suppressLineNumbers w:val="0"/>
              <w:jc w:val="both"/>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eastAsia="宋体" w:cs="Arial"/>
                <w:i w:val="0"/>
                <w:iCs w:val="0"/>
                <w:color w:val="000000" w:themeColor="text1"/>
                <w:kern w:val="0"/>
                <w:sz w:val="20"/>
                <w:szCs w:val="20"/>
                <w:u w:val="none"/>
                <w:lang w:val="en-US" w:eastAsia="zh-CN" w:bidi="ar"/>
                <w14:textFill>
                  <w14:solidFill>
                    <w14:schemeClr w14:val="tx1"/>
                  </w14:solidFill>
                </w14:textFill>
              </w:rPr>
              <w:t>主治</w:t>
            </w: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医师</w:t>
            </w:r>
          </w:p>
        </w:tc>
        <w:tc>
          <w:tcPr>
            <w:tcW w:w="1985" w:type="dxa"/>
            <w:noWrap w:val="0"/>
            <w:vAlign w:val="bottom"/>
          </w:tcPr>
          <w:p>
            <w:pPr>
              <w:keepNext w:val="0"/>
              <w:keepLines w:val="0"/>
              <w:widowControl/>
              <w:suppressLineNumbers w:val="0"/>
              <w:jc w:val="both"/>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eastAsia="宋体" w:cs="Arial"/>
                <w:i w:val="0"/>
                <w:iCs w:val="0"/>
                <w:color w:val="000000" w:themeColor="text1"/>
                <w:kern w:val="0"/>
                <w:sz w:val="20"/>
                <w:szCs w:val="20"/>
                <w:u w:val="none"/>
                <w:lang w:val="en-US" w:eastAsia="zh-CN" w:bidi="ar"/>
                <w14:textFill>
                  <w14:solidFill>
                    <w14:schemeClr w14:val="tx1"/>
                  </w14:solidFill>
                </w14:textFill>
              </w:rPr>
              <w:t>临床医学</w:t>
            </w:r>
          </w:p>
        </w:tc>
        <w:tc>
          <w:tcPr>
            <w:tcW w:w="1417" w:type="dxa"/>
            <w:noWrap w:val="0"/>
            <w:vAlign w:val="top"/>
          </w:tcPr>
          <w:p>
            <w:pPr>
              <w:keepNext w:val="0"/>
              <w:keepLines w:val="0"/>
              <w:widowControl/>
              <w:suppressLineNumbers w:val="0"/>
              <w:jc w:val="both"/>
              <w:textAlignment w:val="bottom"/>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东莞市第八人民医院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trPr>
        <w:tc>
          <w:tcPr>
            <w:tcW w:w="1101" w:type="dxa"/>
            <w:noWrap w:val="0"/>
            <w:vAlign w:val="center"/>
          </w:tcPr>
          <w:p>
            <w:pPr>
              <w:tabs>
                <w:tab w:val="left" w:pos="2219"/>
              </w:tabs>
              <w:suppressAutoHyphens/>
              <w:spacing w:line="480" w:lineRule="auto"/>
              <w:ind w:right="-51"/>
              <w:jc w:val="center"/>
              <w:rPr>
                <w:rFonts w:hint="default" w:ascii="Times New Roman" w:hAnsi="Times New Roman" w:eastAsia="仿宋_GB2312" w:cs="Times New Roman"/>
                <w:bCs/>
                <w:sz w:val="24"/>
              </w:rPr>
            </w:pPr>
            <w:r>
              <w:rPr>
                <w:rFonts w:hint="default" w:ascii="Times New Roman" w:hAnsi="Times New Roman" w:eastAsia="仿宋_GB2312" w:cs="Times New Roman"/>
                <w:bCs/>
                <w:sz w:val="24"/>
              </w:rPr>
              <w:t>2-3</w:t>
            </w:r>
          </w:p>
          <w:p>
            <w:pPr>
              <w:tabs>
                <w:tab w:val="left" w:pos="2219"/>
              </w:tabs>
              <w:suppressAutoHyphens/>
              <w:spacing w:line="480" w:lineRule="auto"/>
              <w:ind w:right="-51"/>
              <w:jc w:val="center"/>
              <w:rPr>
                <w:rFonts w:hint="default" w:ascii="Times New Roman" w:hAnsi="Times New Roman" w:eastAsia="仿宋" w:cs="Times New Roman"/>
                <w:b/>
                <w:bCs/>
                <w:sz w:val="24"/>
              </w:rPr>
            </w:pPr>
            <w:r>
              <w:rPr>
                <w:rFonts w:hint="default" w:ascii="Times New Roman" w:hAnsi="Times New Roman" w:eastAsia="仿宋_GB2312" w:cs="Times New Roman"/>
                <w:bCs/>
                <w:sz w:val="24"/>
              </w:rPr>
              <w:t>教学团队其他教师教学改革研究情况</w:t>
            </w:r>
          </w:p>
        </w:tc>
        <w:tc>
          <w:tcPr>
            <w:tcW w:w="8079" w:type="dxa"/>
            <w:gridSpan w:val="5"/>
            <w:noWrap w:val="0"/>
            <w:vAlign w:val="top"/>
          </w:tcPr>
          <w:p>
            <w:pPr>
              <w:ind w:right="-107"/>
              <w:rPr>
                <w:rFonts w:hint="default"/>
              </w:rPr>
            </w:pPr>
            <w:r>
              <w:rPr>
                <w:rFonts w:hint="default"/>
              </w:rPr>
              <w:t>主持的教学改革研究与实践课题（含课题名称、来源、年限）（每人不超过五项）；作为第一作者在国内外公开发行的刊物上发表的教学研究论文（含题目、刊物名称、时间）（每人不超过十项）；获得的教学表彰/奖励（每人不超过五项）。</w:t>
            </w:r>
          </w:p>
          <w:p>
            <w:pPr>
              <w:pStyle w:val="2"/>
              <w:rPr>
                <w:rFonts w:hint="eastAsia"/>
                <w:lang w:val="en-US" w:eastAsia="zh-CN"/>
              </w:rPr>
            </w:pPr>
          </w:p>
          <w:p>
            <w:pPr>
              <w:pStyle w:val="2"/>
              <w:rPr>
                <w:rFonts w:hint="default" w:eastAsia="宋体"/>
                <w:lang w:val="en-US" w:eastAsia="zh-CN"/>
              </w:rPr>
            </w:pPr>
            <w:r>
              <w:rPr>
                <w:rFonts w:hint="eastAsia"/>
                <w:lang w:val="en-US" w:eastAsia="zh-CN"/>
              </w:rPr>
              <w:t>1.团队成员的</w:t>
            </w:r>
            <w:r>
              <w:rPr>
                <w:rFonts w:hint="default"/>
              </w:rPr>
              <w:t>教学改革研究与实践课题</w:t>
            </w:r>
          </w:p>
          <w:tbl>
            <w:tblPr>
              <w:tblStyle w:val="10"/>
              <w:tblW w:w="0" w:type="auto"/>
              <w:tblInd w:w="0" w:type="dxa"/>
              <w:tblLayout w:type="fixed"/>
              <w:tblCellMar>
                <w:top w:w="0" w:type="dxa"/>
                <w:left w:w="10" w:type="dxa"/>
                <w:bottom w:w="0" w:type="dxa"/>
                <w:right w:w="10" w:type="dxa"/>
              </w:tblCellMar>
            </w:tblPr>
            <w:tblGrid>
              <w:gridCol w:w="768"/>
              <w:gridCol w:w="3114"/>
              <w:gridCol w:w="2022"/>
              <w:gridCol w:w="552"/>
              <w:gridCol w:w="1008"/>
            </w:tblGrid>
            <w:tr>
              <w:tblPrEx>
                <w:tblCellMar>
                  <w:top w:w="0" w:type="dxa"/>
                  <w:left w:w="10" w:type="dxa"/>
                  <w:bottom w:w="0" w:type="dxa"/>
                  <w:right w:w="10" w:type="dxa"/>
                </w:tblCellMar>
              </w:tblPrEx>
              <w:trPr>
                <w:trHeight w:val="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序号</w:t>
                  </w:r>
                </w:p>
              </w:tc>
              <w:tc>
                <w:tcPr>
                  <w:tcW w:w="311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课题名称</w:t>
                  </w:r>
                </w:p>
              </w:tc>
              <w:tc>
                <w:tcPr>
                  <w:tcW w:w="202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来源</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年限</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姓名</w:t>
                  </w:r>
                </w:p>
              </w:tc>
            </w:tr>
            <w:tr>
              <w:tblPrEx>
                <w:tblCellMar>
                  <w:top w:w="0" w:type="dxa"/>
                  <w:left w:w="10" w:type="dxa"/>
                  <w:bottom w:w="0" w:type="dxa"/>
                  <w:right w:w="10" w:type="dxa"/>
                </w:tblCellMar>
              </w:tblPrEx>
              <w:trPr>
                <w:trHeight w:val="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position w:val="0"/>
                      <w:sz w:val="21"/>
                      <w:szCs w:val="21"/>
                      <w:shd w:val="clear" w:fill="auto"/>
                      <w:lang w:eastAsia="zh-CN"/>
                    </w:rPr>
                  </w:pPr>
                  <w:r>
                    <w:rPr>
                      <w:rFonts w:hint="eastAsia" w:ascii="仿宋" w:hAnsi="仿宋" w:eastAsia="仿宋" w:cs="仿宋"/>
                      <w:color w:val="000000"/>
                      <w:spacing w:val="0"/>
                      <w:position w:val="0"/>
                      <w:sz w:val="21"/>
                      <w:szCs w:val="21"/>
                      <w:shd w:val="clear" w:fill="auto"/>
                      <w:lang w:val="en-US" w:eastAsia="zh-CN"/>
                    </w:rPr>
                    <w:t>1</w:t>
                  </w:r>
                </w:p>
              </w:tc>
              <w:tc>
                <w:tcPr>
                  <w:tcW w:w="311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中职《中医基础学》课程的微课开发与应用研究</w:t>
                  </w:r>
                </w:p>
              </w:tc>
              <w:tc>
                <w:tcPr>
                  <w:tcW w:w="202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河源市2019年中小学教学研究课题</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3年</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lang w:eastAsia="zh-CN"/>
                    </w:rPr>
                  </w:pPr>
                  <w:r>
                    <w:rPr>
                      <w:rFonts w:hint="eastAsia" w:ascii="仿宋" w:hAnsi="仿宋" w:eastAsia="仿宋" w:cs="仿宋"/>
                      <w:color w:val="000000"/>
                      <w:spacing w:val="0"/>
                      <w:position w:val="0"/>
                      <w:sz w:val="21"/>
                      <w:szCs w:val="21"/>
                      <w:shd w:val="clear" w:fill="auto"/>
                      <w:lang w:val="en-US" w:eastAsia="zh-CN"/>
                    </w:rPr>
                    <w:t>2</w:t>
                  </w:r>
                </w:p>
              </w:tc>
              <w:tc>
                <w:tcPr>
                  <w:tcW w:w="311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《引导学生自主学习的策略研究》</w:t>
                  </w:r>
                </w:p>
              </w:tc>
              <w:tc>
                <w:tcPr>
                  <w:tcW w:w="202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全国卫生职业教育内科研究会</w:t>
                  </w:r>
                </w:p>
              </w:tc>
              <w:tc>
                <w:tcPr>
                  <w:tcW w:w="5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2年</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侯碧凤</w:t>
                  </w:r>
                </w:p>
              </w:tc>
            </w:tr>
            <w:tr>
              <w:tblPrEx>
                <w:tblCellMar>
                  <w:top w:w="0" w:type="dxa"/>
                  <w:left w:w="10" w:type="dxa"/>
                  <w:bottom w:w="0" w:type="dxa"/>
                  <w:right w:w="10" w:type="dxa"/>
                </w:tblCellMar>
              </w:tblPrEx>
              <w:trPr>
                <w:trHeight w:val="0" w:hRule="atLeast"/>
              </w:trPr>
              <w:tc>
                <w:tcPr>
                  <w:tcW w:w="76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lang w:eastAsia="zh-CN"/>
                    </w:rPr>
                  </w:pPr>
                  <w:r>
                    <w:rPr>
                      <w:rFonts w:hint="eastAsia" w:ascii="仿宋" w:hAnsi="仿宋" w:eastAsia="仿宋" w:cs="仿宋"/>
                      <w:color w:val="000000"/>
                      <w:spacing w:val="0"/>
                      <w:position w:val="0"/>
                      <w:sz w:val="21"/>
                      <w:szCs w:val="21"/>
                      <w:shd w:val="clear" w:fill="auto"/>
                      <w:lang w:val="en-US" w:eastAsia="zh-CN"/>
                    </w:rPr>
                    <w:t>3</w:t>
                  </w:r>
                </w:p>
              </w:tc>
              <w:tc>
                <w:tcPr>
                  <w:tcW w:w="311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w:t>
                  </w:r>
                  <w:r>
                    <w:rPr>
                      <w:rFonts w:hint="eastAsia" w:ascii="仿宋" w:hAnsi="仿宋" w:eastAsia="仿宋" w:cs="仿宋"/>
                      <w:color w:val="000000"/>
                      <w:spacing w:val="0"/>
                      <w:position w:val="0"/>
                      <w:sz w:val="21"/>
                      <w:szCs w:val="21"/>
                      <w:shd w:val="clear" w:fill="auto"/>
                      <w:lang w:val="en-US" w:eastAsia="zh-CN"/>
                    </w:rPr>
                    <w:t>护理专业一体化实训室数字化课程学习系统建设项目</w:t>
                  </w:r>
                  <w:r>
                    <w:rPr>
                      <w:rFonts w:hint="eastAsia" w:ascii="仿宋" w:hAnsi="仿宋" w:eastAsia="仿宋" w:cs="仿宋"/>
                      <w:color w:val="000000"/>
                      <w:spacing w:val="0"/>
                      <w:position w:val="0"/>
                      <w:sz w:val="21"/>
                      <w:szCs w:val="21"/>
                      <w:shd w:val="clear" w:fill="auto"/>
                    </w:rPr>
                    <w:t>》</w:t>
                  </w:r>
                </w:p>
              </w:tc>
              <w:tc>
                <w:tcPr>
                  <w:tcW w:w="202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p>
              </w:tc>
              <w:tc>
                <w:tcPr>
                  <w:tcW w:w="552"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1年</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刘承发</w:t>
                  </w:r>
                </w:p>
              </w:tc>
            </w:tr>
          </w:tbl>
          <w:p>
            <w:pPr>
              <w:pStyle w:val="2"/>
              <w:numPr>
                <w:ilvl w:val="0"/>
                <w:numId w:val="0"/>
              </w:numPr>
              <w:ind w:leftChars="0"/>
              <w:rPr>
                <w:rFonts w:hint="default" w:eastAsia="仿宋" w:cs="Times New Roman"/>
                <w:bCs/>
                <w:sz w:val="24"/>
                <w:lang w:val="en-US" w:eastAsia="zh-CN"/>
              </w:rPr>
            </w:pPr>
          </w:p>
          <w:p>
            <w:pPr>
              <w:pStyle w:val="2"/>
              <w:rPr>
                <w:rFonts w:hint="eastAsia" w:eastAsia="宋体" w:cs="Times New Roman"/>
                <w:bCs/>
                <w:sz w:val="24"/>
                <w:lang w:val="en-US" w:eastAsia="zh-CN"/>
              </w:rPr>
            </w:pPr>
            <w:r>
              <w:rPr>
                <w:rFonts w:hint="eastAsia"/>
                <w:lang w:val="en-US" w:eastAsia="zh-CN"/>
              </w:rPr>
              <w:t>2.团队成员的</w:t>
            </w:r>
            <w:r>
              <w:rPr>
                <w:rFonts w:hint="eastAsia"/>
                <w:lang w:eastAsia="zh-CN"/>
              </w:rPr>
              <w:t>教学研究论文</w:t>
            </w:r>
          </w:p>
          <w:tbl>
            <w:tblPr>
              <w:tblStyle w:val="10"/>
              <w:tblW w:w="0" w:type="auto"/>
              <w:tblInd w:w="0" w:type="dxa"/>
              <w:tblLayout w:type="fixed"/>
              <w:tblCellMar>
                <w:top w:w="0" w:type="dxa"/>
                <w:left w:w="10" w:type="dxa"/>
                <w:bottom w:w="0" w:type="dxa"/>
                <w:right w:w="10" w:type="dxa"/>
              </w:tblCellMar>
            </w:tblPr>
            <w:tblGrid>
              <w:gridCol w:w="708"/>
              <w:gridCol w:w="3204"/>
              <w:gridCol w:w="1763"/>
              <w:gridCol w:w="588"/>
              <w:gridCol w:w="1224"/>
            </w:tblGrid>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序号</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论文题目</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刊物名称</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时间</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第一作者</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1</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微视频在中职护理翻转课堂中的运用</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教育</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2019</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中职卫生学校护生的生命教育探讨</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广东职业技术教育与研究</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2019</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3</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团队意识在外科护理教学实践中的运用分析</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医药卫生</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2017</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4</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中职中医饮食调护课程的教学体会</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广东职业技术教育与研究</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2017</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5</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top"/>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《“一对一”构建模式下的中医护理课程教学探讨》</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广东职业技术教育与研究</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2012</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6</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《以岗位胜任力为导向提高《护士执业资格考试》成绩的教学研究》   </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广东教育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2019</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侯碧凤</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7</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《临床耳鼻喉治疗中常见隐患及护理要点》 </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健康世界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2015</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侯碧凤</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tabs>
                      <w:tab w:val="center" w:pos="403"/>
                      <w:tab w:val="left" w:pos="557"/>
                    </w:tabs>
                    <w:spacing w:before="0" w:after="0" w:line="240" w:lineRule="auto"/>
                    <w:ind w:right="0" w:rightChars="0" w:firstLine="210" w:firstLineChars="100"/>
                    <w:jc w:val="left"/>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8</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《慢性鼻窦炎鼻内镜术后疼痛的临床治疗分析》</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健康世界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2015</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侯碧凤</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9</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《思维导图在中职外科护理学知识教学中的应用》 </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教育</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2019</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赖惠敏</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default"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10</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《中职卫校班主任德育工作开展的新模式探索》 </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 xml:space="preserve">知识-力量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2019</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赖惠敏</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tabs>
                      <w:tab w:val="center" w:pos="403"/>
                      <w:tab w:val="left" w:pos="557"/>
                    </w:tab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11</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lang w:eastAsia="zh-CN"/>
                    </w:rPr>
                  </w:pPr>
                  <w:r>
                    <w:rPr>
                      <w:rFonts w:hint="eastAsia" w:ascii="仿宋" w:hAnsi="仿宋" w:eastAsia="仿宋" w:cs="仿宋"/>
                      <w:color w:val="000000"/>
                      <w:spacing w:val="0"/>
                      <w:position w:val="0"/>
                      <w:sz w:val="21"/>
                      <w:szCs w:val="21"/>
                      <w:shd w:val="clear" w:fill="auto"/>
                      <w:lang w:eastAsia="zh-CN"/>
                    </w:rPr>
                    <w:t>《</w:t>
                  </w:r>
                  <w:r>
                    <w:rPr>
                      <w:rFonts w:hint="eastAsia" w:ascii="仿宋" w:hAnsi="仿宋" w:eastAsia="仿宋" w:cs="仿宋"/>
                      <w:color w:val="000000"/>
                      <w:spacing w:val="0"/>
                      <w:position w:val="0"/>
                      <w:sz w:val="21"/>
                      <w:szCs w:val="21"/>
                      <w:shd w:val="clear" w:fill="auto"/>
                      <w:lang w:val="en-US" w:eastAsia="zh-CN"/>
                    </w:rPr>
                    <w:t>PBL结合情景教学法在外科护理学实训教学中的应用效果分析</w:t>
                  </w:r>
                  <w:r>
                    <w:rPr>
                      <w:rFonts w:hint="eastAsia" w:ascii="仿宋" w:hAnsi="仿宋" w:eastAsia="仿宋" w:cs="仿宋"/>
                      <w:color w:val="000000"/>
                      <w:spacing w:val="0"/>
                      <w:position w:val="0"/>
                      <w:sz w:val="21"/>
                      <w:szCs w:val="21"/>
                      <w:shd w:val="clear" w:fill="auto"/>
                      <w:lang w:eastAsia="zh-CN"/>
                    </w:rPr>
                    <w:t>》</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商品与质量</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2019</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lang w:val="en-US" w:eastAsia="zh-CN"/>
                    </w:rPr>
                    <w:t>刘承发</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12</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《中职学校班主任工作之我见》</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广东职业技术教育与研究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2012</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梁冬雪</w:t>
                  </w:r>
                </w:p>
              </w:tc>
            </w:tr>
            <w:tr>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13</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外科护理教学中存在的问题及改进措施 》</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广东职业技术教育与研究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2013</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梁冬雪</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14</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《中职班主任工作的有效策略》 </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职业教育广东教育杂志社</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2014</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梁冬雪</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15</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《以案例为导线，学生为主体，教师为主导》 </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师道 教研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2015</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梁冬雪</w:t>
                  </w:r>
                </w:p>
              </w:tc>
            </w:tr>
            <w:tr>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16</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lang w:eastAsia="zh-CN"/>
                    </w:rPr>
                  </w:pPr>
                  <w:r>
                    <w:rPr>
                      <w:rFonts w:hint="eastAsia" w:ascii="仿宋" w:hAnsi="仿宋" w:eastAsia="仿宋" w:cs="仿宋"/>
                      <w:color w:val="000000"/>
                      <w:spacing w:val="0"/>
                      <w:position w:val="0"/>
                      <w:sz w:val="21"/>
                      <w:szCs w:val="21"/>
                      <w:shd w:val="clear" w:fill="auto"/>
                      <w:lang w:eastAsia="zh-CN"/>
                    </w:rPr>
                    <w:t>《</w:t>
                  </w:r>
                  <w:r>
                    <w:rPr>
                      <w:rFonts w:hint="eastAsia" w:ascii="仿宋" w:hAnsi="仿宋" w:eastAsia="仿宋" w:cs="仿宋"/>
                      <w:color w:val="000000"/>
                      <w:spacing w:val="0"/>
                      <w:position w:val="0"/>
                      <w:sz w:val="21"/>
                      <w:szCs w:val="21"/>
                      <w:shd w:val="clear" w:fill="auto"/>
                      <w:lang w:val="en-US" w:eastAsia="zh-CN"/>
                    </w:rPr>
                    <w:t>百日咳患儿辅助检查结果及临床特征分析</w:t>
                  </w:r>
                  <w:r>
                    <w:rPr>
                      <w:rFonts w:hint="eastAsia" w:ascii="仿宋" w:hAnsi="仿宋" w:eastAsia="仿宋" w:cs="仿宋"/>
                      <w:color w:val="000000"/>
                      <w:spacing w:val="0"/>
                      <w:position w:val="0"/>
                      <w:sz w:val="21"/>
                      <w:szCs w:val="21"/>
                      <w:shd w:val="clear" w:fill="auto"/>
                      <w:lang w:eastAsia="zh-CN"/>
                    </w:rPr>
                    <w:t>》</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中国中西医结合儿科学</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2021</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何智富</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17</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lang w:eastAsia="zh-CN"/>
                    </w:rPr>
                  </w:pPr>
                  <w:r>
                    <w:rPr>
                      <w:rFonts w:hint="eastAsia" w:ascii="仿宋" w:hAnsi="仿宋" w:eastAsia="仿宋" w:cs="仿宋"/>
                      <w:color w:val="000000"/>
                      <w:spacing w:val="0"/>
                      <w:position w:val="0"/>
                      <w:sz w:val="21"/>
                      <w:szCs w:val="21"/>
                      <w:shd w:val="clear" w:fill="auto"/>
                      <w:lang w:eastAsia="zh-CN"/>
                    </w:rPr>
                    <w:t>《</w:t>
                  </w:r>
                  <w:r>
                    <w:rPr>
                      <w:rFonts w:hint="eastAsia" w:ascii="仿宋" w:hAnsi="仿宋" w:eastAsia="仿宋" w:cs="仿宋"/>
                      <w:color w:val="000000"/>
                      <w:spacing w:val="0"/>
                      <w:position w:val="0"/>
                      <w:sz w:val="21"/>
                      <w:szCs w:val="21"/>
                      <w:shd w:val="clear" w:fill="auto"/>
                      <w:lang w:val="en-US" w:eastAsia="zh-CN"/>
                    </w:rPr>
                    <w:t>纤维支气管镜肺泡灌洗治疗小儿重症肺炎的临床效果</w:t>
                  </w:r>
                  <w:r>
                    <w:rPr>
                      <w:rFonts w:hint="eastAsia" w:ascii="仿宋" w:hAnsi="仿宋" w:eastAsia="仿宋" w:cs="仿宋"/>
                      <w:color w:val="000000"/>
                      <w:spacing w:val="0"/>
                      <w:position w:val="0"/>
                      <w:sz w:val="21"/>
                      <w:szCs w:val="21"/>
                      <w:shd w:val="clear" w:fill="auto"/>
                      <w:lang w:eastAsia="zh-CN"/>
                    </w:rPr>
                    <w:t>》</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临床医学研究与实践</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2020</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lang w:val="en-US" w:eastAsia="zh-CN"/>
                    </w:rPr>
                    <w:t>何智富</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18</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《EV71型危重症手足口病患儿的临床特点》</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甘肃医学</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2019</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何智富</w:t>
                  </w:r>
                </w:p>
              </w:tc>
            </w:tr>
            <w:tr>
              <w:tblPrEx>
                <w:tblCellMar>
                  <w:top w:w="0" w:type="dxa"/>
                  <w:left w:w="10" w:type="dxa"/>
                  <w:bottom w:w="0" w:type="dxa"/>
                  <w:right w:w="10" w:type="dxa"/>
                </w:tblCellMar>
              </w:tblPrEx>
              <w:trPr>
                <w:trHeight w:val="0" w:hRule="atLeast"/>
              </w:trPr>
              <w:tc>
                <w:tcPr>
                  <w:tcW w:w="70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default"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19</w:t>
                  </w:r>
                </w:p>
              </w:tc>
              <w:tc>
                <w:tcPr>
                  <w:tcW w:w="320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eastAsia="zh-CN"/>
                    </w:rPr>
                    <w:t>《</w:t>
                  </w:r>
                  <w:r>
                    <w:rPr>
                      <w:rFonts w:hint="eastAsia" w:ascii="仿宋" w:hAnsi="仿宋" w:eastAsia="仿宋" w:cs="仿宋"/>
                      <w:color w:val="000000"/>
                      <w:spacing w:val="0"/>
                      <w:position w:val="0"/>
                      <w:sz w:val="21"/>
                      <w:szCs w:val="21"/>
                      <w:shd w:val="clear" w:fill="auto"/>
                      <w:lang w:val="en-US" w:eastAsia="zh-CN"/>
                    </w:rPr>
                    <w:t>小剂量多巴胺联合多巴酚丁胺治疗小儿重症肺炎及其对肺功能、血 清炎症因子的改善效果</w:t>
                  </w:r>
                  <w:r>
                    <w:rPr>
                      <w:rFonts w:hint="eastAsia" w:ascii="仿宋" w:hAnsi="仿宋" w:eastAsia="仿宋" w:cs="仿宋"/>
                      <w:color w:val="000000"/>
                      <w:spacing w:val="0"/>
                      <w:position w:val="0"/>
                      <w:sz w:val="21"/>
                      <w:szCs w:val="21"/>
                      <w:shd w:val="clear" w:fill="auto"/>
                      <w:lang w:eastAsia="zh-CN"/>
                    </w:rPr>
                    <w:t>》</w:t>
                  </w:r>
                </w:p>
              </w:tc>
              <w:tc>
                <w:tcPr>
                  <w:tcW w:w="176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海峡药学</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2018</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lang w:val="en-US" w:eastAsia="zh-CN"/>
                    </w:rPr>
                  </w:pPr>
                  <w:r>
                    <w:rPr>
                      <w:rFonts w:hint="eastAsia" w:ascii="仿宋" w:hAnsi="仿宋" w:eastAsia="仿宋" w:cs="仿宋"/>
                      <w:color w:val="000000"/>
                      <w:spacing w:val="0"/>
                      <w:position w:val="0"/>
                      <w:sz w:val="21"/>
                      <w:szCs w:val="21"/>
                      <w:shd w:val="clear" w:fill="auto"/>
                      <w:lang w:val="en-US" w:eastAsia="zh-CN"/>
                    </w:rPr>
                    <w:t>何智富</w:t>
                  </w:r>
                </w:p>
              </w:tc>
            </w:tr>
          </w:tbl>
          <w:p>
            <w:pPr>
              <w:pStyle w:val="2"/>
              <w:numPr>
                <w:ilvl w:val="0"/>
                <w:numId w:val="0"/>
              </w:numPr>
              <w:ind w:leftChars="0"/>
              <w:rPr>
                <w:rFonts w:hint="eastAsia"/>
                <w:lang w:val="en-US" w:eastAsia="zh-CN"/>
              </w:rPr>
            </w:pPr>
          </w:p>
          <w:p>
            <w:pPr>
              <w:pStyle w:val="2"/>
              <w:numPr>
                <w:ilvl w:val="0"/>
                <w:numId w:val="0"/>
              </w:numPr>
              <w:ind w:leftChars="0"/>
              <w:rPr>
                <w:rFonts w:hint="default" w:eastAsia="仿宋" w:cs="Times New Roman"/>
                <w:bCs/>
                <w:sz w:val="24"/>
                <w:lang w:val="en-US" w:eastAsia="zh-CN"/>
              </w:rPr>
            </w:pPr>
            <w:r>
              <w:rPr>
                <w:rFonts w:hint="eastAsia"/>
                <w:lang w:val="en-US" w:eastAsia="zh-CN"/>
              </w:rPr>
              <w:t>3.团队成员</w:t>
            </w:r>
            <w:r>
              <w:rPr>
                <w:rFonts w:hint="default"/>
              </w:rPr>
              <w:t>获得的教学表彰/奖励</w:t>
            </w:r>
          </w:p>
          <w:tbl>
            <w:tblPr>
              <w:tblStyle w:val="10"/>
              <w:tblW w:w="0" w:type="auto"/>
              <w:tblInd w:w="0" w:type="dxa"/>
              <w:tblLayout w:type="fixed"/>
              <w:tblCellMar>
                <w:top w:w="0" w:type="dxa"/>
                <w:left w:w="10" w:type="dxa"/>
                <w:bottom w:w="0" w:type="dxa"/>
                <w:right w:w="10" w:type="dxa"/>
              </w:tblCellMar>
            </w:tblPr>
            <w:tblGrid>
              <w:gridCol w:w="723"/>
              <w:gridCol w:w="3897"/>
              <w:gridCol w:w="1896"/>
              <w:gridCol w:w="924"/>
            </w:tblGrid>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序号</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表彰/奖励</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表彰单位</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姓名</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1</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2014年全国职业院校技能大赛（中职组护理技能）学生组“</w:t>
                  </w:r>
                  <w:r>
                    <w:rPr>
                      <w:rFonts w:hint="eastAsia" w:ascii="仿宋" w:hAnsi="仿宋" w:eastAsia="仿宋" w:cs="仿宋"/>
                      <w:color w:val="000000"/>
                      <w:spacing w:val="0"/>
                      <w:position w:val="0"/>
                      <w:sz w:val="21"/>
                      <w:szCs w:val="21"/>
                      <w:shd w:val="clear" w:fill="auto"/>
                      <w:lang w:val="en-US" w:eastAsia="zh-CN"/>
                    </w:rPr>
                    <w:t>指导老师“一等奖”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全国职业院校技能大赛组委会</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lang w:val="en-US" w:eastAsia="zh-CN"/>
                    </w:rPr>
                    <w:t>2</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2021年广东省中职学校技能大赛教学能力比赛三等奖，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广东省教育厅</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kern w:val="2"/>
                      <w:position w:val="0"/>
                      <w:sz w:val="21"/>
                      <w:szCs w:val="21"/>
                      <w:shd w:val="clear" w:fill="auto"/>
                      <w:lang w:val="en-US" w:eastAsia="zh-CN" w:bidi="ar-SA"/>
                    </w:rPr>
                    <w:t>3</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2020年广东省职业院校技能大赛中职组（学生组）护理技能项目指导老师“二等奖”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广东省教育厅</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kern w:val="2"/>
                      <w:position w:val="0"/>
                      <w:sz w:val="21"/>
                      <w:szCs w:val="21"/>
                      <w:shd w:val="clear" w:fill="auto"/>
                      <w:lang w:val="en-US" w:eastAsia="zh-CN" w:bidi="ar-SA"/>
                    </w:rPr>
                    <w:t>4</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2017年广东省职业院校技能大赛中职组（学生组）护理技能项目指导教师“一等奖”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广东省教育厅</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kern w:val="2"/>
                      <w:position w:val="0"/>
                      <w:sz w:val="21"/>
                      <w:szCs w:val="21"/>
                      <w:shd w:val="clear" w:fill="auto"/>
                      <w:lang w:val="en-US" w:eastAsia="zh-CN" w:bidi="ar-SA"/>
                    </w:rPr>
                    <w:t>5</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2017年广东省中等卫生职业学校护理技能竞赛（学生组）优秀指导老师“特等奖”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广东省职教协会</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leftChars="0" w:right="0" w:rightChars="0" w:firstLine="0" w:firstLineChars="0"/>
                    <w:jc w:val="center"/>
                    <w:rPr>
                      <w:rFonts w:hint="eastAsia" w:ascii="仿宋" w:hAnsi="仿宋" w:eastAsia="仿宋" w:cs="仿宋"/>
                      <w:color w:val="000000"/>
                      <w:spacing w:val="0"/>
                      <w:kern w:val="2"/>
                      <w:position w:val="0"/>
                      <w:sz w:val="21"/>
                      <w:szCs w:val="21"/>
                      <w:shd w:val="clear" w:fill="auto"/>
                      <w:lang w:val="en-US" w:eastAsia="zh-CN" w:bidi="ar-SA"/>
                    </w:rPr>
                  </w:pPr>
                  <w:r>
                    <w:rPr>
                      <w:rFonts w:hint="eastAsia" w:ascii="仿宋" w:hAnsi="仿宋" w:eastAsia="仿宋" w:cs="仿宋"/>
                      <w:color w:val="000000"/>
                      <w:spacing w:val="0"/>
                      <w:position w:val="0"/>
                      <w:sz w:val="21"/>
                      <w:szCs w:val="21"/>
                      <w:shd w:val="clear" w:fill="auto"/>
                    </w:rPr>
                    <w:t>袁文静</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8</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2020-2021学年度“十佳师德标兵”  </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侯碧凤</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9</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2020年河源市中等职业学校班主任业务能力大赛二等奖  </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河源市教育局   </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侯碧凤</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10</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2020年河源市直教育系统优秀班主任 河源市教育局  </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中国教育工会河源市教育系统委员会 </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侯碧凤</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11</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2019年河源市第十六届中等职业学校学生技能大赛 三等奖指导老师</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河源市教育局 </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侯碧凤</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12</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2018年《PDCA循环教学在中职（外科护理）教学中的运用研究》优秀论文二等奖 </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广东省卫生职业教育协会</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侯碧凤</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13</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河源市卫生学校第三届说课大赛一等奖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梁冬雪</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14</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河源市卫生学校第六届教师技能竞赛三等奖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梁冬雪</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15</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河源市卫生学校第四届专业技能节指导老师一等奖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梁冬雪</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16</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河源市卫生学校第五届专业技能节护理技能竞赛指导老师二等奖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梁冬雪</w:t>
                  </w:r>
                </w:p>
              </w:tc>
            </w:tr>
            <w:tr>
              <w:tblPrEx>
                <w:tblCellMar>
                  <w:top w:w="0" w:type="dxa"/>
                  <w:left w:w="10" w:type="dxa"/>
                  <w:bottom w:w="0" w:type="dxa"/>
                  <w:right w:w="10" w:type="dxa"/>
                </w:tblCellMar>
              </w:tblPrEx>
              <w:trPr>
                <w:trHeight w:val="542"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17</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2019年河源市卫校学校班主任大赛二等奖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赖惠敏</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18</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 xml:space="preserve">河源市卫生学校2020~2021学年“优秀教师” </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河源市卫生学校</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赖惠敏</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19</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2021年广东省中职学校技能大赛教学能力比赛三等奖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广东省教育厅</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赖惠敏</w:t>
                  </w:r>
                </w:p>
              </w:tc>
            </w:tr>
            <w:tr>
              <w:tblPrEx>
                <w:tblCellMar>
                  <w:top w:w="0" w:type="dxa"/>
                  <w:left w:w="10" w:type="dxa"/>
                  <w:bottom w:w="0" w:type="dxa"/>
                  <w:right w:w="10" w:type="dxa"/>
                </w:tblCellMar>
              </w:tblPrEx>
              <w:trPr>
                <w:trHeight w:val="0" w:hRule="atLeast"/>
              </w:trPr>
              <w:tc>
                <w:tcPr>
                  <w:tcW w:w="723"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20</w:t>
                  </w:r>
                </w:p>
              </w:tc>
              <w:tc>
                <w:tcPr>
                  <w:tcW w:w="3897"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2021年广东省中职学校技能大赛教学能力比赛三等奖</w:t>
                  </w:r>
                </w:p>
              </w:tc>
              <w:tc>
                <w:tcPr>
                  <w:tcW w:w="1896"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广东省教育厅</w:t>
                  </w:r>
                </w:p>
              </w:tc>
              <w:tc>
                <w:tcPr>
                  <w:tcW w:w="924" w:type="dxa"/>
                  <w:tcBorders>
                    <w:top w:val="single" w:color="000000" w:sz="4" w:space="0"/>
                    <w:left w:val="single" w:color="000000" w:sz="4" w:space="0"/>
                    <w:bottom w:val="single" w:color="000000" w:sz="4" w:space="0"/>
                    <w:right w:val="single" w:color="000000" w:sz="4" w:space="0"/>
                  </w:tcBorders>
                  <w:shd w:val="clear" w:color="auto" w:fill="auto"/>
                  <w:tcMar>
                    <w:left w:w="10" w:type="dxa"/>
                    <w:right w:w="10" w:type="dxa"/>
                  </w:tcMar>
                  <w:vAlign w:val="center"/>
                </w:tcPr>
                <w:p>
                  <w:pPr>
                    <w:keepNext/>
                    <w:keepLines/>
                    <w:suppressLineNumbers/>
                    <w:spacing w:before="0" w:after="0" w:line="240" w:lineRule="auto"/>
                    <w:ind w:left="0" w:right="0" w:firstLine="0"/>
                    <w:jc w:val="center"/>
                    <w:rPr>
                      <w:rFonts w:hint="eastAsia" w:ascii="仿宋" w:hAnsi="仿宋" w:eastAsia="仿宋" w:cs="仿宋"/>
                      <w:color w:val="000000"/>
                      <w:spacing w:val="0"/>
                      <w:position w:val="0"/>
                      <w:sz w:val="21"/>
                      <w:szCs w:val="21"/>
                      <w:shd w:val="clear" w:fill="auto"/>
                    </w:rPr>
                  </w:pPr>
                  <w:r>
                    <w:rPr>
                      <w:rFonts w:hint="eastAsia" w:ascii="仿宋" w:hAnsi="仿宋" w:eastAsia="仿宋" w:cs="仿宋"/>
                      <w:color w:val="000000"/>
                      <w:spacing w:val="0"/>
                      <w:position w:val="0"/>
                      <w:sz w:val="21"/>
                      <w:szCs w:val="21"/>
                      <w:shd w:val="clear" w:fill="auto"/>
                    </w:rPr>
                    <w:t>邬思婷</w:t>
                  </w:r>
                </w:p>
              </w:tc>
            </w:tr>
          </w:tbl>
          <w:p>
            <w:pPr>
              <w:pStyle w:val="2"/>
              <w:numPr>
                <w:ilvl w:val="0"/>
                <w:numId w:val="0"/>
              </w:numPr>
              <w:ind w:leftChars="0"/>
              <w:rPr>
                <w:rFonts w:hint="default" w:eastAsia="仿宋" w:cs="Times New Roman"/>
                <w:bCs/>
                <w:sz w:val="24"/>
                <w:lang w:val="en-US" w:eastAsia="zh-CN"/>
              </w:rPr>
            </w:pPr>
          </w:p>
        </w:tc>
      </w:tr>
    </w:tbl>
    <w:p>
      <w:pPr>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3.申报条件情况</w:t>
      </w:r>
      <w:r>
        <w:rPr>
          <w:rFonts w:hint="eastAsia" w:ascii="Times New Roman" w:hAnsi="Times New Roman" w:eastAsia="黑体" w:cs="Times New Roman"/>
          <w:sz w:val="32"/>
          <w:szCs w:val="32"/>
          <w:lang w:val="en-US" w:eastAsia="zh-CN"/>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0" w:hRule="atLeast"/>
        </w:trPr>
        <w:tc>
          <w:tcPr>
            <w:tcW w:w="8834" w:type="dxa"/>
            <w:noWrap w:val="0"/>
            <w:vAlign w:val="top"/>
          </w:tcPr>
          <w:p>
            <w:pPr>
              <w:rPr>
                <w:rFonts w:hint="default"/>
              </w:rPr>
            </w:pPr>
            <w:r>
              <w:rPr>
                <w:rFonts w:hint="default"/>
              </w:rPr>
              <w:t>（请对照申报指南中的申报条件逐一说明，不超过500字）</w:t>
            </w:r>
          </w:p>
          <w:p>
            <w:pPr>
              <w:pStyle w:val="6"/>
              <w:spacing w:line="400" w:lineRule="exact"/>
              <w:rPr>
                <w:sz w:val="24"/>
                <w:szCs w:val="24"/>
              </w:rPr>
            </w:pPr>
            <w:r>
              <w:rPr>
                <w:rFonts w:hint="eastAsia" w:ascii="仿宋_GB2312;仿宋" w:hAnsi="仿宋_GB2312;仿宋" w:eastAsia="仿宋_GB2312;仿宋" w:cs="仿宋_GB2312;仿宋"/>
                <w:sz w:val="24"/>
                <w:szCs w:val="24"/>
                <w:lang w:eastAsia="zh-CN"/>
              </w:rPr>
              <w:t>（</w:t>
            </w:r>
            <w:r>
              <w:rPr>
                <w:rFonts w:hint="eastAsia" w:ascii="仿宋_GB2312;仿宋" w:hAnsi="仿宋_GB2312;仿宋" w:eastAsia="仿宋_GB2312;仿宋" w:cs="仿宋_GB2312;仿宋"/>
                <w:sz w:val="24"/>
                <w:szCs w:val="24"/>
                <w:lang w:val="en-US" w:eastAsia="zh-CN"/>
              </w:rPr>
              <w:t>1</w:t>
            </w:r>
            <w:r>
              <w:rPr>
                <w:rFonts w:hint="eastAsia" w:ascii="仿宋_GB2312;仿宋" w:hAnsi="仿宋_GB2312;仿宋" w:eastAsia="仿宋_GB2312;仿宋" w:cs="仿宋_GB2312;仿宋"/>
                <w:sz w:val="24"/>
                <w:szCs w:val="24"/>
                <w:lang w:eastAsia="zh-CN"/>
              </w:rPr>
              <w:t>）</w:t>
            </w:r>
            <w:r>
              <w:rPr>
                <w:rFonts w:ascii="仿宋_GB2312;仿宋" w:hAnsi="仿宋_GB2312;仿宋" w:eastAsia="仿宋_GB2312;仿宋" w:cs="仿宋_GB2312;仿宋"/>
                <w:sz w:val="24"/>
                <w:szCs w:val="24"/>
              </w:rPr>
              <w:t>学校高度重视精品在线开放课程建设</w:t>
            </w:r>
          </w:p>
          <w:p>
            <w:pPr>
              <w:pStyle w:val="6"/>
              <w:spacing w:line="400" w:lineRule="exact"/>
              <w:ind w:firstLine="240" w:firstLineChars="100"/>
              <w:rPr>
                <w:rFonts w:ascii="仿宋_GB2312;仿宋" w:hAnsi="仿宋_GB2312;仿宋" w:eastAsia="仿宋_GB2312;仿宋" w:cs="仿宋_GB2312;仿宋"/>
                <w:sz w:val="24"/>
                <w:szCs w:val="24"/>
              </w:rPr>
            </w:pPr>
            <w:r>
              <w:rPr>
                <w:rFonts w:hint="default" w:ascii="仿宋_GB2312;仿宋" w:hAnsi="仿宋_GB2312;仿宋" w:eastAsia="仿宋_GB2312;仿宋" w:cs="仿宋_GB2312;仿宋"/>
                <w:sz w:val="24"/>
                <w:szCs w:val="24"/>
              </w:rPr>
              <w:t>学校高度重视在线精品课程建设，</w:t>
            </w:r>
            <w:r>
              <w:rPr>
                <w:rFonts w:hint="eastAsia" w:ascii="仿宋_GB2312;仿宋" w:hAnsi="仿宋_GB2312;仿宋" w:eastAsia="仿宋_GB2312;仿宋" w:cs="仿宋_GB2312;仿宋"/>
                <w:sz w:val="24"/>
                <w:szCs w:val="24"/>
                <w:lang w:val="en-US" w:eastAsia="zh-CN"/>
              </w:rPr>
              <w:t>已有相关的建设方案，</w:t>
            </w:r>
            <w:r>
              <w:rPr>
                <w:rFonts w:hint="default" w:ascii="仿宋_GB2312;仿宋" w:hAnsi="仿宋_GB2312;仿宋" w:eastAsia="仿宋_GB2312;仿宋" w:cs="仿宋_GB2312;仿宋"/>
                <w:sz w:val="24"/>
                <w:szCs w:val="24"/>
              </w:rPr>
              <w:t>承诺负责项目建设资金的筹措和相应资源的配置等。</w:t>
            </w:r>
          </w:p>
          <w:p>
            <w:pPr>
              <w:pStyle w:val="6"/>
              <w:spacing w:line="400" w:lineRule="exact"/>
              <w:rPr>
                <w:rFonts w:hint="eastAsia" w:ascii="仿宋_GB2312;仿宋" w:hAnsi="仿宋_GB2312;仿宋" w:eastAsia="仿宋_GB2312;仿宋" w:cs="仿宋_GB2312;仿宋"/>
                <w:sz w:val="24"/>
                <w:szCs w:val="24"/>
                <w:lang w:val="en-US" w:eastAsia="zh-CN"/>
              </w:rPr>
            </w:pPr>
            <w:r>
              <w:rPr>
                <w:rFonts w:hint="eastAsia" w:ascii="仿宋_GB2312;仿宋" w:hAnsi="仿宋_GB2312;仿宋" w:eastAsia="仿宋_GB2312;仿宋" w:cs="仿宋_GB2312;仿宋"/>
                <w:sz w:val="24"/>
                <w:szCs w:val="24"/>
                <w:lang w:eastAsia="zh-CN"/>
              </w:rPr>
              <w:t>（</w:t>
            </w:r>
            <w:r>
              <w:rPr>
                <w:rFonts w:hint="eastAsia" w:ascii="仿宋_GB2312;仿宋" w:hAnsi="仿宋_GB2312;仿宋" w:eastAsia="仿宋_GB2312;仿宋" w:cs="仿宋_GB2312;仿宋"/>
                <w:sz w:val="24"/>
                <w:szCs w:val="24"/>
                <w:lang w:val="en-US" w:eastAsia="zh-CN"/>
              </w:rPr>
              <w:t>2）</w:t>
            </w:r>
            <w:r>
              <w:rPr>
                <w:rFonts w:hint="default" w:ascii="仿宋_GB2312;仿宋" w:hAnsi="仿宋_GB2312;仿宋" w:eastAsia="仿宋_GB2312;仿宋" w:cs="仿宋_GB2312;仿宋"/>
                <w:sz w:val="24"/>
                <w:szCs w:val="24"/>
              </w:rPr>
              <w:t>课程建设基础良好</w:t>
            </w:r>
          </w:p>
          <w:p>
            <w:pPr>
              <w:pStyle w:val="6"/>
              <w:spacing w:line="400" w:lineRule="exact"/>
              <w:ind w:firstLine="240" w:firstLineChars="100"/>
              <w:rPr>
                <w:rFonts w:hint="eastAsia"/>
                <w:b/>
                <w:bCs/>
                <w:sz w:val="24"/>
                <w:szCs w:val="24"/>
                <w:lang w:eastAsia="zh-CN"/>
              </w:rPr>
            </w:pPr>
            <w:r>
              <w:rPr>
                <w:rFonts w:hint="default" w:ascii="仿宋_GB2312;仿宋" w:hAnsi="仿宋_GB2312;仿宋" w:eastAsia="仿宋_GB2312;仿宋" w:cs="仿宋_GB2312;仿宋"/>
                <w:sz w:val="24"/>
                <w:szCs w:val="24"/>
              </w:rPr>
              <w:t>现有在线课程资源</w:t>
            </w:r>
            <w:r>
              <w:rPr>
                <w:rFonts w:hint="eastAsia" w:ascii="仿宋_GB2312;仿宋" w:hAnsi="仿宋_GB2312;仿宋" w:eastAsia="仿宋_GB2312;仿宋" w:cs="仿宋_GB2312;仿宋"/>
                <w:sz w:val="24"/>
                <w:szCs w:val="24"/>
                <w:lang w:eastAsia="zh-CN"/>
              </w:rPr>
              <w:t>：</w:t>
            </w:r>
            <w:r>
              <w:rPr>
                <w:rFonts w:hint="eastAsia" w:ascii="仿宋_GB2312;仿宋" w:hAnsi="仿宋_GB2312;仿宋" w:eastAsia="仿宋_GB2312;仿宋" w:cs="仿宋_GB2312;仿宋"/>
                <w:sz w:val="24"/>
                <w:szCs w:val="24"/>
                <w:lang w:val="en-US" w:eastAsia="zh-CN"/>
              </w:rPr>
              <w:t>课程简介、课程标准，教学计划、教案、课件、习题、答疑、解剖3D资源、教学视频、临床操作视频，初步形成了教学素材库，拓展资源有外科护理特殊案例、人民卫生出版社中国医学教育题库，中西医临床知识库</w:t>
            </w:r>
            <w:r>
              <w:rPr>
                <w:rFonts w:hint="eastAsia" w:ascii="仿宋_GB2312;仿宋" w:hAnsi="仿宋_GB2312;仿宋" w:eastAsia="仿宋_GB2312;仿宋" w:cs="仿宋_GB2312;仿宋"/>
                <w:sz w:val="24"/>
                <w:szCs w:val="24"/>
                <w:lang w:eastAsia="zh-CN"/>
              </w:rPr>
              <w:t>。</w:t>
            </w:r>
            <w:r>
              <w:rPr>
                <w:rFonts w:hint="eastAsia" w:ascii="仿宋_GB2312;仿宋" w:hAnsi="仿宋_GB2312;仿宋" w:eastAsia="仿宋_GB2312;仿宋" w:cs="仿宋_GB2312;仿宋"/>
                <w:sz w:val="24"/>
                <w:szCs w:val="24"/>
                <w:lang w:val="en-US" w:eastAsia="zh-CN"/>
              </w:rPr>
              <w:t>教室和实训室均配备希沃一体机，均可连接网络设备。外科实训中心配备重症监护室1间、手术室2间、实训操作室2间、多媒体示教室1间，均配置相应的操作器械、电子模拟人、电子模拟设备。</w:t>
            </w:r>
          </w:p>
          <w:p>
            <w:pPr>
              <w:pStyle w:val="6"/>
              <w:spacing w:line="400" w:lineRule="exac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（3）</w:t>
            </w:r>
            <w:r>
              <w:rPr>
                <w:rFonts w:ascii="仿宋_GB2312;仿宋" w:hAnsi="仿宋_GB2312;仿宋" w:eastAsia="仿宋_GB2312;仿宋" w:cs="仿宋_GB2312;仿宋"/>
                <w:sz w:val="24"/>
                <w:szCs w:val="24"/>
              </w:rPr>
              <w:t>课程团队结构合理</w:t>
            </w:r>
          </w:p>
          <w:p>
            <w:pPr>
              <w:pStyle w:val="6"/>
              <w:spacing w:line="400" w:lineRule="exact"/>
              <w:ind w:firstLine="240" w:firstLineChars="100"/>
              <w:rPr>
                <w:rFonts w:hint="eastAsia"/>
                <w:sz w:val="24"/>
                <w:szCs w:val="24"/>
                <w:lang w:eastAsia="zh-CN"/>
              </w:rPr>
            </w:pPr>
            <w:r>
              <w:rPr>
                <w:rFonts w:hint="default" w:ascii="仿宋_GB2312;仿宋" w:hAnsi="仿宋_GB2312;仿宋" w:eastAsia="仿宋_GB2312;仿宋" w:cs="仿宋_GB2312;仿宋"/>
                <w:color w:val="auto"/>
                <w:kern w:val="2"/>
                <w:sz w:val="24"/>
                <w:szCs w:val="24"/>
                <w:lang w:val="en-US" w:eastAsia="zh-CN" w:bidi="ar-SA"/>
              </w:rPr>
              <w:t>课程负责人</w:t>
            </w:r>
            <w:r>
              <w:rPr>
                <w:rFonts w:hint="eastAsia" w:ascii="仿宋_GB2312;仿宋" w:hAnsi="仿宋_GB2312;仿宋" w:eastAsia="仿宋_GB2312;仿宋" w:cs="仿宋_GB2312;仿宋"/>
                <w:sz w:val="24"/>
                <w:szCs w:val="24"/>
                <w:lang w:val="en-US" w:eastAsia="zh-CN"/>
              </w:rPr>
              <w:t>李洋州</w:t>
            </w:r>
            <w:r>
              <w:rPr>
                <w:rFonts w:hint="default" w:ascii="仿宋_GB2312;仿宋" w:hAnsi="仿宋_GB2312;仿宋" w:eastAsia="仿宋_GB2312;仿宋" w:cs="仿宋_GB2312;仿宋"/>
                <w:color w:val="auto"/>
                <w:kern w:val="2"/>
                <w:sz w:val="24"/>
                <w:szCs w:val="24"/>
                <w:lang w:val="en-US" w:eastAsia="zh-CN" w:bidi="ar-SA"/>
              </w:rPr>
              <w:t>为本校专任教师，</w:t>
            </w:r>
            <w:r>
              <w:rPr>
                <w:rFonts w:hint="eastAsia" w:ascii="仿宋_GB2312;仿宋" w:hAnsi="仿宋_GB2312;仿宋" w:eastAsia="仿宋_GB2312;仿宋" w:cs="仿宋_GB2312;仿宋"/>
                <w:color w:val="auto"/>
                <w:kern w:val="2"/>
                <w:sz w:val="24"/>
                <w:szCs w:val="24"/>
                <w:lang w:val="en-US" w:eastAsia="zh-CN" w:bidi="ar-SA"/>
              </w:rPr>
              <w:t>校级护理专业带头人，教龄</w:t>
            </w:r>
            <w:r>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t>16</w:t>
            </w:r>
            <w:r>
              <w:rPr>
                <w:rFonts w:hint="eastAsia" w:ascii="仿宋_GB2312;仿宋" w:hAnsi="仿宋_GB2312;仿宋" w:eastAsia="仿宋_GB2312;仿宋" w:cs="仿宋_GB2312;仿宋"/>
                <w:color w:val="auto"/>
                <w:kern w:val="2"/>
                <w:sz w:val="24"/>
                <w:szCs w:val="24"/>
                <w:lang w:val="en-US" w:eastAsia="zh-CN" w:bidi="ar-SA"/>
              </w:rPr>
              <w:t>年，一直承担外科护理课程的教学任务。</w:t>
            </w:r>
            <w:r>
              <w:rPr>
                <w:rFonts w:hint="default" w:ascii="仿宋_GB2312;仿宋" w:hAnsi="仿宋_GB2312;仿宋" w:eastAsia="仿宋_GB2312;仿宋" w:cs="仿宋_GB2312;仿宋"/>
                <w:color w:val="auto"/>
                <w:kern w:val="2"/>
                <w:sz w:val="24"/>
                <w:szCs w:val="24"/>
                <w:lang w:val="en-US" w:eastAsia="zh-CN" w:bidi="ar-SA"/>
              </w:rPr>
              <w:t>项目团队</w:t>
            </w:r>
            <w:r>
              <w:rPr>
                <w:rFonts w:hint="eastAsia" w:ascii="仿宋_GB2312;仿宋" w:hAnsi="仿宋_GB2312;仿宋" w:eastAsia="仿宋_GB2312;仿宋" w:cs="仿宋_GB2312;仿宋"/>
                <w:color w:val="auto"/>
                <w:kern w:val="2"/>
                <w:sz w:val="24"/>
                <w:szCs w:val="24"/>
                <w:lang w:val="en-US" w:eastAsia="zh-CN" w:bidi="ar-SA"/>
              </w:rPr>
              <w:t>成员含教学经验丰富、科研能力强的专业教师及临床经验丰富的临床专家，</w:t>
            </w:r>
            <w:r>
              <w:rPr>
                <w:rFonts w:hint="default" w:ascii="仿宋_GB2312;仿宋" w:hAnsi="仿宋_GB2312;仿宋" w:eastAsia="仿宋_GB2312;仿宋" w:cs="仿宋_GB2312;仿宋"/>
                <w:color w:val="auto"/>
                <w:kern w:val="2"/>
                <w:sz w:val="24"/>
                <w:szCs w:val="24"/>
                <w:lang w:val="en-US" w:eastAsia="zh-CN" w:bidi="ar-SA"/>
              </w:rPr>
              <w:t>优势互补，且分工明确、协作有序，执行力强。</w:t>
            </w:r>
          </w:p>
          <w:p>
            <w:pPr>
              <w:pStyle w:val="6"/>
              <w:spacing w:line="400" w:lineRule="exact"/>
              <w:rPr>
                <w:rFonts w:ascii="仿宋_GB2312;仿宋" w:hAnsi="仿宋_GB2312;仿宋" w:eastAsia="仿宋_GB2312;仿宋" w:cs="仿宋_GB2312;仿宋"/>
                <w:sz w:val="24"/>
                <w:szCs w:val="24"/>
              </w:rPr>
            </w:pPr>
            <w:r>
              <w:rPr>
                <w:rFonts w:ascii="仿宋_GB2312;仿宋" w:hAnsi="仿宋_GB2312;仿宋" w:eastAsia="仿宋_GB2312;仿宋" w:cs="仿宋_GB2312;仿宋"/>
                <w:sz w:val="24"/>
                <w:szCs w:val="24"/>
              </w:rPr>
              <w:t>（</w:t>
            </w:r>
            <w:r>
              <w:rPr>
                <w:rFonts w:hint="eastAsia" w:ascii="仿宋_GB2312;仿宋" w:hAnsi="仿宋_GB2312;仿宋" w:eastAsia="仿宋_GB2312;仿宋" w:cs="仿宋_GB2312;仿宋"/>
                <w:sz w:val="24"/>
                <w:szCs w:val="24"/>
                <w:lang w:val="en-US" w:eastAsia="zh-CN"/>
              </w:rPr>
              <w:t>4</w:t>
            </w:r>
            <w:r>
              <w:rPr>
                <w:rFonts w:ascii="仿宋_GB2312;仿宋" w:hAnsi="仿宋_GB2312;仿宋" w:eastAsia="仿宋_GB2312;仿宋" w:cs="仿宋_GB2312;仿宋"/>
                <w:sz w:val="24"/>
                <w:szCs w:val="24"/>
              </w:rPr>
              <w:t>）建设标准和评价机制明确</w:t>
            </w:r>
          </w:p>
          <w:p>
            <w:pPr>
              <w:pStyle w:val="6"/>
              <w:spacing w:line="400" w:lineRule="exact"/>
              <w:ind w:firstLine="240" w:firstLineChars="100"/>
              <w:rPr>
                <w:rFonts w:hint="default" w:ascii="仿宋_GB2312;仿宋" w:hAnsi="仿宋_GB2312;仿宋" w:eastAsia="仿宋_GB2312;仿宋" w:cs="仿宋_GB2312;仿宋"/>
                <w:sz w:val="24"/>
                <w:szCs w:val="24"/>
              </w:rPr>
            </w:pPr>
            <w:r>
              <w:rPr>
                <w:rFonts w:hint="eastAsia" w:ascii="仿宋_GB2312;仿宋" w:hAnsi="仿宋_GB2312;仿宋" w:eastAsia="仿宋_GB2312;仿宋" w:cs="仿宋_GB2312;仿宋"/>
                <w:sz w:val="24"/>
                <w:szCs w:val="24"/>
                <w:lang w:val="en-US" w:eastAsia="zh-CN"/>
              </w:rPr>
              <w:t>学校具有在线课程建设和评价标准及建设经费使用管理制度。</w:t>
            </w:r>
          </w:p>
          <w:p>
            <w:pPr>
              <w:pStyle w:val="4"/>
              <w:rPr>
                <w:rFonts w:hint="default" w:ascii="仿宋_GB2312;仿宋" w:hAnsi="仿宋_GB2312;仿宋" w:eastAsia="仿宋_GB2312;仿宋" w:cs="仿宋_GB2312;仿宋"/>
                <w:sz w:val="24"/>
                <w:szCs w:val="24"/>
              </w:rPr>
            </w:pPr>
          </w:p>
          <w:p>
            <w:pPr>
              <w:pStyle w:val="4"/>
              <w:rPr>
                <w:rFonts w:hint="eastAsia" w:ascii="仿宋_GB2312;仿宋" w:hAnsi="仿宋_GB2312;仿宋" w:eastAsia="仿宋_GB2312;仿宋" w:cs="仿宋_GB2312;仿宋"/>
                <w:sz w:val="24"/>
                <w:szCs w:val="24"/>
                <w:lang w:eastAsia="zh-CN"/>
              </w:rPr>
            </w:pPr>
          </w:p>
          <w:p>
            <w:pPr>
              <w:pStyle w:val="2"/>
              <w:rPr>
                <w:rFonts w:hint="default"/>
              </w:rPr>
            </w:pPr>
          </w:p>
        </w:tc>
      </w:tr>
    </w:tbl>
    <w:p>
      <w:pPr>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4</w:t>
      </w:r>
      <w:r>
        <w:rPr>
          <w:rFonts w:hint="default" w:ascii="Times New Roman" w:hAnsi="Times New Roman" w:eastAsia="黑体" w:cs="Times New Roman"/>
          <w:sz w:val="32"/>
          <w:szCs w:val="32"/>
          <w:lang w:val="en-US" w:eastAsia="zh-CN"/>
        </w:rPr>
        <w:t>.</w:t>
      </w:r>
      <w:r>
        <w:rPr>
          <w:rFonts w:hint="default" w:ascii="Times New Roman" w:hAnsi="Times New Roman" w:eastAsia="黑体" w:cs="Times New Roman"/>
          <w:sz w:val="32"/>
          <w:szCs w:val="32"/>
        </w:rPr>
        <w:t>课程情况</w:t>
      </w:r>
    </w:p>
    <w:p>
      <w:pPr>
        <w:spacing w:line="480" w:lineRule="auto"/>
        <w:ind w:right="-693" w:rightChars="-330"/>
        <w:rPr>
          <w:rFonts w:hint="default" w:ascii="Times New Roman" w:hAnsi="Times New Roman" w:eastAsia="楷体_GB2312" w:cs="Times New Roman"/>
          <w:bCs/>
          <w:color w:val="000000"/>
          <w:sz w:val="32"/>
          <w:szCs w:val="32"/>
        </w:rPr>
      </w:pPr>
      <w:r>
        <w:rPr>
          <w:rFonts w:hint="default" w:ascii="Times New Roman" w:hAnsi="Times New Roman" w:eastAsia="楷体_GB2312" w:cs="Times New Roman"/>
          <w:bCs/>
          <w:color w:val="000000"/>
          <w:sz w:val="32"/>
          <w:szCs w:val="32"/>
        </w:rPr>
        <w:t>4-1课程建设情况</w:t>
      </w:r>
    </w:p>
    <w:tbl>
      <w:tblPr>
        <w:tblStyle w:val="10"/>
        <w:tblW w:w="9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5" w:hRule="atLeast"/>
        </w:trPr>
        <w:tc>
          <w:tcPr>
            <w:tcW w:w="9173" w:type="dxa"/>
            <w:noWrap w:val="0"/>
            <w:vAlign w:val="top"/>
          </w:tcPr>
          <w:p>
            <w:pPr>
              <w:rPr>
                <w:rFonts w:hint="default"/>
              </w:rPr>
            </w:pPr>
            <w:r>
              <w:rPr>
                <w:rFonts w:hint="default"/>
              </w:rPr>
              <w:t>4-1-1课程性质与作用（请说明课程在专业人才培养方案中的定位，与前后续课程关系及课程发挥的作用，不超过300字）</w:t>
            </w:r>
          </w:p>
          <w:p>
            <w:pPr>
              <w:adjustRightInd w:val="0"/>
              <w:snapToGrid w:val="0"/>
              <w:spacing w:line="360" w:lineRule="auto"/>
              <w:ind w:firstLine="411" w:firstLineChars="196"/>
              <w:rPr>
                <w:rFonts w:hint="eastAsia" w:ascii="宋体" w:hAnsi="宋体" w:eastAsia="宋体" w:cs="宋体"/>
                <w:kern w:val="0"/>
                <w:sz w:val="21"/>
                <w:szCs w:val="21"/>
              </w:rPr>
            </w:pPr>
          </w:p>
          <w:p>
            <w:pPr>
              <w:adjustRightInd w:val="0"/>
              <w:snapToGrid w:val="0"/>
              <w:spacing w:line="240" w:lineRule="auto"/>
              <w:ind w:firstLine="240" w:firstLineChars="100"/>
              <w:rPr>
                <w:rFonts w:hint="eastAsia"/>
                <w:lang w:val="en-US" w:eastAsia="zh-CN"/>
              </w:rPr>
            </w:pPr>
            <w:r>
              <w:rPr>
                <w:rFonts w:hint="eastAsia" w:ascii="仿宋_GB2312;仿宋" w:hAnsi="仿宋_GB2312;仿宋" w:eastAsia="仿宋_GB2312;仿宋" w:cs="仿宋_GB2312;仿宋"/>
                <w:color w:val="auto"/>
                <w:kern w:val="2"/>
                <w:sz w:val="24"/>
                <w:szCs w:val="24"/>
                <w:lang w:val="en-US" w:eastAsia="zh-CN" w:bidi="ar-SA"/>
              </w:rPr>
              <w:t>《外科护理》是中等卫生职业教育护理专业一门重要的专业核心课程，是研究如何对外科病人实施整体护理的一门临床护理学科。根据我校护理专业人才培养方案的要求，该课程在第二、三学期开设，是基于《正常人体学》《护理学基础》等专业基础课程后的临床专业课。</w:t>
            </w:r>
          </w:p>
          <w:p>
            <w:pPr>
              <w:adjustRightInd w:val="0"/>
              <w:snapToGrid w:val="0"/>
              <w:spacing w:line="240" w:lineRule="auto"/>
              <w:ind w:firstLine="470" w:firstLineChars="196"/>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本课程的任务是使学生较系统地掌握外科临床护理的基本理论、基本知识、基本技能，皮肤病及性传播疾病病人的护理常识，树立“以人的健康为中心”的护理理念，能运用护理程序，为外科病人实施整体护理，为护理对象提供减轻痛苦，促进康复、保持健康的服务。与后续的临床实习、护士执业资格考证融合。</w:t>
            </w:r>
          </w:p>
          <w:p>
            <w:pPr>
              <w:pStyle w:val="2"/>
              <w:ind w:left="0" w:leftChars="0" w:firstLine="0" w:firstLineChars="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3" w:type="dxa"/>
            <w:noWrap w:val="0"/>
            <w:vAlign w:val="top"/>
          </w:tcPr>
          <w:p>
            <w:pPr>
              <w:rPr>
                <w:rFonts w:hint="eastAsia" w:ascii="Times New Roman" w:hAnsi="Times New Roman" w:eastAsia="仿宋_GB2312" w:cs="Times New Roman"/>
                <w:b/>
                <w:sz w:val="24"/>
                <w:szCs w:val="24"/>
                <w:lang w:val="en-US" w:eastAsia="zh-CN"/>
              </w:rPr>
            </w:pPr>
            <w:r>
              <w:rPr>
                <w:rFonts w:hint="default" w:ascii="Times New Roman" w:hAnsi="Times New Roman" w:eastAsia="仿宋_GB2312" w:cs="Times New Roman"/>
                <w:bCs/>
                <w:sz w:val="24"/>
                <w:szCs w:val="24"/>
              </w:rPr>
              <w:t>4-1-2课程开放情况（请说明开设时间、年限、授课对象、授课人数</w:t>
            </w:r>
            <w:r>
              <w:rPr>
                <w:rFonts w:hint="default" w:ascii="Times New Roman" w:hAnsi="Times New Roman" w:eastAsia="仿宋_GB2312" w:cs="Times New Roman"/>
                <w:bCs/>
                <w:color w:val="000000" w:themeColor="text1"/>
                <w:sz w:val="24"/>
                <w:szCs w:val="24"/>
                <w:highlight w:val="none"/>
                <w14:textFill>
                  <w14:solidFill>
                    <w14:schemeClr w14:val="tx1"/>
                  </w14:solidFill>
                </w14:textFill>
              </w:rPr>
              <w:t>，</w:t>
            </w:r>
            <w:r>
              <w:rPr>
                <w:rFonts w:hint="default" w:ascii="Times New Roman" w:hAnsi="Times New Roman" w:eastAsia="仿宋_GB2312" w:cs="Times New Roman"/>
                <w:bCs/>
                <w:sz w:val="24"/>
                <w:szCs w:val="24"/>
              </w:rPr>
              <w:t>以及相关视频情况和面向社会的开放情况，不超过500字）</w:t>
            </w:r>
          </w:p>
          <w:p>
            <w:pPr>
              <w:pStyle w:val="6"/>
              <w:spacing w:line="400" w:lineRule="exac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（1）课程开设情况</w:t>
            </w:r>
          </w:p>
          <w:tbl>
            <w:tblPr>
              <w:tblStyle w:val="10"/>
              <w:tblpPr w:leftFromText="180" w:rightFromText="180" w:vertAnchor="text" w:horzAnchor="page" w:tblpX="584" w:tblpY="87"/>
              <w:tblOverlap w:val="never"/>
              <w:tblW w:w="8277" w:type="dxa"/>
              <w:tblInd w:w="0" w:type="dxa"/>
              <w:tblLayout w:type="fixed"/>
              <w:tblCellMar>
                <w:top w:w="0" w:type="dxa"/>
                <w:left w:w="108" w:type="dxa"/>
                <w:bottom w:w="0" w:type="dxa"/>
                <w:right w:w="108" w:type="dxa"/>
              </w:tblCellMar>
            </w:tblPr>
            <w:tblGrid>
              <w:gridCol w:w="1129"/>
              <w:gridCol w:w="1224"/>
              <w:gridCol w:w="891"/>
              <w:gridCol w:w="3666"/>
              <w:gridCol w:w="1367"/>
            </w:tblGrid>
            <w:tr>
              <w:tc>
                <w:tcPr>
                  <w:tcW w:w="1129"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ascii="仿宋" w:hAnsi="仿宋" w:eastAsia="仿宋" w:cs="仿宋"/>
                      <w:sz w:val="21"/>
                      <w:szCs w:val="21"/>
                    </w:rPr>
                  </w:pPr>
                  <w:r>
                    <w:rPr>
                      <w:rFonts w:ascii="仿宋" w:hAnsi="仿宋" w:eastAsia="仿宋" w:cs="仿宋"/>
                      <w:sz w:val="21"/>
                      <w:szCs w:val="21"/>
                    </w:rPr>
                    <w:t>课程名称</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ascii="仿宋" w:hAnsi="仿宋" w:eastAsia="仿宋" w:cs="仿宋"/>
                      <w:sz w:val="21"/>
                      <w:szCs w:val="21"/>
                    </w:rPr>
                  </w:pPr>
                  <w:r>
                    <w:rPr>
                      <w:rFonts w:ascii="仿宋" w:hAnsi="仿宋" w:eastAsia="仿宋" w:cs="仿宋"/>
                      <w:sz w:val="21"/>
                      <w:szCs w:val="21"/>
                    </w:rPr>
                    <w:t>开设时间</w:t>
                  </w:r>
                </w:p>
              </w:tc>
              <w:tc>
                <w:tcPr>
                  <w:tcW w:w="891"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年限</w:t>
                  </w:r>
                </w:p>
              </w:tc>
              <w:tc>
                <w:tcPr>
                  <w:tcW w:w="3666"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ascii="仿宋" w:hAnsi="仿宋" w:eastAsia="仿宋" w:cs="仿宋"/>
                      <w:color w:val="000000" w:themeColor="text1"/>
                      <w:sz w:val="21"/>
                      <w:szCs w:val="21"/>
                      <w14:textFill>
                        <w14:solidFill>
                          <w14:schemeClr w14:val="tx1"/>
                        </w14:solidFill>
                      </w14:textFill>
                    </w:rPr>
                  </w:pPr>
                  <w:r>
                    <w:rPr>
                      <w:rFonts w:ascii="仿宋" w:hAnsi="仿宋" w:eastAsia="仿宋" w:cs="仿宋"/>
                      <w:color w:val="000000" w:themeColor="text1"/>
                      <w:sz w:val="21"/>
                      <w:szCs w:val="21"/>
                      <w14:textFill>
                        <w14:solidFill>
                          <w14:schemeClr w14:val="tx1"/>
                        </w14:solidFill>
                      </w14:textFill>
                    </w:rPr>
                    <w:t>授课对象</w:t>
                  </w:r>
                </w:p>
              </w:tc>
              <w:tc>
                <w:tcPr>
                  <w:tcW w:w="1367"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ascii="仿宋" w:hAnsi="仿宋" w:eastAsia="仿宋" w:cs="仿宋"/>
                      <w:color w:val="000000" w:themeColor="text1"/>
                      <w:sz w:val="21"/>
                      <w:szCs w:val="21"/>
                      <w14:textFill>
                        <w14:solidFill>
                          <w14:schemeClr w14:val="tx1"/>
                        </w14:solidFill>
                      </w14:textFill>
                    </w:rPr>
                  </w:pPr>
                  <w:r>
                    <w:rPr>
                      <w:rFonts w:ascii="仿宋" w:hAnsi="仿宋" w:eastAsia="仿宋" w:cs="仿宋"/>
                      <w:color w:val="000000" w:themeColor="text1"/>
                      <w:sz w:val="21"/>
                      <w:szCs w:val="21"/>
                      <w14:textFill>
                        <w14:solidFill>
                          <w14:schemeClr w14:val="tx1"/>
                        </w14:solidFill>
                      </w14:textFill>
                    </w:rPr>
                    <w:t>授课人数</w:t>
                  </w:r>
                </w:p>
              </w:tc>
            </w:tr>
            <w:tr>
              <w:tblPrEx>
                <w:tblCellMar>
                  <w:top w:w="0" w:type="dxa"/>
                  <w:left w:w="108" w:type="dxa"/>
                  <w:bottom w:w="0" w:type="dxa"/>
                  <w:right w:w="108" w:type="dxa"/>
                </w:tblCellMar>
              </w:tblPrEx>
              <w:tc>
                <w:tcPr>
                  <w:tcW w:w="1129"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外科护理</w:t>
                  </w:r>
                </w:p>
              </w:tc>
              <w:tc>
                <w:tcPr>
                  <w:tcW w:w="1224"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2009年9月</w:t>
                  </w:r>
                </w:p>
              </w:tc>
              <w:tc>
                <w:tcPr>
                  <w:tcW w:w="891"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hint="default" w:ascii="仿宋" w:hAnsi="仿宋" w:eastAsia="仿宋" w:cs="仿宋"/>
                      <w:color w:val="FF0000"/>
                      <w:sz w:val="21"/>
                      <w:szCs w:val="21"/>
                      <w:lang w:val="en-US" w:eastAsia="zh-CN"/>
                    </w:rPr>
                  </w:pPr>
                  <w:r>
                    <w:rPr>
                      <w:rFonts w:hint="eastAsia" w:ascii="仿宋" w:hAnsi="仿宋" w:eastAsia="仿宋" w:cs="仿宋"/>
                      <w:color w:val="000000" w:themeColor="text1"/>
                      <w:sz w:val="21"/>
                      <w:szCs w:val="21"/>
                      <w:lang w:val="en-US" w:eastAsia="zh-CN"/>
                      <w14:textFill>
                        <w14:solidFill>
                          <w14:schemeClr w14:val="tx1"/>
                        </w14:solidFill>
                      </w14:textFill>
                    </w:rPr>
                    <w:t>12</w:t>
                  </w:r>
                </w:p>
              </w:tc>
              <w:tc>
                <w:tcPr>
                  <w:tcW w:w="3666" w:type="dxa"/>
                  <w:tcBorders>
                    <w:top w:val="single" w:color="000000" w:sz="4" w:space="0"/>
                    <w:left w:val="single" w:color="000000" w:sz="4" w:space="0"/>
                    <w:bottom w:val="single" w:color="000000" w:sz="4" w:space="0"/>
                    <w:right w:val="single" w:color="000000" w:sz="4" w:space="0"/>
                  </w:tcBorders>
                  <w:vAlign w:val="center"/>
                </w:tcPr>
                <w:p>
                  <w:pPr>
                    <w:pStyle w:val="6"/>
                    <w:jc w:val="both"/>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中职护理、助产、中医护理专业学生，高职护理、助产专业学生，</w:t>
                  </w:r>
                </w:p>
                <w:p>
                  <w:pPr>
                    <w:pStyle w:val="6"/>
                    <w:jc w:val="both"/>
                    <w:rPr>
                      <w:rFonts w:hint="default" w:ascii="仿宋" w:hAnsi="仿宋" w:eastAsia="仿宋" w:cs="仿宋"/>
                      <w:color w:val="FF0000"/>
                      <w:sz w:val="21"/>
                      <w:szCs w:val="21"/>
                      <w:lang w:val="en-US" w:eastAsia="zh-CN"/>
                    </w:rPr>
                  </w:pPr>
                  <w:r>
                    <w:rPr>
                      <w:rFonts w:hint="eastAsia" w:ascii="仿宋" w:hAnsi="仿宋" w:eastAsia="仿宋" w:cs="仿宋"/>
                      <w:color w:val="000000" w:themeColor="text1"/>
                      <w:sz w:val="21"/>
                      <w:szCs w:val="21"/>
                      <w:lang w:val="en-US" w:eastAsia="zh-CN"/>
                      <w14:textFill>
                        <w14:solidFill>
                          <w14:schemeClr w14:val="tx1"/>
                        </w14:solidFill>
                      </w14:textFill>
                    </w:rPr>
                    <w:t>成教大专、本科护理专业学生</w:t>
                  </w:r>
                </w:p>
              </w:tc>
              <w:tc>
                <w:tcPr>
                  <w:tcW w:w="1367"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hint="default" w:ascii="仿宋" w:hAnsi="仿宋" w:eastAsia="仿宋" w:cs="仿宋"/>
                      <w:color w:val="FF0000"/>
                      <w:sz w:val="21"/>
                      <w:szCs w:val="21"/>
                      <w:lang w:val="en-US" w:eastAsia="zh-CN"/>
                    </w:rPr>
                  </w:pPr>
                  <w:r>
                    <w:rPr>
                      <w:rFonts w:hint="eastAsia" w:ascii="仿宋" w:hAnsi="仿宋" w:eastAsia="仿宋" w:cs="仿宋"/>
                      <w:color w:val="000000" w:themeColor="text1"/>
                      <w:sz w:val="21"/>
                      <w:szCs w:val="21"/>
                      <w:lang w:val="en-US" w:eastAsia="zh-CN"/>
                      <w14:textFill>
                        <w14:solidFill>
                          <w14:schemeClr w14:val="tx1"/>
                        </w14:solidFill>
                      </w14:textFill>
                    </w:rPr>
                    <w:t>约15000人</w:t>
                  </w:r>
                </w:p>
              </w:tc>
            </w:tr>
          </w:tbl>
          <w:p>
            <w:pPr>
              <w:adjustRightInd w:val="0"/>
              <w:snapToGrid w:val="0"/>
              <w:spacing w:line="360" w:lineRule="auto"/>
              <w:rPr>
                <w:rFonts w:hint="eastAsia" w:ascii="仿宋_GB2312;仿宋" w:hAnsi="仿宋_GB2312;仿宋" w:eastAsia="仿宋_GB2312;仿宋" w:cs="仿宋_GB2312;仿宋"/>
                <w:color w:val="auto"/>
                <w:kern w:val="2"/>
                <w:sz w:val="24"/>
                <w:szCs w:val="24"/>
                <w:lang w:val="en-US" w:eastAsia="zh-CN" w:bidi="ar-SA"/>
              </w:rPr>
            </w:pPr>
          </w:p>
          <w:p>
            <w:pPr>
              <w:adjustRightInd w:val="0"/>
              <w:snapToGrid w:val="0"/>
              <w:spacing w:line="360" w:lineRule="auto"/>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（2）视频情况</w:t>
            </w:r>
          </w:p>
          <w:p>
            <w:pPr>
              <w:adjustRightInd w:val="0"/>
              <w:snapToGrid w:val="0"/>
              <w:spacing w:line="360" w:lineRule="auto"/>
              <w:ind w:firstLine="470" w:firstLineChars="196"/>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本课程在线网站于2018年上线，拍摄制作了17个课程教学视频及实操视频，目前视频时长约420多分钟。课程视频内容涵盖 90%以上技能点，也包括部分理论知识的重难点，总体覆盖率约 80%；资源上传至钉钉、雨课堂等网络平台，课程教学资源丰富，拓展资源全面，能很好满足线上线下混合式教学。</w:t>
            </w:r>
          </w:p>
          <w:p>
            <w:pPr>
              <w:adjustRightInd w:val="0"/>
              <w:snapToGrid w:val="0"/>
              <w:spacing w:line="360" w:lineRule="auto"/>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（3）面向社会开放情况</w:t>
            </w:r>
          </w:p>
          <w:p>
            <w:pPr>
              <w:adjustRightInd w:val="0"/>
              <w:snapToGrid w:val="0"/>
              <w:spacing w:line="360" w:lineRule="auto"/>
              <w:ind w:firstLine="470" w:firstLineChars="196"/>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目前该课程在线资源库平台资源已向本校在校师生、毕业生、成人教育学生、高职扩招学生开放，已成为教师线上线下混合教学的重要教学资源。</w:t>
            </w:r>
          </w:p>
          <w:p>
            <w:pP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1" w:hRule="atLeast"/>
        </w:trPr>
        <w:tc>
          <w:tcPr>
            <w:tcW w:w="9173" w:type="dxa"/>
            <w:noWrap w:val="0"/>
            <w:vAlign w:val="top"/>
          </w:tcPr>
          <w:p>
            <w:pPr>
              <w:rPr>
                <w:rFonts w:hint="eastAsia" w:ascii="仿宋_GB2312;仿宋" w:hAnsi="仿宋_GB2312;仿宋" w:eastAsia="仿宋_GB2312;仿宋" w:cs="仿宋_GB2312;仿宋"/>
                <w:color w:val="auto"/>
                <w:kern w:val="2"/>
                <w:sz w:val="24"/>
                <w:szCs w:val="24"/>
                <w:lang w:val="en-US" w:eastAsia="zh-CN" w:bidi="ar-SA"/>
              </w:rPr>
            </w:pPr>
            <w:r>
              <w:rPr>
                <w:rFonts w:hint="eastAsia" w:asciiTheme="minorEastAsia" w:hAnsiTheme="minorEastAsia" w:eastAsiaTheme="minorEastAsia" w:cstheme="minorEastAsia"/>
                <w:sz w:val="24"/>
                <w:szCs w:val="24"/>
              </w:rPr>
              <w:t>4-1-3</w:t>
            </w:r>
            <w:r>
              <w:rPr>
                <w:rFonts w:hint="eastAsia" w:asciiTheme="minorEastAsia" w:hAnsiTheme="minorEastAsia" w:eastAsiaTheme="minorEastAsia" w:cstheme="minorEastAsia"/>
                <w:color w:val="000000" w:themeColor="text1"/>
                <w:sz w:val="24"/>
                <w:szCs w:val="24"/>
                <w14:textFill>
                  <w14:solidFill>
                    <w14:schemeClr w14:val="tx1"/>
                  </w14:solidFill>
                </w14:textFill>
              </w:rPr>
              <w:t>课程设计理念与思路</w:t>
            </w:r>
            <w:r>
              <w:rPr>
                <w:rFonts w:hint="default"/>
              </w:rPr>
              <w:t>（不超过300字）</w:t>
            </w:r>
          </w:p>
          <w:p>
            <w:pPr>
              <w:pStyle w:val="2"/>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1.设计理念</w:t>
            </w:r>
          </w:p>
          <w:p>
            <w:pPr>
              <w:pStyle w:val="2"/>
              <w:rPr>
                <w:rFonts w:hint="default"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依据中职护理人才培养方案中培养目标、培养规格、相应职业资格标准以及中职生的认知特点，紧紧围绕护理技能型人才的培养目标和职业岗位群的任职要求，推行“学中做”、“做中学”。</w:t>
            </w:r>
          </w:p>
          <w:p>
            <w:pPr>
              <w:pStyle w:val="2"/>
              <w:rPr>
                <w:rFonts w:hint="default"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2.设计思路</w:t>
            </w:r>
          </w:p>
          <w:p>
            <w:pPr>
              <w:pStyle w:val="2"/>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①校企合作</w:t>
            </w:r>
          </w:p>
          <w:p>
            <w:pPr>
              <w:pStyle w:val="2"/>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②整合教材、更新内容</w:t>
            </w:r>
          </w:p>
          <w:p>
            <w:pPr>
              <w:pStyle w:val="2"/>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③整合大纲等已有资源，构建习题库、案例库、素材库等课程资源</w:t>
            </w:r>
          </w:p>
          <w:p>
            <w:pPr>
              <w:pStyle w:val="2"/>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④按照典型工作任务，以护理项目为载体，设计教学内容，构建线上线下教学模式</w:t>
            </w:r>
          </w:p>
          <w:p>
            <w:pPr>
              <w:pStyle w:val="2"/>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⑤改进教学方法和手段，探索任务驱动、项目导向、场景模拟等教学方法，创新教学过程。</w:t>
            </w:r>
          </w:p>
          <w:p>
            <w:pPr>
              <w:pStyle w:val="2"/>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⑥改革评价模式。以能力要求为核心，构建教师、学生、医院、社会共同参与、线上线下混合评价的多元化评价体系。</w:t>
            </w:r>
          </w:p>
          <w:p>
            <w:pPr>
              <w:pStyle w:val="2"/>
              <w:ind w:left="0" w:leftChars="0" w:firstLine="0" w:firstLineChars="0"/>
              <w:rPr>
                <w:rFonts w:hint="eastAsia"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3" w:hRule="atLeast"/>
        </w:trPr>
        <w:tc>
          <w:tcPr>
            <w:tcW w:w="9173" w:type="dxa"/>
            <w:noWrap w:val="0"/>
            <w:vAlign w:val="top"/>
          </w:tcPr>
          <w:p>
            <w:pPr>
              <w:rPr>
                <w:rFonts w:hint="eastAsia" w:ascii="Times New Roman" w:hAnsi="Times New Roman" w:eastAsia="仿宋" w:cs="Times New Roman"/>
                <w:b/>
                <w:bCs/>
                <w:color w:val="FF0000"/>
                <w:sz w:val="24"/>
                <w:szCs w:val="24"/>
                <w:lang w:val="en-US" w:eastAsia="zh-CN"/>
              </w:rPr>
            </w:pPr>
            <w:r>
              <w:rPr>
                <w:rFonts w:hint="eastAsia" w:ascii="宋体" w:hAnsi="宋体" w:eastAsia="宋体" w:cs="宋体"/>
                <w:bCs/>
                <w:sz w:val="24"/>
                <w:szCs w:val="24"/>
              </w:rPr>
              <w:t>4-1-4课程设计</w:t>
            </w:r>
            <w:r>
              <w:rPr>
                <w:rFonts w:hint="default" w:ascii="Times New Roman" w:hAnsi="Times New Roman" w:eastAsia="仿宋_GB2312" w:cs="Times New Roman"/>
                <w:bCs/>
                <w:sz w:val="24"/>
                <w:szCs w:val="24"/>
              </w:rPr>
              <w:t>（每章节教学目标、教学设计与方法、教学活动与评价等，不超过500字）</w:t>
            </w:r>
          </w:p>
          <w:tbl>
            <w:tblPr>
              <w:tblStyle w:val="11"/>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2534"/>
              <w:gridCol w:w="273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章节</w:t>
                  </w:r>
                </w:p>
              </w:tc>
              <w:tc>
                <w:tcPr>
                  <w:tcW w:w="2534"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教学目标</w:t>
                  </w:r>
                </w:p>
              </w:tc>
              <w:tc>
                <w:tcPr>
                  <w:tcW w:w="2730"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教学设计与方法</w:t>
                  </w:r>
                </w:p>
              </w:tc>
              <w:tc>
                <w:tcPr>
                  <w:tcW w:w="2235"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教学活动与评价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外科护理总论</w:t>
                  </w:r>
                </w:p>
              </w:tc>
              <w:tc>
                <w:tcPr>
                  <w:tcW w:w="2534" w:type="dxa"/>
                  <w:vMerge w:val="restart"/>
                </w:tcPr>
                <w:p>
                  <w:pPr>
                    <w:rPr>
                      <w:rFonts w:hint="eastAsia" w:ascii="仿宋" w:hAnsi="仿宋" w:eastAsia="仿宋" w:cs="仿宋"/>
                      <w:kern w:val="2"/>
                      <w:sz w:val="21"/>
                      <w:szCs w:val="21"/>
                      <w:vertAlign w:val="baseline"/>
                      <w:lang w:val="en-US" w:eastAsia="zh-CN" w:bidi="zh-CN"/>
                    </w:rPr>
                  </w:pPr>
                  <w:r>
                    <w:rPr>
                      <w:rFonts w:hint="eastAsia" w:ascii="仿宋" w:hAnsi="仿宋" w:eastAsia="仿宋" w:cs="仿宋"/>
                      <w:kern w:val="2"/>
                      <w:sz w:val="21"/>
                      <w:szCs w:val="21"/>
                      <w:vertAlign w:val="baseline"/>
                      <w:lang w:val="en-US" w:eastAsia="zh-CN" w:bidi="zh-CN"/>
                    </w:rPr>
                    <w:t>1.使学生系统地掌握外科临床护理的基本理论、基本知识、基本技能。</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2.使学生树立“以人的健康为中心”的护理理念。</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3.使学生能运用护理程序，为外科病人实施整体护理，为护理对象提供减轻痛苦、促进康复、保持健康的服务。</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4.使学生学会向个体、家庭、社区开展健康教育的方法。</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5.使学生通过外科护理学习，对护士执业资格考试做到“应知、应是、应会”的要求。</w:t>
                  </w:r>
                </w:p>
              </w:tc>
              <w:tc>
                <w:tcPr>
                  <w:tcW w:w="2730" w:type="dxa"/>
                  <w:vMerge w:val="restart"/>
                </w:tcPr>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1.外科护理的教学设计以临床调研、行业专家指导、青年教师行业实践、毕业生意见反馈、历年护考的方向和分析作为依据，在</w:t>
                  </w:r>
                  <w:r>
                    <w:rPr>
                      <w:rFonts w:hint="eastAsia" w:ascii="仿宋_GB2312;仿宋" w:hAnsi="仿宋_GB2312;仿宋" w:eastAsia="仿宋_GB2312;仿宋" w:cs="仿宋_GB2312;仿宋"/>
                      <w:color w:val="auto"/>
                      <w:kern w:val="2"/>
                      <w:sz w:val="24"/>
                      <w:szCs w:val="24"/>
                      <w:lang w:val="en-US" w:eastAsia="zh-CN" w:bidi="ar-SA"/>
                    </w:rPr>
                    <w:t>教学</w:t>
                  </w:r>
                  <w:r>
                    <w:rPr>
                      <w:rFonts w:hint="eastAsia" w:ascii="仿宋" w:hAnsi="仿宋" w:eastAsia="仿宋" w:cs="仿宋"/>
                      <w:sz w:val="21"/>
                      <w:szCs w:val="21"/>
                      <w:vertAlign w:val="baseline"/>
                      <w:lang w:val="en-US" w:eastAsia="zh-CN"/>
                    </w:rPr>
                    <w:t>内容上的选取上，通过分析典型工作任务，以护理项目和护考为载体，本课程涵盖八大教学内容。</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2.围绕护理技能型人才培养目标和职业岗位任职要求设计教学，创新教学过程，结合信息化手段，优化、简化、普及化进行外科护理教学。</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3.建立以综合职业能力和良好职业素养为根本的实践教学模式，突出学习者学习的主体性和主动性。</w:t>
                  </w:r>
                </w:p>
              </w:tc>
              <w:tc>
                <w:tcPr>
                  <w:tcW w:w="2235" w:type="dxa"/>
                  <w:vMerge w:val="restart"/>
                </w:tcPr>
                <w:p>
                  <w:pPr>
                    <w:pStyle w:val="2"/>
                    <w:ind w:left="0" w:leftChars="0" w:firstLine="0" w:firstLineChars="0"/>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教学活动：</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1.理论讲授</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2.案例分析</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3.综合实训</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4.教学录像</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5.教学微课</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6.角色扮演</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7.多媒体演示</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8.临床见习</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9.情境教学</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教学评价：</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1.考核内容：知识、技能、态度</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2.考核方式：考查和考试</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3.实践技能考试</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4.设置学分</w:t>
                  </w:r>
                </w:p>
                <w:p>
                  <w:pPr>
                    <w:pStyle w:val="2"/>
                    <w:ind w:left="0" w:leftChars="0" w:firstLine="0" w:firstLineChars="0"/>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5.线上软件测验与练习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4"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头颈外科患者的护理</w:t>
                  </w:r>
                </w:p>
              </w:tc>
              <w:tc>
                <w:tcPr>
                  <w:tcW w:w="2534" w:type="dxa"/>
                  <w:vMerge w:val="continue"/>
                </w:tcPr>
                <w:p>
                  <w:pPr>
                    <w:rPr>
                      <w:rFonts w:hint="eastAsia" w:ascii="仿宋" w:hAnsi="仿宋" w:eastAsia="仿宋" w:cs="仿宋"/>
                      <w:sz w:val="21"/>
                      <w:szCs w:val="21"/>
                      <w:vertAlign w:val="baseline"/>
                    </w:rPr>
                  </w:pPr>
                </w:p>
              </w:tc>
              <w:tc>
                <w:tcPr>
                  <w:tcW w:w="2730" w:type="dxa"/>
                  <w:vMerge w:val="continue"/>
                </w:tcPr>
                <w:p>
                  <w:pPr>
                    <w:rPr>
                      <w:rFonts w:hint="eastAsia" w:ascii="仿宋" w:hAnsi="仿宋" w:eastAsia="仿宋" w:cs="仿宋"/>
                      <w:sz w:val="21"/>
                      <w:szCs w:val="21"/>
                      <w:vertAlign w:val="baseline"/>
                    </w:rPr>
                  </w:pPr>
                </w:p>
              </w:tc>
              <w:tc>
                <w:tcPr>
                  <w:tcW w:w="2235" w:type="dxa"/>
                  <w:vMerge w:val="continue"/>
                </w:tcPr>
                <w:p>
                  <w:pP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胸部外科患者的护理</w:t>
                  </w:r>
                </w:p>
              </w:tc>
              <w:tc>
                <w:tcPr>
                  <w:tcW w:w="2534" w:type="dxa"/>
                  <w:vMerge w:val="continue"/>
                </w:tcPr>
                <w:p>
                  <w:pPr>
                    <w:rPr>
                      <w:rFonts w:hint="eastAsia" w:ascii="仿宋" w:hAnsi="仿宋" w:eastAsia="仿宋" w:cs="仿宋"/>
                      <w:sz w:val="21"/>
                      <w:szCs w:val="21"/>
                      <w:vertAlign w:val="baseline"/>
                    </w:rPr>
                  </w:pPr>
                </w:p>
              </w:tc>
              <w:tc>
                <w:tcPr>
                  <w:tcW w:w="2730" w:type="dxa"/>
                  <w:vMerge w:val="continue"/>
                </w:tcPr>
                <w:p>
                  <w:pPr>
                    <w:rPr>
                      <w:rFonts w:hint="eastAsia" w:ascii="仿宋" w:hAnsi="仿宋" w:eastAsia="仿宋" w:cs="仿宋"/>
                      <w:sz w:val="21"/>
                      <w:szCs w:val="21"/>
                      <w:vertAlign w:val="baseline"/>
                    </w:rPr>
                  </w:pPr>
                </w:p>
              </w:tc>
              <w:tc>
                <w:tcPr>
                  <w:tcW w:w="2235" w:type="dxa"/>
                  <w:vMerge w:val="continue"/>
                </w:tcPr>
                <w:p>
                  <w:pP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4"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腹部外科患者的护理</w:t>
                  </w:r>
                </w:p>
              </w:tc>
              <w:tc>
                <w:tcPr>
                  <w:tcW w:w="2534" w:type="dxa"/>
                  <w:vMerge w:val="continue"/>
                </w:tcPr>
                <w:p>
                  <w:pPr>
                    <w:rPr>
                      <w:rFonts w:hint="eastAsia" w:ascii="仿宋" w:hAnsi="仿宋" w:eastAsia="仿宋" w:cs="仿宋"/>
                      <w:sz w:val="21"/>
                      <w:szCs w:val="21"/>
                      <w:vertAlign w:val="baseline"/>
                    </w:rPr>
                  </w:pPr>
                </w:p>
              </w:tc>
              <w:tc>
                <w:tcPr>
                  <w:tcW w:w="2730" w:type="dxa"/>
                  <w:vMerge w:val="continue"/>
                </w:tcPr>
                <w:p>
                  <w:pPr>
                    <w:rPr>
                      <w:rFonts w:hint="eastAsia" w:ascii="仿宋" w:hAnsi="仿宋" w:eastAsia="仿宋" w:cs="仿宋"/>
                      <w:sz w:val="21"/>
                      <w:szCs w:val="21"/>
                      <w:vertAlign w:val="baseline"/>
                    </w:rPr>
                  </w:pPr>
                </w:p>
              </w:tc>
              <w:tc>
                <w:tcPr>
                  <w:tcW w:w="2235" w:type="dxa"/>
                  <w:vMerge w:val="continue"/>
                </w:tcPr>
                <w:p>
                  <w:pP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4"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泌尿外科患者的护理</w:t>
                  </w:r>
                </w:p>
              </w:tc>
              <w:tc>
                <w:tcPr>
                  <w:tcW w:w="2534" w:type="dxa"/>
                  <w:vMerge w:val="continue"/>
                </w:tcPr>
                <w:p>
                  <w:pPr>
                    <w:rPr>
                      <w:rFonts w:hint="eastAsia" w:ascii="仿宋" w:hAnsi="仿宋" w:eastAsia="仿宋" w:cs="仿宋"/>
                      <w:sz w:val="21"/>
                      <w:szCs w:val="21"/>
                      <w:vertAlign w:val="baseline"/>
                    </w:rPr>
                  </w:pPr>
                </w:p>
              </w:tc>
              <w:tc>
                <w:tcPr>
                  <w:tcW w:w="2730" w:type="dxa"/>
                  <w:vMerge w:val="continue"/>
                </w:tcPr>
                <w:p>
                  <w:pPr>
                    <w:rPr>
                      <w:rFonts w:hint="eastAsia" w:ascii="仿宋" w:hAnsi="仿宋" w:eastAsia="仿宋" w:cs="仿宋"/>
                      <w:sz w:val="21"/>
                      <w:szCs w:val="21"/>
                      <w:vertAlign w:val="baseline"/>
                    </w:rPr>
                  </w:pPr>
                </w:p>
              </w:tc>
              <w:tc>
                <w:tcPr>
                  <w:tcW w:w="2235" w:type="dxa"/>
                  <w:vMerge w:val="continue"/>
                </w:tcPr>
                <w:p>
                  <w:pP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周围血管疾病患者的护理</w:t>
                  </w:r>
                </w:p>
              </w:tc>
              <w:tc>
                <w:tcPr>
                  <w:tcW w:w="2534" w:type="dxa"/>
                  <w:vMerge w:val="continue"/>
                </w:tcPr>
                <w:p>
                  <w:pPr>
                    <w:rPr>
                      <w:rFonts w:hint="eastAsia" w:ascii="仿宋" w:hAnsi="仿宋" w:eastAsia="仿宋" w:cs="仿宋"/>
                      <w:sz w:val="21"/>
                      <w:szCs w:val="21"/>
                      <w:vertAlign w:val="baseline"/>
                    </w:rPr>
                  </w:pPr>
                </w:p>
              </w:tc>
              <w:tc>
                <w:tcPr>
                  <w:tcW w:w="2730" w:type="dxa"/>
                  <w:vMerge w:val="continue"/>
                </w:tcPr>
                <w:p>
                  <w:pPr>
                    <w:rPr>
                      <w:rFonts w:hint="eastAsia" w:ascii="仿宋" w:hAnsi="仿宋" w:eastAsia="仿宋" w:cs="仿宋"/>
                      <w:sz w:val="21"/>
                      <w:szCs w:val="21"/>
                      <w:vertAlign w:val="baseline"/>
                    </w:rPr>
                  </w:pPr>
                </w:p>
              </w:tc>
              <w:tc>
                <w:tcPr>
                  <w:tcW w:w="2235" w:type="dxa"/>
                  <w:vMerge w:val="continue"/>
                </w:tcPr>
                <w:p>
                  <w:pP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44"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骨、关节外科患者的护理</w:t>
                  </w:r>
                </w:p>
              </w:tc>
              <w:tc>
                <w:tcPr>
                  <w:tcW w:w="2534" w:type="dxa"/>
                  <w:vMerge w:val="continue"/>
                </w:tcPr>
                <w:p>
                  <w:pPr>
                    <w:rPr>
                      <w:rFonts w:hint="eastAsia" w:ascii="仿宋" w:hAnsi="仿宋" w:eastAsia="仿宋" w:cs="仿宋"/>
                      <w:sz w:val="21"/>
                      <w:szCs w:val="21"/>
                      <w:vertAlign w:val="baseline"/>
                    </w:rPr>
                  </w:pPr>
                </w:p>
              </w:tc>
              <w:tc>
                <w:tcPr>
                  <w:tcW w:w="2730" w:type="dxa"/>
                  <w:vMerge w:val="continue"/>
                </w:tcPr>
                <w:p>
                  <w:pPr>
                    <w:rPr>
                      <w:rFonts w:hint="eastAsia" w:ascii="仿宋" w:hAnsi="仿宋" w:eastAsia="仿宋" w:cs="仿宋"/>
                      <w:sz w:val="21"/>
                      <w:szCs w:val="21"/>
                      <w:vertAlign w:val="baseline"/>
                    </w:rPr>
                  </w:pPr>
                </w:p>
              </w:tc>
              <w:tc>
                <w:tcPr>
                  <w:tcW w:w="2235" w:type="dxa"/>
                  <w:vMerge w:val="continue"/>
                </w:tcPr>
                <w:p>
                  <w:pPr>
                    <w:rPr>
                      <w:rFonts w:hint="eastAsia" w:ascii="仿宋" w:hAnsi="仿宋" w:eastAsia="仿宋" w:cs="仿宋"/>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tcPr>
                <w:p>
                  <w:pP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皮肤、性传播疾病患者的护理</w:t>
                  </w:r>
                </w:p>
              </w:tc>
              <w:tc>
                <w:tcPr>
                  <w:tcW w:w="2534" w:type="dxa"/>
                  <w:vMerge w:val="continue"/>
                </w:tcPr>
                <w:p>
                  <w:pPr>
                    <w:rPr>
                      <w:rFonts w:hint="eastAsia" w:ascii="仿宋" w:hAnsi="仿宋" w:eastAsia="仿宋" w:cs="仿宋"/>
                      <w:sz w:val="21"/>
                      <w:szCs w:val="21"/>
                      <w:vertAlign w:val="baseline"/>
                    </w:rPr>
                  </w:pPr>
                </w:p>
              </w:tc>
              <w:tc>
                <w:tcPr>
                  <w:tcW w:w="2730" w:type="dxa"/>
                  <w:vMerge w:val="continue"/>
                </w:tcPr>
                <w:p>
                  <w:pPr>
                    <w:rPr>
                      <w:rFonts w:hint="eastAsia" w:ascii="仿宋" w:hAnsi="仿宋" w:eastAsia="仿宋" w:cs="仿宋"/>
                      <w:sz w:val="21"/>
                      <w:szCs w:val="21"/>
                      <w:vertAlign w:val="baseline"/>
                    </w:rPr>
                  </w:pPr>
                </w:p>
              </w:tc>
              <w:tc>
                <w:tcPr>
                  <w:tcW w:w="2235" w:type="dxa"/>
                  <w:vMerge w:val="continue"/>
                </w:tcPr>
                <w:p>
                  <w:pPr>
                    <w:rPr>
                      <w:rFonts w:hint="eastAsia" w:ascii="仿宋" w:hAnsi="仿宋" w:eastAsia="仿宋" w:cs="仿宋"/>
                      <w:sz w:val="21"/>
                      <w:szCs w:val="21"/>
                      <w:vertAlign w:val="baseline"/>
                    </w:rPr>
                  </w:pPr>
                </w:p>
              </w:tc>
            </w:tr>
          </w:tbl>
          <w:p>
            <w:pP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2" w:hRule="atLeast"/>
        </w:trPr>
        <w:tc>
          <w:tcPr>
            <w:tcW w:w="9173" w:type="dxa"/>
            <w:noWrap w:val="0"/>
            <w:vAlign w:val="top"/>
          </w:tcPr>
          <w:p>
            <w:pPr>
              <w:rPr>
                <w:rFonts w:hint="eastAsia"/>
                <w:lang w:val="en-US" w:eastAsia="zh-CN"/>
              </w:rPr>
            </w:pPr>
            <w:r>
              <w:rPr>
                <w:rFonts w:hint="default"/>
              </w:rPr>
              <w:t>4-1-5课程改革成果（请说明课程进行的改革及成效，不超过300字）</w:t>
            </w:r>
          </w:p>
          <w:p>
            <w:pPr>
              <w:pStyle w:val="2"/>
              <w:ind w:left="0" w:leftChars="0" w:firstLine="480" w:firstLineChars="200"/>
              <w:rPr>
                <w:rFonts w:hint="eastAsia" w:eastAsia="仿宋" w:cs="Times New Roman"/>
                <w:sz w:val="24"/>
                <w:szCs w:val="24"/>
                <w:vertAlign w:val="baseline"/>
                <w:lang w:val="en-US" w:eastAsia="zh-CN"/>
              </w:rPr>
            </w:pPr>
            <w:r>
              <w:rPr>
                <w:rFonts w:hint="eastAsia" w:eastAsia="仿宋" w:cs="Times New Roman"/>
                <w:sz w:val="24"/>
                <w:szCs w:val="24"/>
                <w:vertAlign w:val="baseline"/>
                <w:lang w:val="en-US" w:eastAsia="zh-CN"/>
              </w:rPr>
              <w:t>通过资源共享精品在线开放课程网络平台的建设与投入使用，课程改革将达到以下成效：</w:t>
            </w:r>
          </w:p>
          <w:p>
            <w:pPr>
              <w:pStyle w:val="2"/>
              <w:ind w:firstLine="480" w:firstLineChars="200"/>
              <w:rPr>
                <w:rFonts w:hint="eastAsia" w:eastAsia="仿宋" w:cs="Times New Roman"/>
                <w:sz w:val="24"/>
                <w:szCs w:val="24"/>
                <w:vertAlign w:val="baseline"/>
                <w:lang w:val="en-US" w:eastAsia="zh-CN"/>
              </w:rPr>
            </w:pPr>
            <w:r>
              <w:rPr>
                <w:rFonts w:hint="eastAsia" w:eastAsia="仿宋" w:cs="Times New Roman"/>
                <w:sz w:val="24"/>
                <w:szCs w:val="24"/>
                <w:vertAlign w:val="baseline"/>
                <w:lang w:val="en-US" w:eastAsia="zh-CN"/>
              </w:rPr>
              <w:t>1.建设协作与分工明确的专业教学团队，校企合作，对接岗位，体现中高职衔接。</w:t>
            </w:r>
          </w:p>
          <w:p>
            <w:pPr>
              <w:pStyle w:val="2"/>
              <w:ind w:firstLine="480" w:firstLineChars="200"/>
              <w:rPr>
                <w:rFonts w:hint="eastAsia" w:eastAsia="仿宋" w:cs="Times New Roman"/>
                <w:sz w:val="24"/>
                <w:szCs w:val="24"/>
                <w:vertAlign w:val="baseline"/>
                <w:lang w:val="en-US" w:eastAsia="zh-CN"/>
              </w:rPr>
            </w:pPr>
            <w:r>
              <w:rPr>
                <w:rFonts w:hint="eastAsia" w:eastAsia="仿宋" w:cs="Times New Roman"/>
                <w:sz w:val="24"/>
                <w:szCs w:val="24"/>
                <w:vertAlign w:val="baseline"/>
                <w:lang w:val="en-US" w:eastAsia="zh-CN"/>
              </w:rPr>
              <w:t>2.以学习者为中心，重构课程资源，使资源组成碎片化，形成教学胶囊等颗粒化资源，学习者可以利用碎片化时间自主学习。</w:t>
            </w:r>
          </w:p>
          <w:p>
            <w:pPr>
              <w:pStyle w:val="2"/>
              <w:ind w:firstLine="480" w:firstLineChars="200"/>
              <w:rPr>
                <w:rFonts w:hint="eastAsia" w:eastAsia="仿宋" w:cs="Times New Roman"/>
                <w:sz w:val="24"/>
                <w:szCs w:val="24"/>
                <w:vertAlign w:val="baseline"/>
                <w:lang w:val="en-US" w:eastAsia="zh-CN"/>
              </w:rPr>
            </w:pPr>
            <w:r>
              <w:rPr>
                <w:rFonts w:hint="eastAsia" w:eastAsia="仿宋" w:cs="Times New Roman"/>
                <w:sz w:val="24"/>
                <w:szCs w:val="24"/>
                <w:vertAlign w:val="baseline"/>
                <w:lang w:val="en-US" w:eastAsia="zh-CN"/>
              </w:rPr>
              <w:t>3.转变学习者的学习方式：学习者通过线上线下混合学习课件、课程录像、教学视频或微课等课程资源，完成学习，更能适应外科护理工作岗位的需求及升学需求。</w:t>
            </w:r>
          </w:p>
          <w:p>
            <w:pPr>
              <w:pStyle w:val="2"/>
              <w:ind w:left="0" w:leftChars="0" w:firstLine="480" w:firstLineChars="200"/>
              <w:rPr>
                <w:rFonts w:hint="eastAsia" w:eastAsia="仿宋" w:cs="Times New Roman"/>
                <w:sz w:val="24"/>
                <w:szCs w:val="24"/>
                <w:vertAlign w:val="baseline"/>
                <w:lang w:val="en-US" w:eastAsia="zh-CN"/>
              </w:rPr>
            </w:pPr>
            <w:r>
              <w:rPr>
                <w:rFonts w:hint="eastAsia" w:eastAsia="仿宋" w:cs="Times New Roman"/>
                <w:sz w:val="24"/>
                <w:szCs w:val="24"/>
                <w:vertAlign w:val="baseline"/>
                <w:lang w:val="en-US" w:eastAsia="zh-CN"/>
              </w:rPr>
              <w:t>4.推动了考核评价方式的改革：网络平台在线记录学习者的学习轨迹、学习情况及学习效果，即时形成学习的反馈数据，推动教学的发展。</w:t>
            </w:r>
          </w:p>
          <w:p>
            <w:pPr>
              <w:pStyle w:val="2"/>
              <w:ind w:left="0" w:leftChars="0" w:firstLine="480" w:firstLineChars="200"/>
              <w:rPr>
                <w:rFonts w:hint="eastAsia" w:ascii="楷体_GB2312" w:hAnsi="宋体" w:eastAsia="楷体_GB2312"/>
                <w:sz w:val="22"/>
                <w:szCs w:val="22"/>
              </w:rPr>
            </w:pPr>
            <w:r>
              <w:rPr>
                <w:rFonts w:hint="eastAsia" w:eastAsia="仿宋" w:cs="Times New Roman"/>
                <w:sz w:val="24"/>
                <w:szCs w:val="24"/>
                <w:vertAlign w:val="baseline"/>
                <w:lang w:val="en-US" w:eastAsia="zh-CN"/>
              </w:rPr>
              <w:t>5.实现了优质教育资源的共享，面向社会进行跨空间的教学。</w:t>
            </w:r>
          </w:p>
          <w:p>
            <w:pPr>
              <w:pStyle w:val="2"/>
              <w:numPr>
                <w:ilvl w:val="0"/>
                <w:numId w:val="0"/>
              </w:numPr>
              <w:ind w:leftChars="100"/>
              <w:rPr>
                <w:rFonts w:hint="default"/>
                <w:lang w:val="en-US" w:eastAsia="zh-CN"/>
              </w:rPr>
            </w:pPr>
          </w:p>
          <w:p>
            <w:pPr>
              <w:pStyle w:val="2"/>
              <w:numPr>
                <w:ilvl w:val="0"/>
                <w:numId w:val="0"/>
              </w:numPr>
              <w:ind w:leftChars="100"/>
              <w:rPr>
                <w:rFonts w:hint="default"/>
                <w:lang w:val="en-US" w:eastAsia="zh-CN"/>
              </w:rPr>
            </w:pPr>
          </w:p>
          <w:p>
            <w:pPr>
              <w:pStyle w:val="2"/>
              <w:numPr>
                <w:ilvl w:val="0"/>
                <w:numId w:val="0"/>
              </w:numPr>
              <w:ind w:leftChars="100"/>
              <w:rPr>
                <w:rFonts w:hint="default"/>
                <w:lang w:val="en-US" w:eastAsia="zh-CN"/>
              </w:rPr>
            </w:pPr>
          </w:p>
          <w:p>
            <w:pPr>
              <w:pStyle w:val="2"/>
              <w:numPr>
                <w:ilvl w:val="0"/>
                <w:numId w:val="0"/>
              </w:numPr>
              <w:ind w:leftChars="10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3" w:hRule="atLeast"/>
        </w:trPr>
        <w:tc>
          <w:tcPr>
            <w:tcW w:w="9173" w:type="dxa"/>
            <w:noWrap w:val="0"/>
            <w:vAlign w:val="top"/>
          </w:tcPr>
          <w:p>
            <w:pPr>
              <w:rPr>
                <w:rFonts w:hint="eastAsia" w:ascii="Times New Roman" w:hAnsi="Times New Roman" w:eastAsia="仿宋_GB2312" w:cs="Times New Roman"/>
                <w:b/>
                <w:bCs w:val="0"/>
                <w:color w:val="FF0000"/>
                <w:sz w:val="24"/>
                <w:szCs w:val="24"/>
                <w:lang w:val="en-US" w:eastAsia="zh-CN"/>
              </w:rPr>
            </w:pPr>
            <w:r>
              <w:rPr>
                <w:rFonts w:hint="default" w:ascii="Times New Roman" w:hAnsi="Times New Roman" w:eastAsia="仿宋_GB2312" w:cs="Times New Roman"/>
                <w:bCs/>
                <w:sz w:val="24"/>
                <w:szCs w:val="24"/>
              </w:rPr>
              <w:t>4-1-6相关教学资源储备情况（请具体列出已有课程资源的类型及数量，不超过300字）</w:t>
            </w:r>
          </w:p>
          <w:p>
            <w:pPr>
              <w:shd w:val="solid" w:color="FFFFFF" w:fill="auto"/>
              <w:autoSpaceDN w:val="0"/>
              <w:spacing w:line="360" w:lineRule="auto"/>
              <w:ind w:left="150" w:firstLine="422"/>
              <w:jc w:val="left"/>
              <w:rPr>
                <w:rFonts w:hint="eastAsia" w:ascii="Times New Roman" w:hAnsi="Times New Roman" w:eastAsia="仿宋" w:cs="Times New Roman"/>
                <w:kern w:val="2"/>
                <w:sz w:val="24"/>
                <w:szCs w:val="24"/>
                <w:vertAlign w:val="baseline"/>
                <w:lang w:val="en-US" w:eastAsia="zh-CN" w:bidi="zh-CN"/>
              </w:rPr>
            </w:pPr>
            <w:r>
              <w:rPr>
                <w:rFonts w:hint="eastAsia" w:ascii="Times New Roman" w:hAnsi="Times New Roman" w:eastAsia="仿宋" w:cs="Times New Roman"/>
                <w:kern w:val="2"/>
                <w:sz w:val="24"/>
                <w:szCs w:val="24"/>
                <w:vertAlign w:val="baseline"/>
                <w:lang w:val="en-US" w:eastAsia="zh-CN" w:bidi="zh-CN"/>
              </w:rPr>
              <w:t xml:space="preserve">已有的课程资源类型及数量主要有： </w:t>
            </w:r>
          </w:p>
          <w:p>
            <w:pPr>
              <w:shd w:val="solid" w:color="FFFFFF" w:fill="auto"/>
              <w:autoSpaceDN w:val="0"/>
              <w:spacing w:line="360" w:lineRule="auto"/>
              <w:ind w:left="150" w:firstLine="422"/>
              <w:jc w:val="left"/>
              <w:rPr>
                <w:rFonts w:hint="eastAsia" w:ascii="Times New Roman" w:hAnsi="Times New Roman" w:eastAsia="仿宋" w:cs="Times New Roman"/>
                <w:kern w:val="2"/>
                <w:sz w:val="24"/>
                <w:szCs w:val="24"/>
                <w:vertAlign w:val="baseline"/>
                <w:lang w:val="en-US" w:eastAsia="zh-CN" w:bidi="zh-CN"/>
              </w:rPr>
            </w:pPr>
            <w:r>
              <w:rPr>
                <w:rFonts w:hint="eastAsia" w:ascii="Times New Roman" w:hAnsi="Times New Roman" w:eastAsia="仿宋" w:cs="Times New Roman"/>
                <w:kern w:val="2"/>
                <w:sz w:val="24"/>
                <w:szCs w:val="24"/>
                <w:vertAlign w:val="baseline"/>
                <w:lang w:val="en-US" w:eastAsia="zh-CN" w:bidi="zh-CN"/>
              </w:rPr>
              <w:t>1.教学指导文件：人才培养方案，课程标准，教学大纲、教学计划。</w:t>
            </w:r>
          </w:p>
          <w:p>
            <w:pPr>
              <w:shd w:val="solid" w:color="FFFFFF" w:fill="auto"/>
              <w:autoSpaceDN w:val="0"/>
              <w:spacing w:line="360" w:lineRule="auto"/>
              <w:ind w:left="150" w:firstLine="422"/>
              <w:jc w:val="left"/>
              <w:rPr>
                <w:rFonts w:hint="eastAsia" w:ascii="Times New Roman" w:hAnsi="Times New Roman" w:eastAsia="仿宋" w:cs="Times New Roman"/>
                <w:kern w:val="2"/>
                <w:sz w:val="24"/>
                <w:szCs w:val="24"/>
                <w:vertAlign w:val="baseline"/>
                <w:lang w:val="en-US" w:eastAsia="zh-CN" w:bidi="zh-CN"/>
              </w:rPr>
            </w:pPr>
            <w:r>
              <w:rPr>
                <w:rFonts w:hint="eastAsia" w:ascii="Times New Roman" w:hAnsi="Times New Roman" w:eastAsia="仿宋" w:cs="Times New Roman"/>
                <w:kern w:val="2"/>
                <w:sz w:val="24"/>
                <w:szCs w:val="24"/>
                <w:vertAlign w:val="baseline"/>
                <w:lang w:val="en-US" w:eastAsia="zh-CN" w:bidi="zh-CN"/>
              </w:rPr>
              <w:t>2.教材内容：讲义、教案、课件、教学案例，教学录像（微课、操作视频、公开课）。</w:t>
            </w:r>
          </w:p>
          <w:p>
            <w:pPr>
              <w:shd w:val="solid" w:color="FFFFFF" w:fill="auto"/>
              <w:autoSpaceDN w:val="0"/>
              <w:spacing w:line="360" w:lineRule="auto"/>
              <w:ind w:left="150" w:firstLine="422"/>
              <w:jc w:val="left"/>
              <w:rPr>
                <w:rFonts w:hint="eastAsia" w:ascii="Times New Roman" w:hAnsi="Times New Roman" w:eastAsia="仿宋" w:cs="Times New Roman"/>
                <w:kern w:val="2"/>
                <w:sz w:val="24"/>
                <w:szCs w:val="24"/>
                <w:vertAlign w:val="baseline"/>
                <w:lang w:val="en-US" w:eastAsia="zh-CN" w:bidi="zh-CN"/>
              </w:rPr>
            </w:pPr>
            <w:r>
              <w:rPr>
                <w:rFonts w:hint="eastAsia" w:ascii="Times New Roman" w:hAnsi="Times New Roman" w:eastAsia="仿宋" w:cs="Times New Roman"/>
                <w:kern w:val="2"/>
                <w:sz w:val="24"/>
                <w:szCs w:val="24"/>
                <w:vertAlign w:val="baseline"/>
                <w:lang w:val="en-US" w:eastAsia="zh-CN" w:bidi="zh-CN"/>
              </w:rPr>
              <w:t>3.课外学习资源：练习题，试题库，</w:t>
            </w:r>
            <w:r>
              <w:rPr>
                <w:rFonts w:hint="eastAsia" w:ascii="仿宋_GB2312;仿宋" w:hAnsi="仿宋_GB2312;仿宋" w:eastAsia="仿宋_GB2312;仿宋" w:cs="仿宋_GB2312;仿宋"/>
                <w:sz w:val="24"/>
                <w:szCs w:val="24"/>
                <w:lang w:val="en-US" w:eastAsia="zh-CN"/>
              </w:rPr>
              <w:t>人民卫生出版社中国医学教育题库，中西医临床知识库，</w:t>
            </w:r>
            <w:r>
              <w:rPr>
                <w:rFonts w:hint="eastAsia" w:ascii="Times New Roman" w:hAnsi="Times New Roman" w:eastAsia="仿宋" w:cs="Times New Roman"/>
                <w:kern w:val="2"/>
                <w:sz w:val="24"/>
                <w:szCs w:val="24"/>
                <w:vertAlign w:val="baseline"/>
                <w:lang w:val="en-US" w:eastAsia="zh-CN" w:bidi="zh-CN"/>
              </w:rPr>
              <w:t>执业资格考试相关材料（专业实务、实践能力学习模块和模拟试题）。</w:t>
            </w:r>
          </w:p>
          <w:p>
            <w:pPr>
              <w:shd w:val="solid" w:color="FFFFFF" w:fill="auto"/>
              <w:autoSpaceDN w:val="0"/>
              <w:spacing w:line="360" w:lineRule="auto"/>
              <w:ind w:left="150" w:firstLine="422"/>
              <w:jc w:val="left"/>
              <w:rPr>
                <w:rFonts w:hint="default" w:ascii="Times New Roman" w:hAnsi="Times New Roman" w:eastAsia="仿宋" w:cs="Times New Roman"/>
                <w:kern w:val="2"/>
                <w:sz w:val="24"/>
                <w:szCs w:val="24"/>
                <w:vertAlign w:val="baseline"/>
                <w:lang w:val="en-US" w:eastAsia="zh-CN" w:bidi="zh-CN"/>
              </w:rPr>
            </w:pPr>
            <w:r>
              <w:rPr>
                <w:rFonts w:hint="eastAsia" w:ascii="Times New Roman" w:hAnsi="Times New Roman" w:eastAsia="仿宋" w:cs="Times New Roman"/>
                <w:kern w:val="2"/>
                <w:sz w:val="24"/>
                <w:szCs w:val="24"/>
                <w:vertAlign w:val="baseline"/>
                <w:lang w:val="en-US" w:eastAsia="zh-CN" w:bidi="zh-CN"/>
              </w:rPr>
              <w:t>4.网络学习平台：钉钉、问卷星、雨课堂、人卫教学助手等。</w:t>
            </w:r>
          </w:p>
          <w:p>
            <w:pPr>
              <w:rPr>
                <w:rFonts w:hint="default" w:ascii="Times New Roman" w:hAnsi="Times New Roman" w:eastAsia="仿宋_GB2312" w:cs="Times New Roman"/>
                <w:b/>
                <w:sz w:val="24"/>
                <w:szCs w:val="24"/>
              </w:rPr>
            </w:pPr>
          </w:p>
          <w:p>
            <w:pPr>
              <w:rPr>
                <w:rFonts w:hint="default" w:ascii="Times New Roman" w:hAnsi="Times New Roman" w:eastAsia="仿宋_GB2312" w:cs="Times New Roman"/>
                <w:b/>
                <w:sz w:val="24"/>
                <w:szCs w:val="24"/>
              </w:rPr>
            </w:pPr>
          </w:p>
        </w:tc>
      </w:tr>
    </w:tbl>
    <w:p>
      <w:pPr>
        <w:spacing w:line="480" w:lineRule="auto"/>
        <w:ind w:right="-693" w:rightChars="-330"/>
        <w:rPr>
          <w:rFonts w:hint="default" w:ascii="Times New Roman" w:hAnsi="Times New Roman" w:eastAsia="楷体_GB2312" w:cs="Times New Roman"/>
          <w:bCs/>
          <w:color w:val="000000"/>
          <w:sz w:val="32"/>
          <w:szCs w:val="32"/>
        </w:rPr>
      </w:pPr>
      <w:r>
        <w:rPr>
          <w:rFonts w:hint="default" w:ascii="Times New Roman" w:hAnsi="Times New Roman" w:eastAsia="楷体_GB2312" w:cs="Times New Roman"/>
          <w:bCs/>
          <w:color w:val="000000"/>
          <w:sz w:val="32"/>
          <w:szCs w:val="32"/>
        </w:rPr>
        <w:t>4-2资源建设基础</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2" w:hRule="atLeast"/>
        </w:trPr>
        <w:tc>
          <w:tcPr>
            <w:tcW w:w="8834" w:type="dxa"/>
            <w:noWrap w:val="0"/>
            <w:vAlign w:val="top"/>
          </w:tcPr>
          <w:p>
            <w:pPr>
              <w:rPr>
                <w:rFonts w:hint="default"/>
              </w:rPr>
            </w:pPr>
            <w:r>
              <w:rPr>
                <w:rFonts w:hint="default"/>
              </w:rPr>
              <w:t>（从课程受重视情况、教改研究成果和课程建设现状三个方面分别陈述，不超过600字）</w:t>
            </w:r>
          </w:p>
          <w:p>
            <w:pPr>
              <w:spacing w:before="0" w:after="120" w:line="240" w:lineRule="auto"/>
              <w:ind w:left="0" w:right="0" w:firstLine="480" w:firstLineChars="200"/>
              <w:jc w:val="left"/>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pPr>
            <w:r>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t>1.学校已具备的资源建设基础和环境</w:t>
            </w:r>
          </w:p>
          <w:p>
            <w:pPr>
              <w:spacing w:before="0" w:after="120" w:line="240" w:lineRule="auto"/>
              <w:ind w:left="0" w:right="0" w:firstLine="480"/>
              <w:jc w:val="left"/>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pPr>
            <w:r>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t>外科实训中心配备重症监护室1间、手术室2间、实训操作室1间、多媒体示教室1间，均配置相应的操作器械、电子模拟人、电子模拟设备等，满足外科护理教学需要。学校现有解剖3D资源、人卫医学素材库以及人卫中西医临床知识库可以使用，种类丰富、使用便捷，满足外科护理教学使用；图书馆现有纸质藏书近10万册，电子图书10万册；教室和实训室均配备希沃一体机，均可连接网络设备。</w:t>
            </w:r>
          </w:p>
          <w:p>
            <w:pPr>
              <w:spacing w:before="0" w:after="120" w:line="240" w:lineRule="auto"/>
              <w:ind w:left="0" w:right="0" w:firstLine="480" w:firstLineChars="200"/>
              <w:jc w:val="both"/>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pPr>
            <w:r>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t>2.信息化资源建设基础</w:t>
            </w:r>
          </w:p>
          <w:p>
            <w:pPr>
              <w:spacing w:before="0" w:after="120" w:line="240" w:lineRule="auto"/>
              <w:ind w:left="0" w:right="0" w:firstLine="480"/>
              <w:jc w:val="left"/>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pPr>
            <w:r>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t>课程依托学校信息中心软硬件为后台支持与面向学生友好界面教学网站，同时对其进行良好的维护和支持。已建有老年护理、社区护理信息化教学资源；人民卫生出版社中国医学教育题库；中西医临床知识库。</w:t>
            </w:r>
          </w:p>
          <w:p>
            <w:pPr>
              <w:spacing w:before="0" w:after="120" w:line="240" w:lineRule="auto"/>
              <w:ind w:left="0" w:right="0" w:firstLine="480"/>
              <w:jc w:val="left"/>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pPr>
            <w:r>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t>学校配套建设高清录播室：结合精品在线课程的建设要求，高清录播室 1 间，配套相应的高清录像机、高清录播以及编辑系统，光纤磁盘阵列，数字调音台，投影系统等，以满足精品资源共享课全程录像的需要，更好地为课程建设提供技术保障和服务教学资源建设。在高清录播室未正式投入使用前，学院还招投标了四家拍摄资质较好的录像公司，专门为精品课程建设拍摄录像。</w:t>
            </w:r>
          </w:p>
          <w:p>
            <w:pPr>
              <w:spacing w:before="0" w:after="120" w:line="240" w:lineRule="auto"/>
              <w:ind w:left="0" w:right="0" w:firstLine="480" w:firstLineChars="200"/>
              <w:jc w:val="both"/>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pPr>
            <w:r>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t>3.实践教学资源基础</w:t>
            </w:r>
          </w:p>
          <w:p>
            <w:pPr>
              <w:spacing w:before="0" w:after="120" w:line="240" w:lineRule="auto"/>
              <w:ind w:left="0" w:right="0" w:firstLine="480"/>
              <w:jc w:val="left"/>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pPr>
            <w:r>
              <w:rPr>
                <w:rFonts w:hint="eastAsia" w:ascii="仿宋_GB2312;仿宋" w:hAnsi="仿宋_GB2312;仿宋" w:eastAsia="仿宋_GB2312;仿宋" w:cs="仿宋_GB2312;仿宋"/>
                <w:color w:val="000000" w:themeColor="text1"/>
                <w:kern w:val="2"/>
                <w:sz w:val="24"/>
                <w:szCs w:val="24"/>
                <w:lang w:val="en-US" w:eastAsia="zh-CN" w:bidi="ar-SA"/>
                <w14:textFill>
                  <w14:solidFill>
                    <w14:schemeClr w14:val="tx1"/>
                  </w14:solidFill>
                </w14:textFill>
              </w:rPr>
              <w:t>护理专业建设有“护理专业建设指导委员会”，指导护理专业人才培养方案、课程设置、教材选用、教学方法等；校企合作医院达 86 家；校内建设有“五中心一站点”的护理实训基地。</w:t>
            </w:r>
          </w:p>
          <w:p>
            <w:pPr>
              <w:pStyle w:val="2"/>
              <w:rPr>
                <w:rFonts w:hint="eastAsia"/>
                <w:lang w:val="en-US" w:eastAsia="zh-CN"/>
              </w:rPr>
            </w:pPr>
          </w:p>
        </w:tc>
      </w:tr>
    </w:tbl>
    <w:p>
      <w:pPr>
        <w:spacing w:line="480" w:lineRule="auto"/>
        <w:ind w:right="-693" w:rightChars="-330"/>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5.评价反馈</w:t>
      </w:r>
      <w:r>
        <w:rPr>
          <w:rFonts w:hint="eastAsia" w:ascii="Times New Roman" w:hAnsi="Times New Roman" w:eastAsia="黑体" w:cs="Times New Roman"/>
          <w:color w:val="000000"/>
          <w:sz w:val="32"/>
          <w:szCs w:val="32"/>
          <w:lang w:val="en-US" w:eastAsia="zh-CN"/>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2" w:hRule="atLeast"/>
        </w:trPr>
        <w:tc>
          <w:tcPr>
            <w:tcW w:w="8613" w:type="dxa"/>
            <w:noWrap w:val="0"/>
            <w:vAlign w:val="top"/>
          </w:tcPr>
          <w:p>
            <w:pPr>
              <w:rPr>
                <w:rFonts w:hint="default" w:ascii="Times New Roman" w:hAnsi="Times New Roman" w:eastAsia="仿宋_GB2312" w:cs="Times New Roman"/>
                <w:bCs/>
                <w:sz w:val="24"/>
                <w:szCs w:val="24"/>
              </w:rPr>
            </w:pPr>
            <w:r>
              <w:rPr>
                <w:rFonts w:hint="default" w:ascii="Times New Roman" w:hAnsi="Times New Roman" w:eastAsia="楷体_GB2312" w:cs="Times New Roman"/>
                <w:bCs/>
                <w:sz w:val="32"/>
                <w:szCs w:val="32"/>
              </w:rPr>
              <w:t>5-1 自我评价</w:t>
            </w:r>
            <w:r>
              <w:rPr>
                <w:rFonts w:hint="default" w:ascii="Times New Roman" w:hAnsi="Times New Roman" w:eastAsia="仿宋_GB2312" w:cs="Times New Roman"/>
                <w:bCs/>
                <w:sz w:val="24"/>
                <w:szCs w:val="24"/>
              </w:rPr>
              <w:t>（本课程的主要特色介绍、影响力分析，国内外同类课程比较，不超过300字）</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本课程依据护理岗位的工作任务、职业能力要求，强化理论实践一体化，突出“做中学、做中教”的职业教育特色，根据培养目标、教学内容和学生的学习特点以及全国护士执业资格考核要求，提倡项目教学、案例教学、任务引领教学等方法，利用校内外外科护理实训基地，将学生的自主学习、合作学习和教师引导教学、信息化教学等教学组织形式有机结合。本课程评价多元化，评价内容不仅关注学生对知识的理解和技能的掌握，更关注知识在外科护理实践中运用与解决实际问题的能力水平，重视外科护士职业素质的形成。《外科护理》是中等卫生职业教育护理专业一门重要的专业核心课程，是医院外科系统、手术室、ICU、社区护理岗位群护士需终身学习的课程。</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与国外外科护理课程对比，我国外科护理课程实践教学注重操作性、开放性和职业性、注重学生可持续发展能力的培养和集趣味性与知识性一体等特点。</w:t>
            </w:r>
          </w:p>
          <w:p>
            <w:pPr>
              <w:rPr>
                <w:rFonts w:hint="default" w:ascii="Times New Roman" w:hAnsi="Times New Roman" w:eastAsia="仿宋" w:cs="Times New Roman"/>
                <w:sz w:val="24"/>
              </w:rPr>
            </w:pPr>
          </w:p>
          <w:p>
            <w:pPr>
              <w:rPr>
                <w:rFonts w:hint="default" w:ascii="Times New Roman" w:hAnsi="Times New Roman"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3" w:hRule="atLeast"/>
        </w:trPr>
        <w:tc>
          <w:tcPr>
            <w:tcW w:w="8613" w:type="dxa"/>
            <w:noWrap w:val="0"/>
            <w:vAlign w:val="top"/>
          </w:tcPr>
          <w:p>
            <w:pPr>
              <w:rPr>
                <w:rFonts w:hint="default" w:ascii="Times New Roman" w:hAnsi="Times New Roman" w:eastAsia="仿宋_GB2312" w:cs="Times New Roman"/>
                <w:bCs/>
                <w:sz w:val="24"/>
                <w:szCs w:val="24"/>
              </w:rPr>
            </w:pPr>
            <w:r>
              <w:rPr>
                <w:rFonts w:hint="default" w:ascii="Times New Roman" w:hAnsi="Times New Roman" w:eastAsia="楷体_GB2312" w:cs="Times New Roman"/>
                <w:bCs/>
                <w:sz w:val="32"/>
                <w:szCs w:val="32"/>
              </w:rPr>
              <w:t>5-2 学生评价</w:t>
            </w:r>
            <w:r>
              <w:rPr>
                <w:rFonts w:hint="default" w:ascii="Times New Roman" w:hAnsi="Times New Roman" w:eastAsia="仿宋_GB2312" w:cs="Times New Roman"/>
                <w:bCs/>
                <w:sz w:val="24"/>
                <w:szCs w:val="24"/>
              </w:rPr>
              <w:t>（如果本课程已经面向学生开设，填写学生的评价意见，不超过300字）</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本课程在教学项目设计上、教学方法选择上以及课堂管理方面的处处体现以学生为中心的教学理念。学生分小组模拟临床案例情景实施整体护理，极大地激发了学生的学习热情，学生们的小组作业绝大多数都是利用课余时间完成的。</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2019级护理班的学生说：“为将来学习专业打好基础，锻炼我们的理论和实践能力！”、“技多不压身，哈哈哈，多了一份重要技能，既可以服务人民，又可以帮助家人！”、“知识点讲解的十分详细 对学生很负责 总体非常不错”。</w:t>
            </w:r>
          </w:p>
          <w:p>
            <w:pP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6" w:hRule="atLeast"/>
        </w:trPr>
        <w:tc>
          <w:tcPr>
            <w:tcW w:w="8613" w:type="dxa"/>
            <w:noWrap w:val="0"/>
            <w:vAlign w:val="top"/>
          </w:tcPr>
          <w:p>
            <w:pPr>
              <w:rPr>
                <w:rFonts w:hint="default"/>
              </w:rPr>
            </w:pPr>
            <w:r>
              <w:rPr>
                <w:rFonts w:hint="default" w:ascii="Times New Roman" w:hAnsi="Times New Roman" w:eastAsia="楷体_GB2312" w:cs="Times New Roman"/>
                <w:bCs/>
                <w:sz w:val="32"/>
                <w:szCs w:val="32"/>
              </w:rPr>
              <w:t>5-3 社会评价</w:t>
            </w:r>
            <w:r>
              <w:rPr>
                <w:rFonts w:hint="default"/>
              </w:rPr>
              <w:t>（如果本课程已经全部或部分向社会开放，请填写有关人员的评价，不超过300字）</w:t>
            </w:r>
          </w:p>
          <w:p>
            <w:pPr>
              <w:spacing w:before="0" w:after="0" w:line="400" w:lineRule="auto"/>
              <w:ind w:left="0" w:right="0" w:firstLine="210"/>
              <w:jc w:val="both"/>
              <w:rPr>
                <w:rFonts w:hint="eastAsia"/>
                <w:lang w:val="en-US" w:eastAsia="zh-CN"/>
              </w:rPr>
            </w:pPr>
            <w:r>
              <w:rPr>
                <w:rFonts w:hint="eastAsia"/>
                <w:lang w:val="en-US" w:eastAsia="zh-CN"/>
              </w:rPr>
              <w:t>未考取护士资格证者、在医院工作人员、社会学历提升者、参加均可通过学校网站开展护理专业相关知识学习。对现有网络课程资源有以下建议：</w:t>
            </w:r>
          </w:p>
          <w:p>
            <w:pPr>
              <w:spacing w:before="0" w:after="0" w:line="400" w:lineRule="auto"/>
              <w:ind w:left="0" w:right="0" w:firstLine="210"/>
              <w:jc w:val="both"/>
              <w:rPr>
                <w:rFonts w:hint="default"/>
                <w:lang w:val="en-US" w:eastAsia="zh-CN"/>
              </w:rPr>
            </w:pPr>
            <w:r>
              <w:rPr>
                <w:rFonts w:hint="eastAsia"/>
                <w:lang w:val="en-US" w:eastAsia="zh-CN"/>
              </w:rPr>
              <w:t>1.课程资源对中职外科护理专业学习资源相对较多，有利于学生护考平时学习、练习实操、个人考核，有效辅助教学授课，给学生带来极大方便。</w:t>
            </w:r>
          </w:p>
          <w:p>
            <w:pPr>
              <w:spacing w:before="0" w:after="0" w:line="400" w:lineRule="auto"/>
              <w:ind w:left="0" w:right="0" w:firstLine="210"/>
              <w:jc w:val="both"/>
              <w:rPr>
                <w:rFonts w:hint="default"/>
                <w:lang w:val="en-US" w:eastAsia="zh-CN"/>
              </w:rPr>
            </w:pPr>
            <w:r>
              <w:rPr>
                <w:rFonts w:hint="eastAsia"/>
                <w:lang w:val="en-US" w:eastAsia="zh-CN"/>
              </w:rPr>
              <w:t>2.各学历层次资源分布不明确，未明确护士、护师、主管护师资格考试界限的学习内容、习题、考试；网上学习知识较易、容易、较难、难层度均有，未明确说明每个知识点的难易度，需要借此次工作不断改进提升。</w:t>
            </w:r>
          </w:p>
          <w:p>
            <w:pPr>
              <w:spacing w:before="0" w:after="0" w:line="400" w:lineRule="auto"/>
              <w:ind w:left="0" w:right="0" w:firstLine="210"/>
              <w:jc w:val="both"/>
              <w:rPr>
                <w:rFonts w:hint="eastAsia"/>
                <w:lang w:val="en-US" w:eastAsia="zh-CN"/>
              </w:rPr>
            </w:pPr>
            <w:r>
              <w:rPr>
                <w:rFonts w:hint="eastAsia"/>
                <w:lang w:val="en-US" w:eastAsia="zh-CN"/>
              </w:rPr>
              <w:t>3.外科课程资源完整性不足，主要覆盖实训操作类视频文件较多，但是理论知识点讲解部分较少，未实现颗粒化讲解，视频录制清晰度需要提高，在此项工作中需要补充完善。</w:t>
            </w:r>
          </w:p>
          <w:p>
            <w:pPr>
              <w:ind w:firstLine="383" w:firstLineChars="0"/>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pStyle w:val="2"/>
              <w:ind w:left="0" w:leftChars="0" w:firstLine="0" w:firstLineChars="0"/>
              <w:rPr>
                <w:rFonts w:hint="default" w:ascii="Times New Roman" w:hAnsi="Times New Roman" w:eastAsia="仿宋_GB2312" w:cs="Times New Roman"/>
                <w:sz w:val="24"/>
                <w:szCs w:val="24"/>
              </w:rPr>
            </w:pPr>
          </w:p>
          <w:p>
            <w:pPr>
              <w:pStyle w:val="2"/>
              <w:ind w:left="0" w:leftChars="0" w:firstLine="0" w:firstLineChars="0"/>
              <w:rPr>
                <w:rFonts w:hint="default" w:ascii="Times New Roman" w:hAnsi="Times New Roman" w:eastAsia="仿宋_GB2312" w:cs="Times New Roman"/>
                <w:sz w:val="24"/>
                <w:szCs w:val="24"/>
              </w:rPr>
            </w:pPr>
          </w:p>
        </w:tc>
      </w:tr>
    </w:tbl>
    <w:p>
      <w:pPr>
        <w:spacing w:line="480" w:lineRule="auto"/>
        <w:ind w:right="-693" w:rightChars="-330"/>
        <w:rPr>
          <w:rFonts w:hint="default" w:ascii="Times New Roman" w:hAnsi="Times New Roman" w:eastAsia="黑体" w:cs="Times New Roman"/>
          <w:bCs/>
          <w:color w:val="000000"/>
          <w:sz w:val="32"/>
          <w:szCs w:val="32"/>
        </w:rPr>
      </w:pPr>
    </w:p>
    <w:p>
      <w:pPr>
        <w:spacing w:line="480" w:lineRule="auto"/>
        <w:ind w:right="-693" w:rightChars="-330"/>
        <w:rPr>
          <w:rFonts w:hint="default" w:ascii="Times New Roman" w:hAnsi="Times New Roman" w:eastAsia="黑体" w:cs="Times New Roman"/>
          <w:bCs/>
          <w:color w:val="000000"/>
          <w:sz w:val="32"/>
          <w:szCs w:val="32"/>
        </w:rPr>
      </w:pPr>
    </w:p>
    <w:p>
      <w:pPr>
        <w:spacing w:line="480" w:lineRule="auto"/>
        <w:ind w:right="-693" w:rightChars="-330"/>
        <w:rPr>
          <w:rFonts w:hint="default" w:ascii="Times New Roman" w:hAnsi="Times New Roman" w:eastAsia="黑体" w:cs="Times New Roman"/>
          <w:bCs/>
          <w:color w:val="000000"/>
          <w:sz w:val="32"/>
          <w:szCs w:val="32"/>
        </w:rPr>
      </w:pPr>
    </w:p>
    <w:p>
      <w:pPr>
        <w:spacing w:line="480" w:lineRule="auto"/>
        <w:ind w:right="-693" w:rightChars="-330"/>
        <w:rPr>
          <w:rFonts w:hint="default" w:ascii="Times New Roman" w:hAnsi="Times New Roman" w:eastAsia="黑体" w:cs="Times New Roman"/>
          <w:bCs/>
          <w:color w:val="000000"/>
          <w:sz w:val="32"/>
          <w:szCs w:val="32"/>
        </w:rPr>
      </w:pPr>
    </w:p>
    <w:p>
      <w:pPr>
        <w:spacing w:line="480" w:lineRule="auto"/>
        <w:ind w:right="-693" w:rightChars="-330"/>
        <w:rPr>
          <w:rFonts w:hint="default" w:ascii="Times New Roman" w:hAnsi="Times New Roman" w:eastAsia="黑体" w:cs="Times New Roman"/>
          <w:bCs/>
          <w:color w:val="000000"/>
          <w:sz w:val="32"/>
          <w:szCs w:val="32"/>
        </w:rPr>
      </w:pPr>
    </w:p>
    <w:p>
      <w:pPr>
        <w:spacing w:line="480" w:lineRule="auto"/>
        <w:ind w:right="-693" w:rightChars="-330"/>
        <w:rPr>
          <w:rFonts w:hint="default" w:ascii="Times New Roman" w:hAnsi="Times New Roman" w:eastAsia="黑体" w:cs="Times New Roman"/>
          <w:bCs/>
          <w:color w:val="000000"/>
          <w:sz w:val="32"/>
          <w:szCs w:val="32"/>
        </w:rPr>
      </w:pPr>
    </w:p>
    <w:p>
      <w:pPr>
        <w:spacing w:line="480" w:lineRule="auto"/>
        <w:ind w:right="-693" w:rightChars="-330"/>
        <w:rPr>
          <w:rFonts w:hint="default" w:ascii="Times New Roman" w:hAnsi="Times New Roman" w:eastAsia="仿宋_GB2312" w:cs="Times New Roman"/>
          <w:b/>
          <w:bCs w:val="0"/>
          <w:color w:val="FF0000"/>
          <w:sz w:val="24"/>
          <w:szCs w:val="24"/>
          <w:lang w:val="en-US" w:eastAsia="zh-CN"/>
        </w:rPr>
      </w:pPr>
      <w:r>
        <w:rPr>
          <w:rFonts w:hint="default" w:ascii="Times New Roman" w:hAnsi="Times New Roman" w:eastAsia="黑体" w:cs="Times New Roman"/>
          <w:bCs/>
          <w:color w:val="000000"/>
          <w:sz w:val="32"/>
          <w:szCs w:val="32"/>
        </w:rPr>
        <w:t>6.建设方案要点</w:t>
      </w:r>
      <w:r>
        <w:rPr>
          <w:rFonts w:hint="eastAsia" w:ascii="Times New Roman" w:hAnsi="Times New Roman" w:eastAsia="黑体" w:cs="Times New Roman"/>
          <w:bCs/>
          <w:color w:val="000000"/>
          <w:sz w:val="32"/>
          <w:szCs w:val="32"/>
          <w:lang w:val="en-US" w:eastAsia="zh-CN"/>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4" w:hRule="atLeast"/>
        </w:trPr>
        <w:tc>
          <w:tcPr>
            <w:tcW w:w="8834" w:type="dxa"/>
            <w:noWrap w:val="0"/>
            <w:vAlign w:val="top"/>
          </w:tcPr>
          <w:p>
            <w:pPr>
              <w:spacing w:line="480" w:lineRule="auto"/>
              <w:ind w:right="-693" w:rightChars="-330"/>
              <w:rPr>
                <w:rFonts w:hint="default"/>
              </w:rPr>
            </w:pPr>
            <w:r>
              <w:rPr>
                <w:rFonts w:hint="default"/>
              </w:rPr>
              <w:t>6-1建设目标（不超过300字）</w:t>
            </w:r>
          </w:p>
          <w:p>
            <w:pPr>
              <w:spacing w:before="0" w:after="0" w:line="400" w:lineRule="auto"/>
              <w:ind w:left="0" w:right="0" w:firstLine="21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1.丰富和优化课程资源。</w:t>
            </w:r>
          </w:p>
          <w:p>
            <w:pPr>
              <w:spacing w:before="0" w:after="0" w:line="400" w:lineRule="auto"/>
              <w:ind w:left="0" w:right="0" w:firstLine="42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课程资源在种类上和数量上进一步丰富，保持10%更新，包括基本资源、拓展资源等。课程资源在质量上要优质，其中主要建设一批碎片化的原创视频资源，包括二维动画，三维动画，演示操作的微课，科普视频及临床拍摄的视频资源等，拓展资源内容和难度适宜、题库测验体现学习效果。</w:t>
            </w:r>
          </w:p>
          <w:p>
            <w:pPr>
              <w:spacing w:before="0" w:after="0" w:line="400" w:lineRule="auto"/>
              <w:ind w:left="0" w:right="0" w:firstLine="21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2.推动线上线下混合式教学改革。</w:t>
            </w:r>
          </w:p>
          <w:p>
            <w:pPr>
              <w:spacing w:before="0" w:after="0" w:line="400" w:lineRule="auto"/>
              <w:ind w:left="0" w:right="0" w:firstLine="420"/>
              <w:jc w:val="both"/>
              <w:rPr>
                <w:rFonts w:hint="default" w:ascii="仿宋" w:hAnsi="仿宋" w:eastAsia="仿宋" w:cs="仿宋"/>
                <w:color w:val="auto"/>
                <w:spacing w:val="0"/>
                <w:position w:val="0"/>
                <w:sz w:val="24"/>
                <w:shd w:val="clear" w:fill="auto"/>
                <w:lang w:val="en-US" w:eastAsia="zh-CN"/>
              </w:rPr>
            </w:pPr>
            <w:r>
              <w:rPr>
                <w:rFonts w:ascii="仿宋" w:hAnsi="仿宋" w:eastAsia="仿宋" w:cs="仿宋"/>
                <w:color w:val="auto"/>
                <w:spacing w:val="0"/>
                <w:position w:val="0"/>
                <w:sz w:val="24"/>
                <w:shd w:val="clear" w:fill="auto"/>
              </w:rPr>
              <w:t>将信息技术与传统课堂教学进行深度融合，提升教学质量和教学满意度。</w:t>
            </w:r>
            <w:r>
              <w:rPr>
                <w:rFonts w:hint="eastAsia" w:ascii="仿宋" w:hAnsi="仿宋" w:eastAsia="仿宋" w:cs="仿宋"/>
                <w:color w:val="auto"/>
                <w:spacing w:val="0"/>
                <w:position w:val="0"/>
                <w:sz w:val="24"/>
                <w:shd w:val="clear" w:fill="auto"/>
                <w:lang w:val="en-US" w:eastAsia="zh-CN"/>
              </w:rPr>
              <w:t>建立账号学习制度，根据在线学时、作业、考核成绩评价学生学习。</w:t>
            </w:r>
          </w:p>
          <w:p>
            <w:pPr>
              <w:spacing w:before="0" w:after="0" w:line="400" w:lineRule="auto"/>
              <w:ind w:left="0" w:right="0" w:firstLine="21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3.打造开放共享平台。</w:t>
            </w:r>
          </w:p>
          <w:p>
            <w:pPr>
              <w:spacing w:before="0" w:after="0" w:line="400" w:lineRule="auto"/>
              <w:ind w:left="0" w:right="0" w:firstLine="480" w:firstLineChars="200"/>
              <w:jc w:val="both"/>
              <w:rPr>
                <w:rFonts w:ascii="仿宋" w:hAnsi="仿宋" w:eastAsia="仿宋" w:cs="仿宋"/>
                <w:color w:val="auto"/>
                <w:spacing w:val="0"/>
                <w:position w:val="0"/>
                <w:sz w:val="24"/>
                <w:shd w:val="clear" w:fill="auto"/>
              </w:rPr>
            </w:pPr>
            <w:r>
              <w:rPr>
                <w:rFonts w:ascii="仿宋" w:hAnsi="仿宋" w:eastAsia="仿宋" w:cs="仿宋"/>
                <w:color w:val="auto"/>
                <w:spacing w:val="0"/>
                <w:position w:val="0"/>
                <w:sz w:val="24"/>
                <w:shd w:val="clear" w:fill="auto"/>
              </w:rPr>
              <w:t>加强推广</w:t>
            </w:r>
            <w:r>
              <w:rPr>
                <w:rFonts w:hint="eastAsia" w:ascii="仿宋" w:hAnsi="仿宋" w:eastAsia="仿宋" w:cs="仿宋"/>
                <w:color w:val="auto"/>
                <w:spacing w:val="0"/>
                <w:position w:val="0"/>
                <w:sz w:val="24"/>
                <w:shd w:val="clear" w:fill="auto"/>
                <w:lang w:val="en-US" w:eastAsia="zh-CN"/>
              </w:rPr>
              <w:t>和互动</w:t>
            </w:r>
            <w:r>
              <w:rPr>
                <w:rFonts w:ascii="仿宋" w:hAnsi="仿宋" w:eastAsia="仿宋" w:cs="仿宋"/>
                <w:color w:val="auto"/>
                <w:spacing w:val="0"/>
                <w:position w:val="0"/>
                <w:sz w:val="24"/>
                <w:shd w:val="clear" w:fill="auto"/>
              </w:rPr>
              <w:t>，</w:t>
            </w:r>
            <w:r>
              <w:rPr>
                <w:rFonts w:hint="eastAsia" w:ascii="仿宋" w:hAnsi="仿宋" w:eastAsia="仿宋" w:cs="仿宋"/>
                <w:color w:val="auto"/>
                <w:spacing w:val="0"/>
                <w:position w:val="0"/>
                <w:sz w:val="24"/>
                <w:shd w:val="clear" w:fill="auto"/>
                <w:lang w:val="en-US" w:eastAsia="zh-CN"/>
              </w:rPr>
              <w:t>建立学生终身学习理念，为护理专业学生今后护士、护师、主管护师考试创造有利学习环境</w:t>
            </w:r>
            <w:r>
              <w:rPr>
                <w:rFonts w:ascii="仿宋" w:hAnsi="仿宋" w:eastAsia="仿宋" w:cs="仿宋"/>
                <w:color w:val="auto"/>
                <w:spacing w:val="0"/>
                <w:position w:val="0"/>
                <w:sz w:val="24"/>
                <w:shd w:val="clear" w:fill="auto"/>
              </w:rPr>
              <w:t>，均能够通过自主使用精品在线开放课程实现不同起点的系统化、个性化学习，并实现一定的学习目标。</w:t>
            </w:r>
          </w:p>
          <w:p>
            <w:pPr>
              <w:pStyle w:val="2"/>
              <w:rPr>
                <w:rFonts w:hint="default"/>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3" w:hRule="atLeast"/>
        </w:trPr>
        <w:tc>
          <w:tcPr>
            <w:tcW w:w="8834" w:type="dxa"/>
            <w:noWrap w:val="0"/>
            <w:vAlign w:val="top"/>
          </w:tcPr>
          <w:p>
            <w:pPr>
              <w:spacing w:line="480" w:lineRule="auto"/>
              <w:ind w:right="-693" w:rightChars="-330"/>
              <w:rPr>
                <w:rFonts w:hint="default"/>
              </w:rPr>
            </w:pPr>
            <w:r>
              <w:rPr>
                <w:rFonts w:hint="default"/>
              </w:rPr>
              <w:t>6-2建设内容 （不超过500字）</w:t>
            </w:r>
          </w:p>
          <w:p>
            <w:pPr>
              <w:spacing w:before="0" w:after="0" w:line="400" w:lineRule="auto"/>
              <w:ind w:left="0" w:right="0" w:firstLine="210"/>
              <w:jc w:val="both"/>
              <w:rPr>
                <w:rFonts w:ascii="仿宋" w:hAnsi="仿宋" w:eastAsia="仿宋" w:cs="仿宋"/>
                <w:color w:val="auto"/>
                <w:spacing w:val="0"/>
                <w:position w:val="0"/>
                <w:sz w:val="24"/>
                <w:szCs w:val="24"/>
                <w:shd w:val="clear" w:fill="auto"/>
              </w:rPr>
            </w:pPr>
            <w:r>
              <w:rPr>
                <w:rFonts w:ascii="仿宋" w:hAnsi="仿宋" w:eastAsia="仿宋" w:cs="仿宋"/>
                <w:color w:val="auto"/>
                <w:spacing w:val="0"/>
                <w:position w:val="0"/>
                <w:sz w:val="24"/>
                <w:szCs w:val="24"/>
                <w:shd w:val="clear" w:fill="auto"/>
              </w:rPr>
              <w:t>1.制订科学的建设规划</w:t>
            </w:r>
          </w:p>
          <w:p>
            <w:pPr>
              <w:spacing w:before="0" w:after="0" w:line="400" w:lineRule="auto"/>
              <w:ind w:left="0" w:right="0" w:firstLine="210"/>
              <w:jc w:val="both"/>
              <w:rPr>
                <w:rFonts w:ascii="仿宋" w:hAnsi="仿宋" w:eastAsia="仿宋" w:cs="仿宋"/>
                <w:color w:val="auto"/>
                <w:spacing w:val="0"/>
                <w:position w:val="0"/>
                <w:sz w:val="24"/>
                <w:szCs w:val="24"/>
                <w:shd w:val="clear" w:fill="auto"/>
              </w:rPr>
            </w:pPr>
            <w:r>
              <w:rPr>
                <w:rFonts w:ascii="仿宋" w:hAnsi="仿宋" w:eastAsia="仿宋" w:cs="仿宋"/>
                <w:color w:val="auto"/>
                <w:spacing w:val="0"/>
                <w:position w:val="0"/>
                <w:sz w:val="24"/>
                <w:szCs w:val="24"/>
                <w:shd w:val="clear" w:fill="auto"/>
              </w:rPr>
              <w:t>根据国家及省级关于在线精品开放课程建设实施意见及要求，结合专业的定位与特色，合理规划本精品课程建设工作。</w:t>
            </w:r>
          </w:p>
          <w:p>
            <w:pPr>
              <w:spacing w:before="0" w:after="0" w:line="400" w:lineRule="auto"/>
              <w:ind w:left="0" w:right="0" w:firstLine="210"/>
              <w:jc w:val="both"/>
              <w:rPr>
                <w:rFonts w:ascii="仿宋" w:hAnsi="仿宋" w:eastAsia="仿宋" w:cs="仿宋"/>
                <w:color w:val="auto"/>
                <w:spacing w:val="0"/>
                <w:position w:val="0"/>
                <w:sz w:val="24"/>
                <w:szCs w:val="24"/>
                <w:shd w:val="clear" w:fill="auto"/>
              </w:rPr>
            </w:pPr>
            <w:r>
              <w:rPr>
                <w:rFonts w:ascii="仿宋" w:hAnsi="仿宋" w:eastAsia="仿宋" w:cs="仿宋"/>
                <w:color w:val="auto"/>
                <w:spacing w:val="0"/>
                <w:position w:val="0"/>
                <w:sz w:val="24"/>
                <w:szCs w:val="24"/>
                <w:shd w:val="clear" w:fill="auto"/>
              </w:rPr>
              <w:t>2.重视教学内容和课程体系改革</w:t>
            </w:r>
          </w:p>
          <w:p>
            <w:pPr>
              <w:spacing w:before="0" w:after="0" w:line="400" w:lineRule="auto"/>
              <w:ind w:left="0" w:right="0" w:firstLine="210"/>
              <w:jc w:val="both"/>
              <w:rPr>
                <w:rFonts w:ascii="仿宋" w:hAnsi="仿宋" w:eastAsia="仿宋" w:cs="仿宋"/>
                <w:color w:val="auto"/>
                <w:spacing w:val="0"/>
                <w:position w:val="0"/>
                <w:sz w:val="24"/>
                <w:szCs w:val="24"/>
                <w:shd w:val="clear" w:fill="auto"/>
              </w:rPr>
            </w:pPr>
            <w:r>
              <w:rPr>
                <w:rFonts w:ascii="仿宋" w:hAnsi="仿宋" w:eastAsia="仿宋" w:cs="仿宋"/>
                <w:color w:val="auto"/>
                <w:spacing w:val="0"/>
                <w:position w:val="0"/>
                <w:sz w:val="24"/>
                <w:szCs w:val="24"/>
                <w:shd w:val="clear" w:fill="auto"/>
              </w:rPr>
              <w:t>结合专业培养目标及岗位，整合教材，以临床调研、行业专家指导、青年教师行业实践、毕业生意见反馈为依据，选取教学内容，通过分析典型工作任务，以护理项目为载体，设计22个项目的教学内容。重构已有的资源，使资源组成碎片化、内在逻辑更系统合理。</w:t>
            </w:r>
          </w:p>
          <w:p>
            <w:pPr>
              <w:spacing w:before="0" w:after="0" w:line="400" w:lineRule="auto"/>
              <w:ind w:left="0" w:right="0" w:firstLine="210"/>
              <w:jc w:val="both"/>
              <w:rPr>
                <w:rFonts w:ascii="仿宋" w:hAnsi="仿宋" w:eastAsia="仿宋" w:cs="仿宋"/>
                <w:color w:val="auto"/>
                <w:spacing w:val="0"/>
                <w:position w:val="0"/>
                <w:sz w:val="24"/>
                <w:szCs w:val="24"/>
                <w:shd w:val="clear" w:fill="auto"/>
              </w:rPr>
            </w:pPr>
            <w:r>
              <w:rPr>
                <w:rFonts w:ascii="仿宋" w:hAnsi="仿宋" w:eastAsia="仿宋" w:cs="仿宋"/>
                <w:color w:val="auto"/>
                <w:spacing w:val="0"/>
                <w:position w:val="0"/>
                <w:sz w:val="24"/>
                <w:szCs w:val="24"/>
                <w:shd w:val="clear" w:fill="auto"/>
              </w:rPr>
              <w:t>3.注重使用先进的教学方法和手段</w:t>
            </w:r>
          </w:p>
          <w:p>
            <w:pPr>
              <w:spacing w:before="0" w:after="0" w:line="400" w:lineRule="auto"/>
              <w:ind w:left="0" w:right="0" w:firstLine="210"/>
              <w:jc w:val="both"/>
              <w:rPr>
                <w:rFonts w:ascii="仿宋" w:hAnsi="仿宋" w:eastAsia="仿宋" w:cs="仿宋"/>
                <w:color w:val="auto"/>
                <w:spacing w:val="0"/>
                <w:position w:val="0"/>
                <w:sz w:val="24"/>
                <w:szCs w:val="24"/>
                <w:shd w:val="clear" w:fill="auto"/>
              </w:rPr>
            </w:pPr>
            <w:r>
              <w:rPr>
                <w:rFonts w:ascii="仿宋" w:hAnsi="仿宋" w:eastAsia="仿宋" w:cs="仿宋"/>
                <w:color w:val="auto"/>
                <w:spacing w:val="0"/>
                <w:position w:val="0"/>
                <w:sz w:val="24"/>
                <w:szCs w:val="24"/>
                <w:shd w:val="clear" w:fill="auto"/>
              </w:rPr>
              <w:t>应用多媒体教学和现代信息化技术，合理选择各种教学方法，把案例教学、项目教学、场景模拟教学等引入线上线下混合式教学中。使用网络进行教学与管理。</w:t>
            </w:r>
          </w:p>
          <w:p>
            <w:pPr>
              <w:spacing w:before="0" w:after="0" w:line="400" w:lineRule="auto"/>
              <w:ind w:left="0" w:right="0" w:firstLine="210"/>
              <w:jc w:val="both"/>
              <w:rPr>
                <w:rFonts w:ascii="仿宋" w:hAnsi="仿宋" w:eastAsia="仿宋" w:cs="仿宋"/>
                <w:color w:val="auto"/>
                <w:spacing w:val="0"/>
                <w:position w:val="0"/>
                <w:sz w:val="24"/>
                <w:szCs w:val="24"/>
                <w:shd w:val="clear" w:fill="auto"/>
              </w:rPr>
            </w:pPr>
            <w:r>
              <w:rPr>
                <w:rFonts w:ascii="仿宋" w:hAnsi="仿宋" w:eastAsia="仿宋" w:cs="仿宋"/>
                <w:color w:val="auto"/>
                <w:spacing w:val="0"/>
                <w:position w:val="0"/>
                <w:sz w:val="24"/>
                <w:szCs w:val="24"/>
                <w:shd w:val="clear" w:fill="auto"/>
              </w:rPr>
              <w:t>4.加强课程资源建设与网络教学平台建设</w:t>
            </w:r>
          </w:p>
          <w:p>
            <w:pPr>
              <w:spacing w:before="0" w:after="0" w:line="400" w:lineRule="auto"/>
              <w:ind w:left="0" w:right="0" w:firstLine="210"/>
              <w:jc w:val="both"/>
              <w:rPr>
                <w:rFonts w:ascii="仿宋" w:hAnsi="仿宋" w:eastAsia="仿宋" w:cs="仿宋"/>
                <w:color w:val="auto"/>
                <w:spacing w:val="0"/>
                <w:position w:val="0"/>
                <w:sz w:val="24"/>
                <w:szCs w:val="24"/>
                <w:shd w:val="clear" w:fill="auto"/>
              </w:rPr>
            </w:pPr>
            <w:r>
              <w:rPr>
                <w:rFonts w:ascii="仿宋" w:hAnsi="仿宋" w:eastAsia="仿宋" w:cs="仿宋"/>
                <w:color w:val="auto"/>
                <w:spacing w:val="0"/>
                <w:position w:val="0"/>
                <w:sz w:val="24"/>
                <w:szCs w:val="24"/>
                <w:shd w:val="clear" w:fill="auto"/>
              </w:rPr>
              <w:t>完善精品在线开放课程相关的视频资源、课程标准、教案库、课件库、习题库、试题库、实验指导书、资料库等课程资源。课程基本资源反映课程教学思想、教学内容、教学方法；拓展资源反映课程特点，应用于各教学与学习环节，支持课程教学和学习过程。创建网络教学平台，对接教学资源库建设，突出精品课程的开放性与示范性。教学文件、教学资料及教学录像等网上开放，实现优质教学资源的校内共享。</w:t>
            </w:r>
          </w:p>
          <w:p>
            <w:pPr>
              <w:pStyle w:val="2"/>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0" w:hRule="atLeast"/>
        </w:trPr>
        <w:tc>
          <w:tcPr>
            <w:tcW w:w="8834" w:type="dxa"/>
            <w:noWrap w:val="0"/>
            <w:vAlign w:val="top"/>
          </w:tcPr>
          <w:p>
            <w:pPr>
              <w:spacing w:line="480" w:lineRule="auto"/>
              <w:ind w:right="-27" w:rightChars="-13"/>
              <w:rPr>
                <w:rFonts w:hint="default"/>
              </w:rPr>
            </w:pPr>
            <w:r>
              <w:rPr>
                <w:rFonts w:hint="default"/>
              </w:rPr>
              <w:t>6-3建设措施（建设举措，进度安排，经费预算，保障措施，预期效益或标志性成果，辐射带动等。不超过500字）</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1.建设举措</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1）优化已有的课程资源：修订及完成课程介绍、课程标准、教学日历、教案或演示文稿、重点难点指导、作业、参考资料目录和微课程等教学活动资源。遵循通用的网络教育技术标准，将教学设计、教学实施、教学评价等颗粒化、采取适当的表现形式，支持线上教学或线上线下混合教学。</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3）丰富教学资源建设，录制满足在线学习和自主学习需求的微视频，涵盖课程主要知识点、习题解答、软件使用等方面，并延伸至课内知识在实际工作的运用案例、实际工作中可能有用的但在课内并未涉及的知识和技能等，配套各种文本材料辅助学习，提高学生学习质量。</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2.进度安排</w:t>
            </w:r>
          </w:p>
          <w:tbl>
            <w:tblPr>
              <w:tblStyle w:val="10"/>
              <w:tblW w:w="0" w:type="auto"/>
              <w:tblInd w:w="0" w:type="dxa"/>
              <w:tblLayout w:type="fixed"/>
              <w:tblCellMar>
                <w:top w:w="0" w:type="dxa"/>
                <w:left w:w="10" w:type="dxa"/>
                <w:bottom w:w="0" w:type="dxa"/>
                <w:right w:w="10" w:type="dxa"/>
              </w:tblCellMar>
            </w:tblPr>
            <w:tblGrid>
              <w:gridCol w:w="1838"/>
              <w:gridCol w:w="6765"/>
            </w:tblGrid>
            <w:tr>
              <w:tblPrEx>
                <w:tblCellMar>
                  <w:top w:w="0" w:type="dxa"/>
                  <w:left w:w="10" w:type="dxa"/>
                  <w:bottom w:w="0" w:type="dxa"/>
                  <w:right w:w="10" w:type="dxa"/>
                </w:tblCellMar>
              </w:tblPrEx>
              <w:trPr>
                <w:trHeight w:val="0"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时间</w:t>
                  </w:r>
                </w:p>
              </w:tc>
              <w:tc>
                <w:tcPr>
                  <w:tcW w:w="67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建设内容</w:t>
                  </w:r>
                </w:p>
              </w:tc>
            </w:tr>
            <w:tr>
              <w:tblPrEx>
                <w:tblCellMar>
                  <w:top w:w="0" w:type="dxa"/>
                  <w:left w:w="10" w:type="dxa"/>
                  <w:bottom w:w="0" w:type="dxa"/>
                  <w:right w:w="10" w:type="dxa"/>
                </w:tblCellMar>
              </w:tblPrEx>
              <w:trPr>
                <w:trHeight w:val="0"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120" w:line="240" w:lineRule="auto"/>
                    <w:ind w:right="0"/>
                    <w:jc w:val="left"/>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2021.10-2021.12</w:t>
                  </w:r>
                </w:p>
              </w:tc>
              <w:tc>
                <w:tcPr>
                  <w:tcW w:w="67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120" w:line="240" w:lineRule="auto"/>
                    <w:ind w:right="0"/>
                    <w:jc w:val="left"/>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建立一个网络平台，如微信公众号。</w:t>
                  </w:r>
                </w:p>
                <w:p>
                  <w:pPr>
                    <w:spacing w:before="0" w:after="120" w:line="240" w:lineRule="auto"/>
                    <w:ind w:right="0"/>
                    <w:jc w:val="left"/>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企业调研和实践，开展多种形式的教学方法研讨。</w:t>
                  </w:r>
                </w:p>
              </w:tc>
            </w:tr>
            <w:tr>
              <w:tblPrEx>
                <w:tblCellMar>
                  <w:top w:w="0" w:type="dxa"/>
                  <w:left w:w="10" w:type="dxa"/>
                  <w:bottom w:w="0" w:type="dxa"/>
                  <w:right w:w="10" w:type="dxa"/>
                </w:tblCellMar>
              </w:tblPrEx>
              <w:trPr>
                <w:trHeight w:val="362"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120" w:line="240" w:lineRule="auto"/>
                    <w:ind w:right="0"/>
                    <w:jc w:val="left"/>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2022.01-2022.06</w:t>
                  </w:r>
                </w:p>
              </w:tc>
              <w:tc>
                <w:tcPr>
                  <w:tcW w:w="67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120" w:line="240" w:lineRule="auto"/>
                    <w:ind w:right="0"/>
                    <w:jc w:val="left"/>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利用工作时间，编写教学指导书、案例集、实验（实习）课教学指导性资料、思考题和练习题等教学辅助资料，重构课程体系。</w:t>
                  </w:r>
                </w:p>
              </w:tc>
            </w:tr>
            <w:tr>
              <w:tblPrEx>
                <w:tblCellMar>
                  <w:top w:w="0" w:type="dxa"/>
                  <w:left w:w="10" w:type="dxa"/>
                  <w:bottom w:w="0" w:type="dxa"/>
                  <w:right w:w="10" w:type="dxa"/>
                </w:tblCellMar>
              </w:tblPrEx>
              <w:trPr>
                <w:trHeight w:val="0"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120" w:line="240" w:lineRule="auto"/>
                    <w:ind w:right="0"/>
                    <w:jc w:val="left"/>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2022.07-2022.12</w:t>
                  </w:r>
                </w:p>
              </w:tc>
              <w:tc>
                <w:tcPr>
                  <w:tcW w:w="67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120" w:line="240" w:lineRule="auto"/>
                    <w:ind w:right="0"/>
                    <w:jc w:val="left"/>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制作视频、动画、课件，编写教学指导书、案例集、实验（实习）课教学指导性资料、思考题和练习题等教学辅助资料等。</w:t>
                  </w:r>
                </w:p>
              </w:tc>
            </w:tr>
            <w:tr>
              <w:tblPrEx>
                <w:tblCellMar>
                  <w:top w:w="0" w:type="dxa"/>
                  <w:left w:w="10" w:type="dxa"/>
                  <w:bottom w:w="0" w:type="dxa"/>
                  <w:right w:w="10" w:type="dxa"/>
                </w:tblCellMar>
              </w:tblPrEx>
              <w:trPr>
                <w:trHeight w:val="0"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120" w:line="240" w:lineRule="auto"/>
                    <w:ind w:right="0"/>
                    <w:jc w:val="left"/>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2023.01-2023.06</w:t>
                  </w:r>
                </w:p>
              </w:tc>
              <w:tc>
                <w:tcPr>
                  <w:tcW w:w="6765" w:type="dxa"/>
                  <w:tcBorders>
                    <w:top w:val="single" w:color="000000" w:sz="4" w:space="0"/>
                    <w:left w:val="single" w:color="000000" w:sz="4" w:space="0"/>
                    <w:bottom w:val="single" w:color="000000" w:sz="4" w:space="0"/>
                    <w:right w:val="single" w:color="000000" w:sz="4" w:space="0"/>
                  </w:tcBorders>
                  <w:shd w:val="clear" w:color="auto" w:fill="auto"/>
                  <w:tcMar>
                    <w:left w:w="108" w:type="dxa"/>
                    <w:right w:w="108" w:type="dxa"/>
                  </w:tcMar>
                  <w:vAlign w:val="center"/>
                </w:tcPr>
                <w:p>
                  <w:pPr>
                    <w:spacing w:before="0" w:after="120" w:line="240" w:lineRule="auto"/>
                    <w:ind w:right="0"/>
                    <w:jc w:val="left"/>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将制作视频、动画、课件、讲义各种教学资源整合到课程网站；课程建设成果总结、提炼，发表课程教学改革论文；课程建设经验和建设成果推广。</w:t>
                  </w:r>
                </w:p>
              </w:tc>
            </w:tr>
          </w:tbl>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3.经费预算</w:t>
            </w:r>
          </w:p>
          <w:tbl>
            <w:tblPr>
              <w:tblStyle w:val="10"/>
              <w:tblW w:w="9090" w:type="dxa"/>
              <w:tblInd w:w="18" w:type="dxa"/>
              <w:tblLayout w:type="fixed"/>
              <w:tblCellMar>
                <w:top w:w="0" w:type="dxa"/>
                <w:left w:w="10" w:type="dxa"/>
                <w:bottom w:w="0" w:type="dxa"/>
                <w:right w:w="10" w:type="dxa"/>
              </w:tblCellMar>
            </w:tblPr>
            <w:tblGrid>
              <w:gridCol w:w="1950"/>
              <w:gridCol w:w="1875"/>
              <w:gridCol w:w="5265"/>
            </w:tblGrid>
            <w:tr>
              <w:trPr>
                <w:trHeight w:val="0" w:hRule="atLeast"/>
              </w:trPr>
              <w:tc>
                <w:tcPr>
                  <w:tcW w:w="19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支出科目</w:t>
                  </w:r>
                </w:p>
              </w:tc>
              <w:tc>
                <w:tcPr>
                  <w:tcW w:w="18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both"/>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金额（元）</w:t>
                  </w:r>
                </w:p>
              </w:tc>
              <w:tc>
                <w:tcPr>
                  <w:tcW w:w="52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预算根据及理由</w:t>
                  </w:r>
                </w:p>
              </w:tc>
            </w:tr>
            <w:tr>
              <w:tblPrEx>
                <w:tblCellMar>
                  <w:top w:w="0" w:type="dxa"/>
                  <w:left w:w="10" w:type="dxa"/>
                  <w:bottom w:w="0" w:type="dxa"/>
                  <w:right w:w="10" w:type="dxa"/>
                </w:tblCellMar>
              </w:tblPrEx>
              <w:trPr>
                <w:trHeight w:val="0" w:hRule="atLeast"/>
              </w:trPr>
              <w:tc>
                <w:tcPr>
                  <w:tcW w:w="19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调研</w:t>
                  </w:r>
                </w:p>
              </w:tc>
              <w:tc>
                <w:tcPr>
                  <w:tcW w:w="18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both"/>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3000.00</w:t>
                  </w:r>
                </w:p>
              </w:tc>
              <w:tc>
                <w:tcPr>
                  <w:tcW w:w="52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调研、小型会议</w:t>
                  </w:r>
                </w:p>
              </w:tc>
            </w:tr>
            <w:tr>
              <w:tblPrEx>
                <w:tblCellMar>
                  <w:top w:w="0" w:type="dxa"/>
                  <w:left w:w="10" w:type="dxa"/>
                  <w:bottom w:w="0" w:type="dxa"/>
                  <w:right w:w="10" w:type="dxa"/>
                </w:tblCellMar>
              </w:tblPrEx>
              <w:trPr>
                <w:trHeight w:val="0" w:hRule="atLeast"/>
              </w:trPr>
              <w:tc>
                <w:tcPr>
                  <w:tcW w:w="19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评价</w:t>
                  </w:r>
                </w:p>
              </w:tc>
              <w:tc>
                <w:tcPr>
                  <w:tcW w:w="18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both"/>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5000.00</w:t>
                  </w:r>
                </w:p>
              </w:tc>
              <w:tc>
                <w:tcPr>
                  <w:tcW w:w="52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聘请专家费用、研讨会会务费</w:t>
                  </w:r>
                </w:p>
              </w:tc>
            </w:tr>
            <w:tr>
              <w:tblPrEx>
                <w:tblCellMar>
                  <w:top w:w="0" w:type="dxa"/>
                  <w:left w:w="10" w:type="dxa"/>
                  <w:bottom w:w="0" w:type="dxa"/>
                  <w:right w:w="10" w:type="dxa"/>
                </w:tblCellMar>
              </w:tblPrEx>
              <w:trPr>
                <w:trHeight w:val="0" w:hRule="atLeast"/>
              </w:trPr>
              <w:tc>
                <w:tcPr>
                  <w:tcW w:w="1950"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教学资源库的完善</w:t>
                  </w:r>
                </w:p>
              </w:tc>
              <w:tc>
                <w:tcPr>
                  <w:tcW w:w="18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both"/>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2000.00</w:t>
                  </w:r>
                </w:p>
              </w:tc>
              <w:tc>
                <w:tcPr>
                  <w:tcW w:w="52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教学指导文件（理论课教学大纲、实验课</w:t>
                  </w:r>
                </w:p>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教学大纲、教学计划）的修订费用</w:t>
                  </w:r>
                </w:p>
              </w:tc>
            </w:tr>
            <w:tr>
              <w:tblPrEx>
                <w:tblCellMar>
                  <w:top w:w="0" w:type="dxa"/>
                  <w:left w:w="10" w:type="dxa"/>
                  <w:bottom w:w="0" w:type="dxa"/>
                  <w:right w:w="10" w:type="dxa"/>
                </w:tblCellMar>
              </w:tblPrEx>
              <w:trPr>
                <w:trHeight w:val="0"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p>
              </w:tc>
              <w:tc>
                <w:tcPr>
                  <w:tcW w:w="18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both"/>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120000.00</w:t>
                  </w:r>
                </w:p>
              </w:tc>
              <w:tc>
                <w:tcPr>
                  <w:tcW w:w="52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视频制作、动画制作、视频拍摄、</w:t>
                  </w:r>
                </w:p>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其他资源设计制作等费用支出</w:t>
                  </w:r>
                </w:p>
              </w:tc>
            </w:tr>
            <w:tr>
              <w:trPr>
                <w:trHeight w:val="0" w:hRule="atLeast"/>
              </w:trPr>
              <w:tc>
                <w:tcPr>
                  <w:tcW w:w="1950"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p>
              </w:tc>
              <w:tc>
                <w:tcPr>
                  <w:tcW w:w="18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both"/>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50000.00</w:t>
                  </w:r>
                </w:p>
                <w:p>
                  <w:pPr>
                    <w:spacing w:before="0" w:after="120" w:line="240" w:lineRule="auto"/>
                    <w:ind w:left="0" w:right="0" w:firstLine="480"/>
                    <w:jc w:val="both"/>
                    <w:rPr>
                      <w:rFonts w:hint="eastAsia" w:ascii="仿宋_GB2312;仿宋" w:hAnsi="仿宋_GB2312;仿宋" w:eastAsia="仿宋_GB2312;仿宋" w:cs="仿宋_GB2312;仿宋"/>
                      <w:color w:val="auto"/>
                      <w:kern w:val="2"/>
                      <w:sz w:val="21"/>
                      <w:szCs w:val="21"/>
                      <w:lang w:val="en-US" w:eastAsia="zh-CN" w:bidi="ar-SA"/>
                    </w:rPr>
                  </w:pPr>
                </w:p>
              </w:tc>
              <w:tc>
                <w:tcPr>
                  <w:tcW w:w="52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网络资源（所有教学指导文件和教学内容、</w:t>
                  </w:r>
                </w:p>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课后练习题，考试相关材料等）制作的软件支持及技术监制费用</w:t>
                  </w:r>
                </w:p>
              </w:tc>
            </w:tr>
            <w:tr>
              <w:tblPrEx>
                <w:tblCellMar>
                  <w:top w:w="0" w:type="dxa"/>
                  <w:left w:w="10" w:type="dxa"/>
                  <w:bottom w:w="0" w:type="dxa"/>
                  <w:right w:w="10" w:type="dxa"/>
                </w:tblCellMar>
              </w:tblPrEx>
              <w:trPr>
                <w:trHeight w:val="0" w:hRule="atLeast"/>
              </w:trPr>
              <w:tc>
                <w:tcPr>
                  <w:tcW w:w="19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实验实训建设</w:t>
                  </w:r>
                </w:p>
              </w:tc>
              <w:tc>
                <w:tcPr>
                  <w:tcW w:w="18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10000.00</w:t>
                  </w:r>
                </w:p>
              </w:tc>
              <w:tc>
                <w:tcPr>
                  <w:tcW w:w="52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外科护理实验器材设备完善及维修</w:t>
                  </w:r>
                </w:p>
              </w:tc>
            </w:tr>
            <w:tr>
              <w:trPr>
                <w:trHeight w:val="0" w:hRule="atLeast"/>
              </w:trPr>
              <w:tc>
                <w:tcPr>
                  <w:tcW w:w="19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师资队伍的建设</w:t>
                  </w:r>
                </w:p>
              </w:tc>
              <w:tc>
                <w:tcPr>
                  <w:tcW w:w="187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10000.00</w:t>
                  </w:r>
                </w:p>
              </w:tc>
              <w:tc>
                <w:tcPr>
                  <w:tcW w:w="52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教师参加相应培训、学术会议、临床见习等学习费用支出</w:t>
                  </w:r>
                </w:p>
              </w:tc>
            </w:tr>
            <w:tr>
              <w:tblPrEx>
                <w:tblCellMar>
                  <w:top w:w="0" w:type="dxa"/>
                  <w:left w:w="10" w:type="dxa"/>
                  <w:bottom w:w="0" w:type="dxa"/>
                  <w:right w:w="10" w:type="dxa"/>
                </w:tblCellMar>
              </w:tblPrEx>
              <w:trPr>
                <w:trHeight w:val="0" w:hRule="atLeast"/>
              </w:trPr>
              <w:tc>
                <w:tcPr>
                  <w:tcW w:w="195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合计</w:t>
                  </w:r>
                </w:p>
              </w:tc>
              <w:tc>
                <w:tcPr>
                  <w:tcW w:w="7140"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pPr>
                    <w:spacing w:before="0" w:after="120" w:line="240" w:lineRule="auto"/>
                    <w:ind w:left="0" w:right="0" w:firstLine="480"/>
                    <w:jc w:val="center"/>
                    <w:rPr>
                      <w:rFonts w:hint="eastAsia" w:ascii="仿宋_GB2312;仿宋" w:hAnsi="仿宋_GB2312;仿宋" w:eastAsia="仿宋_GB2312;仿宋" w:cs="仿宋_GB2312;仿宋"/>
                      <w:color w:val="auto"/>
                      <w:kern w:val="2"/>
                      <w:sz w:val="21"/>
                      <w:szCs w:val="21"/>
                      <w:lang w:val="en-US" w:eastAsia="zh-CN" w:bidi="ar-SA"/>
                    </w:rPr>
                  </w:pPr>
                  <w:r>
                    <w:rPr>
                      <w:rFonts w:hint="eastAsia" w:ascii="仿宋_GB2312;仿宋" w:hAnsi="仿宋_GB2312;仿宋" w:eastAsia="仿宋_GB2312;仿宋" w:cs="仿宋_GB2312;仿宋"/>
                      <w:color w:val="auto"/>
                      <w:kern w:val="2"/>
                      <w:sz w:val="21"/>
                      <w:szCs w:val="21"/>
                      <w:lang w:val="en-US" w:eastAsia="zh-CN" w:bidi="ar-SA"/>
                    </w:rPr>
                    <w:t>贰拾万圆整（200000.00）</w:t>
                  </w:r>
                </w:p>
              </w:tc>
            </w:tr>
          </w:tbl>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4.保障措施</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学校制定了精品在线开放课程建设计划</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5．预期效益或标志性成果</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（1）建设期满，课程资源在种类上和数量上进一步丰富，保持10%更新；</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（2）资源与课程教学有效结合，探索并实践信息化手段和混合式教学法，并形成适合课程特点的混合式教学模式；</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（3）学生主动学习积极性提高，充分利用教学资源辅助线下学习，学习效果明显提升，学生对课程满意度高；</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（4）课程面向社会开放；社会人员进入课程学有所获；课程得到学员的好评；提升课程以及专业的知名度；</w:t>
            </w:r>
          </w:p>
          <w:p>
            <w:pPr>
              <w:spacing w:before="0" w:after="120" w:line="240" w:lineRule="auto"/>
              <w:ind w:left="0" w:right="0" w:firstLine="480"/>
              <w:jc w:val="left"/>
              <w:rPr>
                <w:rFonts w:hint="eastAsia" w:ascii="仿宋_GB2312;仿宋" w:hAnsi="仿宋_GB2312;仿宋" w:eastAsia="仿宋_GB2312;仿宋" w:cs="仿宋_GB2312;仿宋"/>
                <w:color w:val="auto"/>
                <w:kern w:val="2"/>
                <w:sz w:val="24"/>
                <w:szCs w:val="24"/>
                <w:lang w:val="en-US" w:eastAsia="zh-CN" w:bidi="ar-SA"/>
              </w:rPr>
            </w:pPr>
            <w:r>
              <w:rPr>
                <w:rFonts w:hint="eastAsia" w:ascii="仿宋_GB2312;仿宋" w:hAnsi="仿宋_GB2312;仿宋" w:eastAsia="仿宋_GB2312;仿宋" w:cs="仿宋_GB2312;仿宋"/>
                <w:color w:val="auto"/>
                <w:kern w:val="2"/>
                <w:sz w:val="24"/>
                <w:szCs w:val="24"/>
                <w:lang w:val="en-US" w:eastAsia="zh-CN" w:bidi="ar-SA"/>
              </w:rPr>
              <w:t>（5）标志性成果：系统成套的教学资源包；具有专业特色的混合式教学模式。</w:t>
            </w:r>
          </w:p>
          <w:p>
            <w:pPr>
              <w:pStyle w:val="2"/>
              <w:rPr>
                <w:rFonts w:hint="default"/>
              </w:rPr>
            </w:pPr>
          </w:p>
        </w:tc>
      </w:tr>
    </w:tbl>
    <w:p>
      <w:pPr>
        <w:spacing w:line="480" w:lineRule="auto"/>
        <w:ind w:right="-693" w:rightChars="-33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7.申报学校承诺意见</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47" w:type="dxa"/>
            <w:noWrap w:val="0"/>
            <w:vAlign w:val="top"/>
          </w:tcPr>
          <w:p>
            <w:pPr>
              <w:spacing w:before="312" w:beforeLines="100" w:line="400" w:lineRule="exact"/>
              <w:ind w:right="26" w:firstLine="480" w:firstLineChars="200"/>
              <w:rPr>
                <w:rFonts w:hint="default" w:ascii="Times New Roman" w:hAnsi="Times New Roman" w:eastAsia="仿宋_GB2312" w:cs="Times New Roman"/>
                <w:bCs/>
                <w:color w:val="000000"/>
                <w:sz w:val="24"/>
                <w:szCs w:val="24"/>
              </w:rPr>
            </w:pPr>
            <w:r>
              <w:rPr>
                <w:rFonts w:hint="default" w:ascii="Times New Roman" w:hAnsi="Times New Roman" w:eastAsia="仿宋_GB2312" w:cs="Times New Roman"/>
                <w:bCs/>
                <w:color w:val="000000"/>
                <w:sz w:val="24"/>
                <w:szCs w:val="24"/>
              </w:rPr>
              <w:t>本校已按照申报要求，对申报课程网上内容和教学活动进行了审查，对课程有关信息及课程负责人填报的内容进行了核实。经评审评价，现择优申报。</w:t>
            </w:r>
          </w:p>
          <w:p>
            <w:pPr>
              <w:spacing w:before="312" w:beforeLines="100" w:line="400" w:lineRule="exact"/>
              <w:ind w:firstLine="480" w:firstLineChars="200"/>
              <w:rPr>
                <w:rFonts w:hint="default" w:ascii="Times New Roman" w:hAnsi="Times New Roman" w:eastAsia="仿宋_GB2312" w:cs="Times New Roman"/>
                <w:bCs/>
                <w:color w:val="000000"/>
                <w:sz w:val="24"/>
                <w:szCs w:val="24"/>
              </w:rPr>
            </w:pPr>
            <w:r>
              <w:rPr>
                <w:rFonts w:hint="default" w:ascii="Times New Roman" w:hAnsi="Times New Roman" w:eastAsia="仿宋_GB2312" w:cs="Times New Roman"/>
                <w:bCs/>
                <w:color w:val="000000"/>
                <w:sz w:val="24"/>
                <w:szCs w:val="24"/>
              </w:rPr>
              <w:t>本课程如果被遴选为省</w:t>
            </w:r>
            <w:r>
              <w:rPr>
                <w:rFonts w:hint="default" w:ascii="Times New Roman" w:hAnsi="Times New Roman" w:eastAsia="仿宋_GB2312" w:cs="Times New Roman"/>
                <w:bCs/>
                <w:color w:val="000000"/>
                <w:sz w:val="24"/>
                <w:szCs w:val="24"/>
                <w:lang w:val="en-US" w:eastAsia="zh-CN"/>
              </w:rPr>
              <w:t>级</w:t>
            </w:r>
            <w:r>
              <w:rPr>
                <w:rFonts w:hint="default" w:ascii="Times New Roman" w:hAnsi="Times New Roman" w:eastAsia="仿宋_GB2312" w:cs="Times New Roman"/>
                <w:bCs/>
                <w:color w:val="000000"/>
                <w:sz w:val="24"/>
                <w:szCs w:val="24"/>
              </w:rPr>
              <w:t>在线精品课程，学校承诺为课程团队提供政策、经费等方面的支持，确保该课程面向中职学校和社会学习者开放，并提供教学服务不少于2年，监督课程教学团队对课程不断改进完善。</w:t>
            </w:r>
          </w:p>
          <w:p>
            <w:pPr>
              <w:spacing w:line="400" w:lineRule="exact"/>
              <w:ind w:firstLine="482" w:firstLineChars="200"/>
              <w:rPr>
                <w:rFonts w:hint="default" w:ascii="Times New Roman" w:hAnsi="Times New Roman" w:eastAsia="仿宋_GB2312" w:cs="Times New Roman"/>
                <w:b/>
                <w:color w:val="000000"/>
                <w:sz w:val="24"/>
                <w:szCs w:val="24"/>
              </w:rPr>
            </w:pPr>
          </w:p>
          <w:p>
            <w:pPr>
              <w:spacing w:line="400" w:lineRule="exact"/>
              <w:ind w:right="1680" w:firstLine="4320" w:firstLineChars="1800"/>
              <w:jc w:val="both"/>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校长（签字）：</w:t>
            </w:r>
          </w:p>
          <w:p>
            <w:pPr>
              <w:spacing w:line="400" w:lineRule="exact"/>
              <w:ind w:right="1680" w:firstLine="3600" w:firstLineChars="1500"/>
              <w:jc w:val="cente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 xml:space="preserve">  </w:t>
            </w:r>
            <w:r>
              <w:rPr>
                <w:rFonts w:hint="default" w:ascii="Times New Roman" w:hAnsi="Times New Roman" w:eastAsia="仿宋_GB2312" w:cs="Times New Roman"/>
                <w:color w:val="000000"/>
                <w:sz w:val="24"/>
                <w:szCs w:val="24"/>
              </w:rPr>
              <w:t>单位</w:t>
            </w:r>
            <w:r>
              <w:rPr>
                <w:rFonts w:hint="default" w:ascii="Times New Roman" w:hAnsi="Times New Roman" w:eastAsia="仿宋_GB2312" w:cs="Times New Roman"/>
                <w:color w:val="000000"/>
                <w:sz w:val="24"/>
                <w:szCs w:val="24"/>
                <w:lang w:val="en-US" w:eastAsia="zh-CN"/>
              </w:rPr>
              <w:t xml:space="preserve">名称 </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盖</w:t>
            </w:r>
            <w:r>
              <w:rPr>
                <w:rFonts w:hint="default" w:ascii="Times New Roman" w:hAnsi="Times New Roman" w:eastAsia="仿宋_GB2312" w:cs="Times New Roman"/>
                <w:color w:val="000000"/>
                <w:sz w:val="24"/>
                <w:szCs w:val="24"/>
              </w:rPr>
              <w:t>章）</w:t>
            </w:r>
          </w:p>
          <w:p>
            <w:pPr>
              <w:spacing w:line="400" w:lineRule="exact"/>
              <w:ind w:right="1680" w:firstLine="3600" w:firstLineChars="1500"/>
              <w:jc w:val="center"/>
              <w:rPr>
                <w:rFonts w:hint="default" w:ascii="Times New Roman" w:hAnsi="Times New Roman" w:eastAsia="仿宋" w:cs="Times New Roman"/>
                <w:b/>
                <w:color w:val="000000"/>
                <w:sz w:val="24"/>
                <w:szCs w:val="24"/>
              </w:rPr>
            </w:pPr>
            <w:r>
              <w:rPr>
                <w:rFonts w:hint="default" w:ascii="Times New Roman" w:hAnsi="Times New Roman" w:eastAsia="仿宋_GB2312" w:cs="Times New Roman"/>
                <w:color w:val="000000"/>
                <w:sz w:val="24"/>
                <w:szCs w:val="24"/>
              </w:rPr>
              <w:t xml:space="preserve">    年    月    日</w:t>
            </w:r>
          </w:p>
        </w:tc>
      </w:tr>
    </w:tbl>
    <w:p>
      <w:pPr>
        <w:spacing w:line="480" w:lineRule="auto"/>
        <w:ind w:right="-693" w:rightChars="-33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8.地市教育局推荐意见</w:t>
      </w:r>
    </w:p>
    <w:tbl>
      <w:tblPr>
        <w:tblStyle w:val="10"/>
        <w:tblW w:w="0" w:type="auto"/>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trPr>
        <w:tc>
          <w:tcPr>
            <w:tcW w:w="8624" w:type="dxa"/>
            <w:noWrap w:val="0"/>
            <w:vAlign w:val="top"/>
          </w:tcPr>
          <w:p>
            <w:pPr>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（请推荐单位对完成本项目所需的基本条件与组织保障等做出承诺。）</w:t>
            </w:r>
          </w:p>
          <w:p>
            <w:pPr>
              <w:spacing w:before="48" w:after="48"/>
              <w:rPr>
                <w:rFonts w:hint="default" w:ascii="Times New Roman" w:hAnsi="Times New Roman" w:eastAsia="仿宋_GB2312" w:cs="Times New Roman"/>
                <w:sz w:val="24"/>
                <w:szCs w:val="24"/>
              </w:rPr>
            </w:pPr>
          </w:p>
          <w:p>
            <w:pPr>
              <w:widowControl/>
              <w:spacing w:before="48" w:after="48"/>
              <w:jc w:val="left"/>
              <w:rPr>
                <w:rFonts w:hint="default" w:ascii="Times New Roman" w:hAnsi="Times New Roman" w:eastAsia="仿宋_GB2312" w:cs="Times New Roman"/>
                <w:sz w:val="24"/>
                <w:szCs w:val="24"/>
              </w:rPr>
            </w:pPr>
          </w:p>
          <w:p>
            <w:pPr>
              <w:widowControl/>
              <w:spacing w:before="48" w:after="48"/>
              <w:jc w:val="left"/>
              <w:rPr>
                <w:rFonts w:hint="default" w:ascii="Times New Roman" w:hAnsi="Times New Roman" w:eastAsia="仿宋_GB2312" w:cs="Times New Roman"/>
                <w:sz w:val="24"/>
                <w:szCs w:val="24"/>
              </w:rPr>
            </w:pPr>
          </w:p>
          <w:p>
            <w:pPr>
              <w:widowControl/>
              <w:spacing w:before="48" w:after="48"/>
              <w:jc w:val="left"/>
              <w:rPr>
                <w:rFonts w:hint="default" w:ascii="Times New Roman" w:hAnsi="Times New Roman" w:eastAsia="仿宋_GB2312" w:cs="Times New Roman"/>
                <w:sz w:val="24"/>
                <w:szCs w:val="24"/>
              </w:rPr>
            </w:pPr>
          </w:p>
          <w:p>
            <w:pPr>
              <w:widowControl/>
              <w:spacing w:before="48" w:after="48"/>
              <w:jc w:val="left"/>
              <w:rPr>
                <w:rFonts w:hint="default" w:ascii="Times New Roman" w:hAnsi="Times New Roman" w:eastAsia="仿宋_GB2312" w:cs="Times New Roman"/>
                <w:sz w:val="24"/>
                <w:szCs w:val="24"/>
              </w:rPr>
            </w:pPr>
          </w:p>
          <w:p>
            <w:pPr>
              <w:spacing w:before="48" w:after="48"/>
              <w:rPr>
                <w:rFonts w:hint="default" w:ascii="Times New Roman" w:hAnsi="Times New Roman" w:eastAsia="仿宋_GB2312" w:cs="Times New Roman"/>
                <w:sz w:val="24"/>
                <w:szCs w:val="24"/>
              </w:rPr>
            </w:pPr>
          </w:p>
          <w:p>
            <w:pPr>
              <w:spacing w:before="48" w:after="48"/>
              <w:ind w:firstLine="960" w:firstLineChars="40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color w:val="000000"/>
                <w:sz w:val="24"/>
                <w:szCs w:val="24"/>
              </w:rPr>
              <w:t>单位</w:t>
            </w:r>
            <w:r>
              <w:rPr>
                <w:rFonts w:hint="default" w:ascii="Times New Roman" w:hAnsi="Times New Roman" w:eastAsia="仿宋_GB2312" w:cs="Times New Roman"/>
                <w:color w:val="000000"/>
                <w:sz w:val="24"/>
                <w:szCs w:val="24"/>
                <w:lang w:val="en-US" w:eastAsia="zh-CN"/>
              </w:rPr>
              <w:t xml:space="preserve">名称 </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盖</w:t>
            </w:r>
            <w:r>
              <w:rPr>
                <w:rFonts w:hint="default" w:ascii="Times New Roman" w:hAnsi="Times New Roman" w:eastAsia="仿宋_GB2312" w:cs="Times New Roman"/>
                <w:color w:val="000000"/>
                <w:sz w:val="24"/>
                <w:szCs w:val="24"/>
              </w:rPr>
              <w:t>章）</w:t>
            </w:r>
            <w:r>
              <w:rPr>
                <w:rFonts w:hint="default" w:ascii="Times New Roman" w:hAnsi="Times New Roman" w:eastAsia="仿宋_GB2312" w:cs="Times New Roman"/>
                <w:sz w:val="24"/>
                <w:szCs w:val="24"/>
              </w:rPr>
              <w:t xml:space="preserve">                  </w:t>
            </w:r>
          </w:p>
          <w:p>
            <w:pPr>
              <w:widowControl/>
              <w:spacing w:before="48" w:after="48"/>
              <w:ind w:firstLine="4920" w:firstLineChars="205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年   月   日</w:t>
            </w:r>
          </w:p>
        </w:tc>
      </w:tr>
    </w:tbl>
    <w:p>
      <w:pPr>
        <w:spacing w:line="480" w:lineRule="auto"/>
        <w:ind w:right="-693" w:rightChars="-330"/>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9.附件材料清单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8640" w:type="dxa"/>
            <w:noWrap w:val="0"/>
            <w:vAlign w:val="top"/>
          </w:tcPr>
          <w:p>
            <w:pPr>
              <w:adjustRightInd w:val="0"/>
              <w:snapToGrid w:val="0"/>
              <w:spacing w:line="360" w:lineRule="auto"/>
              <w:ind w:firstLine="480" w:firstLineChars="200"/>
              <w:rPr>
                <w:rFonts w:hint="default" w:ascii="Times New Roman" w:hAnsi="Times New Roman" w:eastAsia="仿宋_GB2312" w:cs="Times New Roman"/>
                <w:bCs/>
                <w:color w:val="000000"/>
                <w:sz w:val="24"/>
                <w:szCs w:val="24"/>
              </w:rPr>
            </w:pPr>
            <w:r>
              <w:rPr>
                <w:rFonts w:hint="default" w:ascii="Times New Roman" w:hAnsi="Times New Roman" w:eastAsia="仿宋_GB2312" w:cs="Times New Roman"/>
                <w:bCs/>
                <w:color w:val="000000"/>
                <w:sz w:val="24"/>
                <w:szCs w:val="24"/>
              </w:rPr>
              <w:t>政治审查意见（必须提供）</w:t>
            </w:r>
          </w:p>
          <w:p>
            <w:pPr>
              <w:adjustRightInd w:val="0"/>
              <w:snapToGrid w:val="0"/>
              <w:spacing w:line="360" w:lineRule="auto"/>
              <w:ind w:firstLine="480" w:firstLineChars="200"/>
              <w:rPr>
                <w:rFonts w:hint="default" w:ascii="Times New Roman" w:hAnsi="Times New Roman" w:eastAsia="仿宋_GB2312" w:cs="Times New Roman"/>
                <w:bCs/>
                <w:color w:val="000000"/>
                <w:sz w:val="24"/>
                <w:szCs w:val="24"/>
                <w:highlight w:val="none"/>
              </w:rPr>
            </w:pPr>
            <w:r>
              <w:rPr>
                <w:rFonts w:hint="default" w:ascii="Times New Roman" w:hAnsi="Times New Roman" w:eastAsia="仿宋_GB2312" w:cs="Times New Roman"/>
                <w:bCs/>
                <w:color w:val="000000"/>
                <w:sz w:val="24"/>
                <w:szCs w:val="24"/>
                <w:highlight w:val="none"/>
              </w:rPr>
              <w:t>本校党委(党总支）对本校课程团队成员情况进行审查，以及对课程政治导向把关审查，确保课程正确的政治方向、价值取向。团队涉及多校时需要各校分别出具。须由学校党委</w:t>
            </w:r>
            <w:r>
              <w:rPr>
                <w:rFonts w:hint="eastAsia" w:ascii="Times New Roman" w:hAnsi="Times New Roman" w:eastAsia="仿宋_GB2312" w:cs="Times New Roman"/>
                <w:bCs/>
                <w:color w:val="000000"/>
                <w:sz w:val="24"/>
                <w:szCs w:val="24"/>
                <w:highlight w:val="none"/>
                <w:lang w:eastAsia="zh-CN"/>
              </w:rPr>
              <w:t>（党总支）</w:t>
            </w:r>
            <w:r>
              <w:rPr>
                <w:rFonts w:hint="default" w:ascii="Times New Roman" w:hAnsi="Times New Roman" w:eastAsia="仿宋_GB2312" w:cs="Times New Roman"/>
                <w:bCs/>
                <w:color w:val="000000"/>
                <w:sz w:val="24"/>
                <w:szCs w:val="24"/>
                <w:highlight w:val="none"/>
              </w:rPr>
              <w:t>盖章。</w:t>
            </w:r>
            <w:r>
              <w:rPr>
                <w:rFonts w:hint="default" w:ascii="Times New Roman" w:hAnsi="Times New Roman" w:eastAsia="仿宋_GB2312" w:cs="Times New Roman"/>
                <w:color w:val="000000"/>
                <w:sz w:val="24"/>
                <w:szCs w:val="24"/>
                <w:highlight w:val="none"/>
              </w:rPr>
              <w:t>如果有企业成员，要有该企业党组织出具对其本人有关政治表现的意见</w:t>
            </w:r>
            <w:r>
              <w:rPr>
                <w:rFonts w:hint="eastAsia" w:ascii="Times New Roman" w:hAnsi="Times New Roman" w:eastAsia="仿宋_GB2312" w:cs="Times New Roman"/>
                <w:bCs/>
                <w:color w:val="000000"/>
                <w:sz w:val="24"/>
                <w:szCs w:val="24"/>
                <w:highlight w:val="none"/>
                <w:lang w:eastAsia="zh-CN"/>
              </w:rPr>
              <w:t>。</w:t>
            </w:r>
          </w:p>
          <w:p>
            <w:pPr>
              <w:adjustRightInd w:val="0"/>
              <w:snapToGrid w:val="0"/>
              <w:spacing w:line="360" w:lineRule="auto"/>
              <w:rPr>
                <w:rFonts w:hint="default" w:ascii="Times New Roman" w:hAnsi="Times New Roman" w:eastAsia="仿宋" w:cs="Times New Roman"/>
                <w:b/>
                <w:color w:val="000000"/>
                <w:sz w:val="28"/>
              </w:rPr>
            </w:pPr>
          </w:p>
        </w:tc>
      </w:tr>
    </w:tbl>
    <w:p>
      <w:pPr>
        <w:pStyle w:val="14"/>
        <w:ind w:firstLine="0" w:firstLineChars="0"/>
        <w:rPr>
          <w:rFonts w:hint="default" w:ascii="Times New Roman" w:hAnsi="Times New Roman" w:cs="Times New Roman"/>
          <w:szCs w:val="32"/>
        </w:rPr>
        <w:sectPr>
          <w:headerReference r:id="rId4" w:type="default"/>
          <w:footerReference r:id="rId5" w:type="default"/>
          <w:footerReference r:id="rId6" w:type="even"/>
          <w:pgSz w:w="11906" w:h="16838"/>
          <w:pgMar w:top="2098" w:right="1474" w:bottom="1984" w:left="1588" w:header="851" w:footer="1587" w:gutter="0"/>
          <w:pgBorders>
            <w:top w:val="none" w:sz="0" w:space="0"/>
            <w:left w:val="none" w:sz="0" w:space="0"/>
            <w:bottom w:val="none" w:sz="0" w:space="0"/>
            <w:right w:val="none" w:sz="0" w:space="0"/>
          </w:pgBorders>
          <w:pgNumType w:fmt="decimal"/>
          <w:cols w:space="720" w:num="1"/>
          <w:titlePg/>
          <w:rtlGutter w:val="0"/>
          <w:docGrid w:type="lines" w:linePitch="312" w:charSpace="0"/>
        </w:sectPr>
      </w:pPr>
    </w:p>
    <w:p>
      <w:pPr>
        <w:rPr>
          <w:rFonts w:hint="eastAsia" w:eastAsia="宋体"/>
          <w:lang w:eastAsia="zh-CN"/>
        </w:rPr>
      </w:pPr>
      <w:r>
        <w:rPr>
          <w:rFonts w:hint="eastAsia" w:eastAsia="宋体"/>
          <w:lang w:eastAsia="zh-CN"/>
        </w:rPr>
        <w:drawing>
          <wp:inline distT="0" distB="0" distL="114300" distR="114300">
            <wp:extent cx="5270500" cy="6752590"/>
            <wp:effectExtent l="0" t="0" r="6350" b="10160"/>
            <wp:docPr id="1" name="图片 1" descr="163418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4180772(1)"/>
                    <pic:cNvPicPr>
                      <a:picLocks noChangeAspect="1"/>
                    </pic:cNvPicPr>
                  </pic:nvPicPr>
                  <pic:blipFill>
                    <a:blip r:embed="rId8"/>
                    <a:stretch>
                      <a:fillRect/>
                    </a:stretch>
                  </pic:blipFill>
                  <pic:spPr>
                    <a:xfrm>
                      <a:off x="0" y="0"/>
                      <a:ext cx="5270500" cy="6752590"/>
                    </a:xfrm>
                    <a:prstGeom prst="rect">
                      <a:avLst/>
                    </a:prstGeom>
                  </pic:spPr>
                </pic:pic>
              </a:graphicData>
            </a:graphic>
          </wp:inline>
        </w:drawing>
      </w: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r>
        <w:rPr>
          <w:rFonts w:hint="eastAsia" w:eastAsia="宋体"/>
          <w:lang w:eastAsia="zh-CN"/>
        </w:rPr>
        <w:drawing>
          <wp:inline distT="0" distB="0" distL="114300" distR="114300">
            <wp:extent cx="5268595" cy="7261225"/>
            <wp:effectExtent l="0" t="0" r="8255" b="15875"/>
            <wp:docPr id="2" name="图片 2" descr="163418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4180798(1)"/>
                    <pic:cNvPicPr>
                      <a:picLocks noChangeAspect="1"/>
                    </pic:cNvPicPr>
                  </pic:nvPicPr>
                  <pic:blipFill>
                    <a:blip r:embed="rId9"/>
                    <a:stretch>
                      <a:fillRect/>
                    </a:stretch>
                  </pic:blipFill>
                  <pic:spPr>
                    <a:xfrm>
                      <a:off x="0" y="0"/>
                      <a:ext cx="5268595" cy="726122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script"/>
    <w:pitch w:val="default"/>
    <w:sig w:usb0="00000000" w:usb1="00000000" w:usb2="00000000" w:usb3="00000000" w:csb0="00040000" w:csb1="00000000"/>
  </w:font>
  <w:font w:name="仿宋_GB2312;仿宋">
    <w:altName w:val="仿宋"/>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sz w:val="28"/>
        <w:szCs w:val="28"/>
      </w:rP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jc w:val="center"/>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7"/>
                      <w:jc w:val="center"/>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19</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46 -</w:t>
    </w:r>
    <w:r>
      <w:rPr>
        <w:rFonts w:ascii="宋体" w:hAnsi="宋体"/>
        <w:sz w:val="28"/>
        <w:szCs w:val="28"/>
      </w:rPr>
      <w:fldChar w:fldCharType="end"/>
    </w:r>
  </w:p>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9"/>
      </w:pPr>
      <w:r>
        <w:rPr>
          <w:rStyle w:val="13"/>
        </w:rPr>
        <w:footnoteRef/>
      </w:r>
      <w:r>
        <w:t xml:space="preserve"> </w:t>
      </w:r>
      <w:r>
        <w:rPr>
          <w:rFonts w:hint="eastAsia"/>
        </w:rPr>
        <w:t>如课程为公共基础课，所属专业可不填写。</w:t>
      </w:r>
    </w:p>
  </w:footnote>
  <w:footnote w:id="1">
    <w:p>
      <w:pPr>
        <w:pStyle w:val="9"/>
      </w:pPr>
      <w:r>
        <w:rPr>
          <w:rStyle w:val="13"/>
        </w:rPr>
        <w:footnoteRef/>
      </w:r>
      <w:r>
        <w:rPr>
          <w:rFonts w:hint="eastAsia"/>
        </w:rPr>
        <w:t>包括其他主讲教师、助教、技术支持等，若其他教师非本校教师，请在备注栏填写受聘教师类别及实际工作单位。教学团队成员数在5-8人为宜，可另加行。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CF1D57"/>
    <w:rsid w:val="00D43A3A"/>
    <w:rsid w:val="04AB38F3"/>
    <w:rsid w:val="05D97A51"/>
    <w:rsid w:val="0E2A00FC"/>
    <w:rsid w:val="0F7C5980"/>
    <w:rsid w:val="10115C28"/>
    <w:rsid w:val="105E130C"/>
    <w:rsid w:val="10F671A9"/>
    <w:rsid w:val="11E7328D"/>
    <w:rsid w:val="13E15D23"/>
    <w:rsid w:val="13E20F60"/>
    <w:rsid w:val="178B2F76"/>
    <w:rsid w:val="18991B12"/>
    <w:rsid w:val="1AAB7DAD"/>
    <w:rsid w:val="1B387B58"/>
    <w:rsid w:val="1C475575"/>
    <w:rsid w:val="21311BDC"/>
    <w:rsid w:val="21FE7728"/>
    <w:rsid w:val="2363347D"/>
    <w:rsid w:val="2390441E"/>
    <w:rsid w:val="246F306C"/>
    <w:rsid w:val="24F07E62"/>
    <w:rsid w:val="28E55D02"/>
    <w:rsid w:val="29097E3D"/>
    <w:rsid w:val="292425E5"/>
    <w:rsid w:val="2B4164CD"/>
    <w:rsid w:val="2BA21173"/>
    <w:rsid w:val="2F7F3E32"/>
    <w:rsid w:val="306047F7"/>
    <w:rsid w:val="331A2BB2"/>
    <w:rsid w:val="386F47DB"/>
    <w:rsid w:val="3A3F325E"/>
    <w:rsid w:val="3D3E072C"/>
    <w:rsid w:val="3E61561C"/>
    <w:rsid w:val="3E6B1A0E"/>
    <w:rsid w:val="3FE77434"/>
    <w:rsid w:val="424374A0"/>
    <w:rsid w:val="42E60DE8"/>
    <w:rsid w:val="46032EF3"/>
    <w:rsid w:val="484D3ED0"/>
    <w:rsid w:val="4DEE0DD1"/>
    <w:rsid w:val="504B0D6E"/>
    <w:rsid w:val="53F60B46"/>
    <w:rsid w:val="55C1021F"/>
    <w:rsid w:val="562478F2"/>
    <w:rsid w:val="56E07B70"/>
    <w:rsid w:val="5F9D1397"/>
    <w:rsid w:val="614933FF"/>
    <w:rsid w:val="63C9255D"/>
    <w:rsid w:val="64A06867"/>
    <w:rsid w:val="6563687C"/>
    <w:rsid w:val="69C801CF"/>
    <w:rsid w:val="6CAF4DEE"/>
    <w:rsid w:val="6EB9119A"/>
    <w:rsid w:val="6ED36334"/>
    <w:rsid w:val="6FA27E02"/>
    <w:rsid w:val="70453D72"/>
    <w:rsid w:val="74583D79"/>
    <w:rsid w:val="748B5A4A"/>
    <w:rsid w:val="78344622"/>
    <w:rsid w:val="78EB74BF"/>
    <w:rsid w:val="79AE5C7F"/>
    <w:rsid w:val="79D63C16"/>
    <w:rsid w:val="7ACF1D57"/>
    <w:rsid w:val="7B7F28FA"/>
    <w:rsid w:val="7E175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before="0" w:beforeAutospacing="0" w:after="120" w:afterAutospacing="0"/>
      <w:ind w:left="0" w:firstLine="420" w:firstLineChars="100"/>
    </w:pPr>
    <w:rPr>
      <w:rFonts w:ascii="Times New Roman" w:hAnsi="Times New Roman" w:eastAsia="宋体" w:cs="Times New Roman"/>
      <w:sz w:val="21"/>
      <w:szCs w:val="20"/>
    </w:rPr>
  </w:style>
  <w:style w:type="paragraph" w:styleId="3">
    <w:name w:val="Body Text"/>
    <w:basedOn w:val="1"/>
    <w:qFormat/>
    <w:uiPriority w:val="0"/>
    <w:pPr>
      <w:ind w:left="151"/>
    </w:pPr>
    <w:rPr>
      <w:rFonts w:ascii="宋体" w:hAnsi="宋体" w:eastAsia="宋体" w:cs="宋体"/>
      <w:sz w:val="28"/>
      <w:szCs w:val="28"/>
      <w:lang w:val="zh-CN" w:bidi="zh-CN"/>
    </w:rPr>
  </w:style>
  <w:style w:type="paragraph" w:styleId="4">
    <w:name w:val="Body Text Indent"/>
    <w:basedOn w:val="5"/>
    <w:qFormat/>
    <w:uiPriority w:val="0"/>
    <w:pPr>
      <w:spacing w:before="0" w:beforeAutospacing="0" w:after="120" w:afterAutospacing="0"/>
      <w:ind w:firstLine="0" w:firstLineChars="100"/>
    </w:pPr>
    <w:rPr>
      <w:rFonts w:ascii="Times New Roman" w:hAnsi="Times New Roman" w:eastAsia="宋体" w:cs="Times New Roman"/>
      <w:sz w:val="21"/>
      <w:szCs w:val="20"/>
    </w:rPr>
  </w:style>
  <w:style w:type="paragraph" w:customStyle="1" w:styleId="5">
    <w:name w:val="正文文本1"/>
    <w:basedOn w:val="6"/>
    <w:qFormat/>
    <w:uiPriority w:val="0"/>
    <w:pPr>
      <w:ind w:left="151"/>
    </w:pPr>
    <w:rPr>
      <w:rFonts w:ascii="宋体" w:hAnsi="宋体" w:eastAsia="宋体" w:cs="宋体"/>
      <w:sz w:val="28"/>
      <w:szCs w:val="28"/>
      <w:lang w:val="zh-CN" w:bidi="zh-CN"/>
    </w:rPr>
  </w:style>
  <w:style w:type="paragraph" w:customStyle="1" w:styleId="6">
    <w:name w:val="正文1"/>
    <w:next w:val="4"/>
    <w:qFormat/>
    <w:uiPriority w:val="0"/>
    <w:pPr>
      <w:widowControl w:val="0"/>
      <w:suppressAutoHyphens w:val="0"/>
      <w:bidi w:val="0"/>
      <w:spacing w:beforeLines="0" w:beforeAutospacing="0" w:afterLines="0" w:afterAutospacing="0"/>
      <w:jc w:val="both"/>
    </w:pPr>
    <w:rPr>
      <w:rFonts w:cs="Calibri" w:asciiTheme="minorHAnsi" w:hAnsiTheme="minorHAnsi" w:eastAsiaTheme="minorEastAsia"/>
      <w:color w:val="auto"/>
      <w:kern w:val="2"/>
      <w:sz w:val="21"/>
      <w:szCs w:val="21"/>
      <w:lang w:val="en-US" w:eastAsia="zh-CN" w:bidi="ar-SA"/>
    </w:rPr>
  </w:style>
  <w:style w:type="paragraph" w:styleId="7">
    <w:name w:val="footer"/>
    <w:basedOn w:val="1"/>
    <w:qFormat/>
    <w:uiPriority w:val="0"/>
    <w:pPr>
      <w:tabs>
        <w:tab w:val="center" w:pos="4153"/>
        <w:tab w:val="right" w:pos="8306"/>
      </w:tabs>
      <w:snapToGrid w:val="0"/>
      <w:jc w:val="left"/>
    </w:pPr>
    <w:rPr>
      <w:rFonts w:ascii="Times New Roman" w:hAnsi="Times New Roman" w:cs="Times New Roman"/>
      <w:kern w:val="0"/>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qFormat/>
    <w:uiPriority w:val="0"/>
    <w:pPr>
      <w:snapToGrid w:val="0"/>
      <w:jc w:val="left"/>
    </w:pPr>
    <w:rPr>
      <w:sz w:val="18"/>
      <w:szCs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otnote reference"/>
    <w:qFormat/>
    <w:uiPriority w:val="0"/>
    <w:rPr>
      <w:vertAlign w:val="superscript"/>
    </w:rPr>
  </w:style>
  <w:style w:type="paragraph" w:customStyle="1" w:styleId="14">
    <w:name w:val="公文正文"/>
    <w:basedOn w:val="1"/>
    <w:qFormat/>
    <w:uiPriority w:val="0"/>
    <w:pPr>
      <w:spacing w:line="560" w:lineRule="exact"/>
      <w:ind w:firstLine="640" w:firstLineChars="200"/>
    </w:pPr>
    <w:rPr>
      <w:rFonts w:ascii="仿宋_GB2312" w:hAnsi="Times New Roman" w:eastAsia="仿宋"/>
      <w:sz w:val="32"/>
    </w:rPr>
  </w:style>
  <w:style w:type="table" w:customStyle="1" w:styleId="15">
    <w:name w:val="网格型6"/>
    <w:basedOn w:val="1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2021-10-09T03:56:00Z</dcterms:created>
  <dc:creator>xb03</dc:creator>
  <cp:lastModifiedBy>xb03</cp:lastModifiedBy>
  <cp:lastPrinted>2021-10-13T09:04:00Z</cp:lastPrinted>
  <dcterms:modified xsi:type="dcterms:W3CDTF">2021-10-14T03:06:52Z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D488486ABEC4416F86DD3AD5F758FF1B</vt:lpwstr>
  </property>
</Properties>
</file>