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rPr>
          <w:rFonts w:hint="default" w:ascii="Times New Roman" w:hAnsi="Times New Roman" w:eastAsia="黑体" w:cs="Times New Roman"/>
          <w:sz w:val="32"/>
          <w:szCs w:val="32"/>
        </w:rPr>
      </w:pPr>
      <w:r>
        <w:rPr>
          <w:rFonts w:hint="default" w:ascii="Times New Roman" w:hAnsi="Times New Roman" w:eastAsia="黑体" w:cs="Times New Roman"/>
          <w:bCs/>
          <w:sz w:val="32"/>
          <w:szCs w:val="32"/>
        </w:rPr>
        <w:t>附件7-2</w:t>
      </w:r>
    </w:p>
    <w:p>
      <w:pPr>
        <w:spacing w:line="480" w:lineRule="auto"/>
        <w:jc w:val="center"/>
        <w:rPr>
          <w:rFonts w:hint="default" w:ascii="Times New Roman" w:hAnsi="Times New Roman" w:eastAsia="黑体" w:cs="Times New Roman"/>
          <w:bCs/>
          <w:sz w:val="36"/>
          <w:szCs w:val="36"/>
        </w:rPr>
      </w:pPr>
    </w:p>
    <w:p>
      <w:pPr>
        <w:keepNext w:val="0"/>
        <w:keepLines w:val="0"/>
        <w:pageBreakBefore w:val="0"/>
        <w:widowControl w:val="0"/>
        <w:kinsoku/>
        <w:wordWrap/>
        <w:overflowPunct/>
        <w:topLinePunct w:val="0"/>
        <w:autoSpaceDE/>
        <w:autoSpaceDN/>
        <w:bidi w:val="0"/>
        <w:adjustRightInd/>
        <w:snapToGrid/>
        <w:spacing w:line="760" w:lineRule="exact"/>
        <w:ind w:left="0" w:leftChars="0" w:right="28" w:rightChars="0" w:firstLine="0" w:firstLineChars="0"/>
        <w:jc w:val="center"/>
        <w:textAlignment w:val="auto"/>
        <w:outlineLvl w:val="9"/>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2021年省中职质量工程</w:t>
      </w:r>
    </w:p>
    <w:p>
      <w:pPr>
        <w:keepNext w:val="0"/>
        <w:keepLines w:val="0"/>
        <w:pageBreakBefore w:val="0"/>
        <w:widowControl w:val="0"/>
        <w:kinsoku/>
        <w:wordWrap/>
        <w:overflowPunct/>
        <w:topLinePunct w:val="0"/>
        <w:autoSpaceDE/>
        <w:autoSpaceDN/>
        <w:bidi w:val="0"/>
        <w:adjustRightInd/>
        <w:snapToGrid/>
        <w:spacing w:line="760" w:lineRule="exact"/>
        <w:ind w:left="0" w:leftChars="0" w:right="28" w:rightChars="0" w:firstLine="0" w:firstLineChars="0"/>
        <w:jc w:val="center"/>
        <w:textAlignment w:val="auto"/>
        <w:outlineLvl w:val="9"/>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在线精品课程项目申报书</w:t>
      </w:r>
    </w:p>
    <w:p>
      <w:pPr>
        <w:spacing w:line="480" w:lineRule="auto"/>
        <w:rPr>
          <w:rFonts w:hint="default" w:ascii="Times New Roman" w:hAnsi="Times New Roman" w:eastAsia="方正小标宋简体" w:cs="Times New Roman"/>
          <w:sz w:val="48"/>
        </w:rPr>
      </w:pPr>
    </w:p>
    <w:p>
      <w:pPr>
        <w:spacing w:line="480" w:lineRule="auto"/>
        <w:rPr>
          <w:rFonts w:hint="default" w:ascii="Times New Roman" w:hAnsi="Times New Roman" w:eastAsia="黑体" w:cs="Times New Roman"/>
          <w:sz w:val="32"/>
          <w:szCs w:val="32"/>
        </w:rPr>
      </w:pPr>
    </w:p>
    <w:p>
      <w:pPr>
        <w:tabs>
          <w:tab w:val="left" w:pos="5685"/>
        </w:tabs>
        <w:spacing w:line="480" w:lineRule="auto"/>
        <w:ind w:firstLine="851"/>
        <w:rPr>
          <w:rFonts w:hint="default" w:ascii="Times New Roman" w:hAnsi="Times New Roman" w:eastAsia="仿宋_GB2312" w:cs="Times New Roman"/>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1943100</wp:posOffset>
                </wp:positionH>
                <wp:positionV relativeFrom="paragraph">
                  <wp:posOffset>297180</wp:posOffset>
                </wp:positionV>
                <wp:extent cx="3314700" cy="0"/>
                <wp:effectExtent l="0" t="0" r="0" b="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360">
                          <a:solidFill>
                            <a:srgbClr val="000000"/>
                          </a:solidFill>
                          <a:round/>
                        </a:ln>
                        <a:effectLst/>
                      </wps:spPr>
                      <wps:bodyPr/>
                    </wps:wsp>
                  </a:graphicData>
                </a:graphic>
              </wp:anchor>
            </w:drawing>
          </mc:Choice>
          <mc:Fallback>
            <w:pict>
              <v:line id="_x0000_s1026" o:spid="_x0000_s1026" o:spt="20" style="position:absolute;left:0pt;margin-left:153pt;margin-top:23.4pt;height:0pt;width:261pt;z-index:251659264;mso-width-relative:page;mso-height-relative:page;" filled="f" stroked="t" coordsize="21600,21600" o:gfxdata="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BzW&#10;NdcAAAAJAQAADwAAAAAAAAABACAAAAAiAAAAZHJzL2Rvd25yZXYueG1sUEsBAhQAFAAAAAgAh07i&#10;QKXzvfbqAQAAugMAAA4AAAAAAAAAAQAgAAAAJgEAAGRycy9lMm9Eb2MueG1sUEsFBgAAAAAGAAYA&#10;WQEAAIIFAAAAAA==&#10;">
                <v:fill on="f" focussize="0,0"/>
                <v:stroke weight="0.737007874015748pt" color="#000000" joinstyle="round"/>
                <v:imagedata o:title=""/>
                <o:lock v:ext="edit" aspectratio="f"/>
              </v:line>
            </w:pict>
          </mc:Fallback>
        </mc:AlternateContent>
      </w:r>
      <w:r>
        <w:rPr>
          <w:rFonts w:hint="default" w:ascii="Times New Roman" w:hAnsi="Times New Roman" w:eastAsia="仿宋_GB2312" w:cs="Times New Roman"/>
          <w:sz w:val="32"/>
          <w:szCs w:val="32"/>
        </w:rPr>
        <w:t xml:space="preserve">学 校 名 称 </w:t>
      </w:r>
      <w:r>
        <w:rPr>
          <w:rFonts w:hint="eastAsia" w:ascii="Times New Roman" w:hAnsi="Times New Roman" w:eastAsia="仿宋_GB2312" w:cs="Times New Roman"/>
          <w:sz w:val="32"/>
          <w:szCs w:val="32"/>
          <w:lang w:val="en-US" w:eastAsia="zh-CN"/>
        </w:rPr>
        <w:t xml:space="preserve">          河源市卫生学校</w:t>
      </w:r>
    </w:p>
    <w:p>
      <w:pPr>
        <w:spacing w:line="480" w:lineRule="auto"/>
        <w:ind w:firstLine="851"/>
        <w:rPr>
          <w:rFonts w:hint="eastAsia" w:ascii="Times New Roman" w:hAnsi="Times New Roman" w:eastAsia="仿宋_GB2312" w:cs="Times New Roman"/>
          <w:sz w:val="32"/>
          <w:szCs w:val="32"/>
          <w:lang w:eastAsia="zh-CN"/>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1981200</wp:posOffset>
                </wp:positionH>
                <wp:positionV relativeFrom="paragraph">
                  <wp:posOffset>297180</wp:posOffset>
                </wp:positionV>
                <wp:extent cx="3276600" cy="0"/>
                <wp:effectExtent l="0" t="0" r="0" b="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flipV="1">
                          <a:off x="0" y="0"/>
                          <a:ext cx="3276600" cy="0"/>
                        </a:xfrm>
                        <a:prstGeom prst="line">
                          <a:avLst/>
                        </a:prstGeom>
                        <a:noFill/>
                        <a:ln w="9360">
                          <a:solidFill>
                            <a:srgbClr val="000000"/>
                          </a:solidFill>
                          <a:round/>
                        </a:ln>
                        <a:effectLst/>
                      </wps:spPr>
                      <wps:bodyPr/>
                    </wps:wsp>
                  </a:graphicData>
                </a:graphic>
              </wp:anchor>
            </w:drawing>
          </mc:Choice>
          <mc:Fallback>
            <w:pict>
              <v:line id="_x0000_s1026" o:spid="_x0000_s1026" o:spt="20" style="position:absolute;left:0pt;flip:y;margin-left:156pt;margin-top:23.4pt;height:0pt;width:258pt;z-index:251660288;mso-width-relative:page;mso-height-relative:page;" filled="f" stroked="t" coordsize="21600,21600" o:gfxdata="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CDIgTZAAAACQEAAA8AAAAAAAAAAQAgAAAAIgAAAGRycy9kb3ducmV2LnhtbFBLAQIUABQA&#10;AAAIAIdO4kBsOvZy7wEAAMQDAAAOAAAAAAAAAAEAIAAAACgBAABkcnMvZTJvRG9jLnhtbFBLBQYA&#10;AAAABgAGAFkBAACJBQAAAAA=&#10;">
                <v:fill on="f" focussize="0,0"/>
                <v:stroke weight="0.737007874015748pt" color="#000000" joinstyle="round"/>
                <v:imagedata o:title=""/>
                <o:lock v:ext="edit" aspectratio="f"/>
              </v:line>
            </w:pict>
          </mc:Fallback>
        </mc:AlternateContent>
      </w:r>
      <w:r>
        <w:rPr>
          <w:rFonts w:hint="default" w:ascii="Times New Roman" w:hAnsi="Times New Roman" w:eastAsia="仿宋_GB2312" w:cs="Times New Roman"/>
          <w:sz w:val="32"/>
          <w:szCs w:val="32"/>
        </w:rPr>
        <w:t>课 程 名 称</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天然药物鉴定技术</w:t>
      </w:r>
      <w:r>
        <w:rPr>
          <w:rFonts w:hint="eastAsia" w:ascii="Times New Roman" w:hAnsi="Times New Roman" w:eastAsia="仿宋_GB2312" w:cs="Times New Roman"/>
          <w:sz w:val="32"/>
          <w:szCs w:val="32"/>
          <w:lang w:eastAsia="zh-CN"/>
        </w:rPr>
        <w:t>》</w:t>
      </w:r>
    </w:p>
    <w:p>
      <w:pPr>
        <w:spacing w:line="480" w:lineRule="auto"/>
        <w:ind w:firstLine="851"/>
        <w:rPr>
          <w:rFonts w:hint="default" w:ascii="Times New Roman" w:hAnsi="Times New Roman" w:eastAsia="仿宋_GB2312" w:cs="Times New Roman"/>
          <w:sz w:val="24"/>
          <w:szCs w:val="24"/>
        </w:rPr>
      </w:pPr>
      <w:r>
        <w:rPr>
          <w:rFonts w:hint="default" w:ascii="Times New Roman" w:hAnsi="Times New Roman" w:cs="Times New Roman"/>
        </w:rPr>
        <mc:AlternateContent>
          <mc:Choice Requires="wps">
            <w:drawing>
              <wp:anchor distT="0" distB="0" distL="114300" distR="114300" simplePos="0" relativeHeight="251665408" behindDoc="0" locked="0" layoutInCell="1" allowOverlap="1">
                <wp:simplePos x="0" y="0"/>
                <wp:positionH relativeFrom="column">
                  <wp:posOffset>1981200</wp:posOffset>
                </wp:positionH>
                <wp:positionV relativeFrom="paragraph">
                  <wp:posOffset>287655</wp:posOffset>
                </wp:positionV>
                <wp:extent cx="3276600" cy="0"/>
                <wp:effectExtent l="0" t="0" r="0" b="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flipV="1">
                          <a:off x="0" y="0"/>
                          <a:ext cx="3276600" cy="0"/>
                        </a:xfrm>
                        <a:prstGeom prst="line">
                          <a:avLst/>
                        </a:prstGeom>
                        <a:noFill/>
                        <a:ln w="9360">
                          <a:solidFill>
                            <a:srgbClr val="000000"/>
                          </a:solidFill>
                          <a:round/>
                        </a:ln>
                        <a:effectLst/>
                      </wps:spPr>
                      <wps:bodyPr/>
                    </wps:wsp>
                  </a:graphicData>
                </a:graphic>
              </wp:anchor>
            </w:drawing>
          </mc:Choice>
          <mc:Fallback>
            <w:pict>
              <v:line id="_x0000_s1026" o:spid="_x0000_s1026" o:spt="20" style="position:absolute;left:0pt;flip:y;margin-left:156pt;margin-top:22.65pt;height:0pt;width:258pt;z-index:251665408;mso-width-relative:page;mso-height-relative:page;" filled="f" stroked="t" coordsize="21600,21600" o:gfxdata="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qBdT9kAAAAJAQAADwAAAAAAAAABACAAAAAiAAAAZHJzL2Rvd25yZXYueG1sUEsBAhQAFAAA&#10;AAgAh07iQBK8A+nuAQAAwgMAAA4AAAAAAAAAAQAgAAAAKAEAAGRycy9lMm9Eb2MueG1sUEsFBgAA&#10;AAAGAAYAWQEAAIgFAAAAAA==&#10;">
                <v:fill on="f" focussize="0,0"/>
                <v:stroke weight="0.737007874015748pt" color="#000000" joinstyle="round"/>
                <v:imagedata o:title=""/>
                <o:lock v:ext="edit" aspectratio="f"/>
              </v:line>
            </w:pict>
          </mc:Fallback>
        </mc:AlternateContent>
      </w:r>
      <w:r>
        <w:rPr>
          <w:rFonts w:hint="default" w:ascii="Times New Roman" w:hAnsi="Times New Roman" w:eastAsia="仿宋_GB2312" w:cs="Times New Roman"/>
          <w:sz w:val="32"/>
          <w:szCs w:val="32"/>
        </w:rPr>
        <w:t xml:space="preserve">课 程 类 别   </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公共基础课</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专业核心课</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专业（技能）方向课</w:t>
      </w:r>
    </w:p>
    <w:p>
      <w:pPr>
        <w:spacing w:line="480" w:lineRule="auto"/>
        <w:ind w:left="1168" w:leftChars="406" w:hanging="315" w:hangingChars="150"/>
        <w:rPr>
          <w:rFonts w:hint="eastAsia" w:ascii="Times New Roman" w:hAnsi="Times New Roman" w:eastAsia="仿宋_GB2312" w:cs="Times New Roman"/>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column">
                  <wp:posOffset>1924050</wp:posOffset>
                </wp:positionH>
                <wp:positionV relativeFrom="paragraph">
                  <wp:posOffset>292100</wp:posOffset>
                </wp:positionV>
                <wp:extent cx="3314700" cy="0"/>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360">
                          <a:solidFill>
                            <a:srgbClr val="000000"/>
                          </a:solidFill>
                          <a:round/>
                        </a:ln>
                        <a:effectLst/>
                      </wps:spPr>
                      <wps:bodyPr/>
                    </wps:wsp>
                  </a:graphicData>
                </a:graphic>
              </wp:anchor>
            </w:drawing>
          </mc:Choice>
          <mc:Fallback>
            <w:pict>
              <v:line id="_x0000_s1026" o:spid="_x0000_s1026" o:spt="20" style="position:absolute;left:0pt;margin-left:151.5pt;margin-top:23pt;height:0pt;width:261pt;z-index:251664384;mso-width-relative:page;mso-height-relative:page;" filled="f" stroked="t" coordsize="21600,21600" o:gfxdata="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5TNnzW&#10;AAAACQEAAA8AAAAAAAAAAQAgAAAAIgAAAGRycy9kb3ducmV2LnhtbFBLAQIUABQAAAAIAIdO4kDs&#10;Hn926QEAALgDAAAOAAAAAAAAAAEAIAAAACUBAABkcnMvZTJvRG9jLnhtbFBLBQYAAAAABgAGAFkB&#10;AACABQAAAAA=&#10;">
                <v:fill on="f" focussize="0,0"/>
                <v:stroke weight="0.737007874015748pt" color="#000000" joinstyle="round"/>
                <v:imagedata o:title=""/>
                <o:lock v:ext="edit" aspectratio="f"/>
              </v:line>
            </w:pict>
          </mc:Fallback>
        </mc:AlternateContent>
      </w:r>
      <w:r>
        <w:rPr>
          <w:rFonts w:hint="default" w:ascii="Times New Roman" w:hAnsi="Times New Roman" w:eastAsia="仿宋_GB2312" w:cs="Times New Roman"/>
          <w:sz w:val="32"/>
          <w:szCs w:val="32"/>
        </w:rPr>
        <w:t>所 属 专 业</w:t>
      </w:r>
      <w:r>
        <w:rPr>
          <w:rStyle w:val="16"/>
          <w:rFonts w:hint="default" w:ascii="Times New Roman" w:hAnsi="Times New Roman" w:eastAsia="仿宋_GB2312" w:cs="Times New Roman"/>
          <w:sz w:val="32"/>
          <w:szCs w:val="32"/>
        </w:rPr>
        <w:footnoteReference w:id="0"/>
      </w:r>
      <w:r>
        <w:rPr>
          <w:rFonts w:hint="eastAsia" w:ascii="Times New Roman" w:hAnsi="Times New Roman" w:eastAsia="仿宋_GB2312" w:cs="Times New Roman"/>
          <w:sz w:val="32"/>
          <w:szCs w:val="32"/>
          <w:lang w:val="en-US" w:eastAsia="zh-CN"/>
        </w:rPr>
        <w:t xml:space="preserve">               药剂</w:t>
      </w:r>
    </w:p>
    <w:p>
      <w:pPr>
        <w:spacing w:line="480" w:lineRule="auto"/>
        <w:ind w:firstLine="851"/>
        <w:rPr>
          <w:rFonts w:hint="eastAsia" w:ascii="Times New Roman" w:hAnsi="Times New Roman" w:eastAsia="仿宋_GB2312" w:cs="Times New Roman"/>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1943100</wp:posOffset>
                </wp:positionH>
                <wp:positionV relativeFrom="paragraph">
                  <wp:posOffset>297180</wp:posOffset>
                </wp:positionV>
                <wp:extent cx="300990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line">
                          <a:avLst/>
                        </a:prstGeom>
                        <a:noFill/>
                        <a:ln w="9360">
                          <a:solidFill>
                            <a:srgbClr val="000000"/>
                          </a:solidFill>
                          <a:round/>
                        </a:ln>
                        <a:effectLst/>
                      </wps:spPr>
                      <wps:bodyPr/>
                    </wps:wsp>
                  </a:graphicData>
                </a:graphic>
              </wp:anchor>
            </w:drawing>
          </mc:Choice>
          <mc:Fallback>
            <w:pict>
              <v:line id="_x0000_s1026" o:spid="_x0000_s1026" o:spt="20" style="position:absolute;left:0pt;margin-left:153pt;margin-top:23.4pt;height:0pt;width:237pt;z-index:251662336;mso-width-relative:page;mso-height-relative:page;" filled="f" stroked="t" coordsize="21600,21600" o:gfxdata="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bNP7d&#10;1wAAAAkBAAAPAAAAAAAAAAEAIAAAACIAAABkcnMvZG93bnJldi54bWxQSwECFAAUAAAACACHTuJA&#10;MUWMaukBAAC4AwAADgAAAAAAAAABACAAAAAmAQAAZHJzL2Uyb0RvYy54bWxQSwUGAAAAAAYABgBZ&#10;AQAAgQUAAAAA&#10;">
                <v:fill on="f" focussize="0,0"/>
                <v:stroke weight="0.737007874015748pt" color="#00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297180</wp:posOffset>
                </wp:positionV>
                <wp:extent cx="285750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360">
                          <a:solidFill>
                            <a:srgbClr val="000000"/>
                          </a:solidFill>
                          <a:round/>
                        </a:ln>
                        <a:effectLst/>
                      </wps:spPr>
                      <wps:bodyPr/>
                    </wps:wsp>
                  </a:graphicData>
                </a:graphic>
              </wp:anchor>
            </w:drawing>
          </mc:Choice>
          <mc:Fallback>
            <w:pict>
              <v:line id="_x0000_s1026" o:spid="_x0000_s1026" o:spt="20" style="position:absolute;left:0pt;margin-left:189pt;margin-top:23.4pt;height:0pt;width:225pt;z-index:251661312;mso-width-relative:page;mso-height-relative:page;" filled="f" stroked="t" coordsize="21600,21600" o:gfxdata="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XSr&#10;8tcAAAAJAQAADwAAAAAAAAABACAAAAAiAAAAZHJzL2Rvd25yZXYueG1sUEsBAhQAFAAAAAgAh07i&#10;QFbMThnqAQAAuAMAAA4AAAAAAAAAAQAgAAAAJgEAAGRycy9lMm9Eb2MueG1sUEsFBgAAAAAGAAYA&#10;WQEAAIIFAAAAAA==&#10;">
                <v:fill on="f" focussize="0,0"/>
                <v:stroke weight="0.737007874015748pt" color="#000000" joinstyle="round"/>
                <v:imagedata o:title=""/>
                <o:lock v:ext="edit" aspectratio="f"/>
              </v:line>
            </w:pict>
          </mc:Fallback>
        </mc:AlternateContent>
      </w:r>
      <w:r>
        <w:rPr>
          <w:rFonts w:hint="default" w:ascii="Times New Roman" w:hAnsi="Times New Roman" w:eastAsia="仿宋_GB2312" w:cs="Times New Roman"/>
          <w:sz w:val="32"/>
          <w:szCs w:val="32"/>
        </w:rPr>
        <w:t>课 程负责人</w:t>
      </w:r>
      <w:r>
        <w:rPr>
          <w:rFonts w:hint="eastAsia" w:ascii="Times New Roman" w:hAnsi="Times New Roman" w:eastAsia="仿宋_GB2312" w:cs="Times New Roman"/>
          <w:sz w:val="32"/>
          <w:szCs w:val="32"/>
          <w:lang w:val="en-US" w:eastAsia="zh-CN"/>
        </w:rPr>
        <w:t xml:space="preserve">               谭湘德</w:t>
      </w:r>
    </w:p>
    <w:p>
      <w:pPr>
        <w:spacing w:line="480" w:lineRule="auto"/>
        <w:ind w:firstLine="851"/>
        <w:rPr>
          <w:rFonts w:hint="default" w:ascii="Times New Roman" w:hAnsi="Times New Roman" w:eastAsia="仿宋_GB2312" w:cs="Times New Roman"/>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column">
                  <wp:posOffset>1943100</wp:posOffset>
                </wp:positionH>
                <wp:positionV relativeFrom="paragraph">
                  <wp:posOffset>297180</wp:posOffset>
                </wp:positionV>
                <wp:extent cx="331470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360">
                          <a:solidFill>
                            <a:srgbClr val="000000"/>
                          </a:solidFill>
                          <a:round/>
                        </a:ln>
                        <a:effectLst/>
                      </wps:spPr>
                      <wps:bodyPr/>
                    </wps:wsp>
                  </a:graphicData>
                </a:graphic>
              </wp:anchor>
            </w:drawing>
          </mc:Choice>
          <mc:Fallback>
            <w:pict>
              <v:line id="_x0000_s1026" o:spid="_x0000_s1026" o:spt="20" style="position:absolute;left:0pt;margin-left:153pt;margin-top:23.4pt;height:0pt;width:261pt;z-index:251663360;mso-width-relative:page;mso-height-relative:page;" filled="f" stroked="t" coordsize="21600,21600" o:gfxdata="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gHNY1&#10;1wAAAAkBAAAPAAAAAAAAAAEAIAAAACIAAABkcnMvZG93bnJldi54bWxQSwECFAAUAAAACACHTuJA&#10;YKCStekBAAC4AwAADgAAAAAAAAABACAAAAAmAQAAZHJzL2Uyb0RvYy54bWxQSwUGAAAAAAYABgBZ&#10;AQAAgQUAAAAA&#10;">
                <v:fill on="f" focussize="0,0"/>
                <v:stroke weight="0.737007874015748pt" color="#000000" joinstyle="round"/>
                <v:imagedata o:title=""/>
                <o:lock v:ext="edit" aspectratio="f"/>
              </v:line>
            </w:pict>
          </mc:Fallback>
        </mc:AlternateContent>
      </w:r>
      <w:r>
        <w:rPr>
          <w:rFonts w:hint="default" w:ascii="Times New Roman" w:hAnsi="Times New Roman" w:eastAsia="仿宋_GB2312" w:cs="Times New Roman"/>
          <w:sz w:val="32"/>
          <w:szCs w:val="32"/>
        </w:rPr>
        <w:t>申 报 日 期</w:t>
      </w:r>
      <w:r>
        <w:rPr>
          <w:rFonts w:hint="eastAsia" w:ascii="Times New Roman" w:hAnsi="Times New Roman" w:eastAsia="仿宋_GB2312" w:cs="Times New Roman"/>
          <w:sz w:val="32"/>
          <w:szCs w:val="32"/>
          <w:lang w:val="en-US" w:eastAsia="zh-CN"/>
        </w:rPr>
        <w:t xml:space="preserve">          2021年10月10日</w:t>
      </w:r>
    </w:p>
    <w:p>
      <w:pPr>
        <w:spacing w:line="480" w:lineRule="auto"/>
        <w:ind w:firstLine="539"/>
        <w:rPr>
          <w:rFonts w:hint="default" w:ascii="Times New Roman" w:hAnsi="Times New Roman" w:eastAsia="仿宋_GB2312" w:cs="Times New Roman"/>
          <w:sz w:val="32"/>
          <w:szCs w:val="32"/>
        </w:rPr>
      </w:pPr>
    </w:p>
    <w:p>
      <w:pPr>
        <w:spacing w:line="480" w:lineRule="auto"/>
        <w:ind w:firstLine="539"/>
        <w:rPr>
          <w:rFonts w:hint="default" w:ascii="Times New Roman" w:hAnsi="Times New Roman" w:eastAsia="仿宋_GB2312" w:cs="Times New Roman"/>
          <w:sz w:val="32"/>
          <w:szCs w:val="32"/>
        </w:rPr>
      </w:pPr>
    </w:p>
    <w:p>
      <w:pPr>
        <w:spacing w:line="480" w:lineRule="auto"/>
        <w:ind w:firstLine="539"/>
        <w:rPr>
          <w:rFonts w:hint="default" w:ascii="Times New Roman" w:hAnsi="Times New Roman" w:eastAsia="仿宋_GB2312" w:cs="Times New Roman"/>
          <w:sz w:val="32"/>
          <w:szCs w:val="32"/>
        </w:rPr>
      </w:pPr>
    </w:p>
    <w:p>
      <w:pPr>
        <w:snapToGrid w:val="0"/>
        <w:spacing w:line="240" w:lineRule="atLeast"/>
        <w:ind w:firstLine="539"/>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广东省教育厅制</w:t>
      </w:r>
    </w:p>
    <w:p>
      <w:pPr>
        <w:snapToGrid w:val="0"/>
        <w:spacing w:line="240" w:lineRule="atLeast"/>
        <w:ind w:firstLine="539"/>
        <w:jc w:val="center"/>
        <w:rPr>
          <w:rFonts w:hint="default" w:ascii="Times New Roman" w:hAnsi="Times New Roman" w:eastAsia="仿宋_GB2312" w:cs="Times New Roman"/>
          <w:sz w:val="32"/>
          <w:szCs w:val="32"/>
        </w:rPr>
      </w:pPr>
    </w:p>
    <w:p>
      <w:pPr>
        <w:snapToGrid w:val="0"/>
        <w:spacing w:line="240" w:lineRule="atLeast"/>
        <w:ind w:firstLine="539"/>
        <w:jc w:val="center"/>
        <w:rPr>
          <w:rFonts w:hint="default" w:ascii="Times New Roman" w:hAnsi="Times New Roman" w:eastAsia="仿宋_GB2312" w:cs="Times New Roman"/>
          <w:sz w:val="32"/>
          <w:szCs w:val="32"/>
        </w:rPr>
      </w:pPr>
    </w:p>
    <w:p>
      <w:pPr>
        <w:snapToGrid w:val="0"/>
        <w:spacing w:line="240" w:lineRule="atLeast"/>
        <w:ind w:firstLine="539"/>
        <w:jc w:val="center"/>
        <w:rPr>
          <w:rFonts w:hint="default" w:ascii="Times New Roman" w:hAnsi="Times New Roman" w:eastAsia="仿宋" w:cs="Times New Roman"/>
          <w:sz w:val="28"/>
        </w:rPr>
      </w:pPr>
    </w:p>
    <w:p>
      <w:pPr>
        <w:snapToGrid w:val="0"/>
        <w:spacing w:line="240" w:lineRule="atLeast"/>
        <w:ind w:firstLine="539"/>
        <w:jc w:val="center"/>
        <w:rPr>
          <w:rFonts w:hint="default" w:ascii="Times New Roman" w:hAnsi="Times New Roman" w:eastAsia="仿宋" w:cs="Times New Roman"/>
          <w:sz w:val="28"/>
        </w:rPr>
      </w:pPr>
    </w:p>
    <w:p>
      <w:pPr>
        <w:snapToGrid w:val="0"/>
        <w:spacing w:line="240" w:lineRule="atLeast"/>
        <w:ind w:firstLine="539"/>
        <w:jc w:val="center"/>
        <w:rPr>
          <w:rFonts w:hint="default" w:ascii="Times New Roman" w:hAnsi="Times New Roman" w:eastAsia="仿宋" w:cs="Times New Roman"/>
          <w:sz w:val="28"/>
        </w:rPr>
      </w:pPr>
    </w:p>
    <w:p>
      <w:pPr>
        <w:spacing w:line="480" w:lineRule="auto"/>
        <w:ind w:right="-693" w:rightChars="-330"/>
        <w:rPr>
          <w:rFonts w:hint="default" w:ascii="Times New Roman" w:hAnsi="Times New Roman" w:eastAsia="黑体" w:cs="Times New Roman"/>
          <w:bCs/>
          <w:color w:val="000000"/>
          <w:sz w:val="32"/>
          <w:szCs w:val="32"/>
        </w:rPr>
      </w:pPr>
    </w:p>
    <w:p>
      <w:pPr>
        <w:spacing w:line="480" w:lineRule="auto"/>
        <w:ind w:right="-693" w:rightChars="-330"/>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1.课程负责人情况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31"/>
        <w:gridCol w:w="750"/>
        <w:gridCol w:w="633"/>
        <w:gridCol w:w="957"/>
        <w:gridCol w:w="1274"/>
        <w:gridCol w:w="206"/>
        <w:gridCol w:w="928"/>
        <w:gridCol w:w="294"/>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restart"/>
            <w:noWrap w:val="0"/>
            <w:vAlign w:val="center"/>
          </w:tcPr>
          <w:p>
            <w:pPr>
              <w:snapToGrid w:val="0"/>
              <w:spacing w:line="400" w:lineRule="exact"/>
              <w:ind w:right="-103"/>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1-1</w:t>
            </w:r>
          </w:p>
          <w:p>
            <w:pPr>
              <w:snapToGrid w:val="0"/>
              <w:spacing w:line="400" w:lineRule="exact"/>
              <w:ind w:right="-103"/>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基本信息</w:t>
            </w:r>
          </w:p>
        </w:tc>
        <w:tc>
          <w:tcPr>
            <w:tcW w:w="1231" w:type="dxa"/>
            <w:noWrap w:val="0"/>
            <w:vAlign w:val="top"/>
          </w:tcPr>
          <w:p>
            <w:pPr>
              <w:tabs>
                <w:tab w:val="left" w:pos="2219"/>
              </w:tabs>
              <w:suppressAutoHyphens/>
              <w:spacing w:line="400" w:lineRule="exact"/>
              <w:ind w:right="-692"/>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姓  名</w:t>
            </w:r>
          </w:p>
        </w:tc>
        <w:tc>
          <w:tcPr>
            <w:tcW w:w="1383" w:type="dxa"/>
            <w:gridSpan w:val="2"/>
            <w:noWrap w:val="0"/>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谭湘德</w:t>
            </w:r>
          </w:p>
        </w:tc>
        <w:tc>
          <w:tcPr>
            <w:tcW w:w="957" w:type="dxa"/>
            <w:noWrap w:val="0"/>
            <w:vAlign w:val="top"/>
          </w:tcPr>
          <w:p>
            <w:pPr>
              <w:tabs>
                <w:tab w:val="left" w:pos="2219"/>
              </w:tabs>
              <w:suppressAutoHyphens/>
              <w:spacing w:line="400" w:lineRule="exact"/>
              <w:ind w:right="-692"/>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性  别</w:t>
            </w:r>
          </w:p>
        </w:tc>
        <w:tc>
          <w:tcPr>
            <w:tcW w:w="1480" w:type="dxa"/>
            <w:gridSpan w:val="2"/>
            <w:noWrap w:val="0"/>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男</w:t>
            </w:r>
          </w:p>
        </w:tc>
        <w:tc>
          <w:tcPr>
            <w:tcW w:w="1222" w:type="dxa"/>
            <w:gridSpan w:val="2"/>
            <w:noWrap w:val="0"/>
            <w:vAlign w:val="top"/>
          </w:tcPr>
          <w:p>
            <w:pPr>
              <w:tabs>
                <w:tab w:val="left" w:pos="2219"/>
              </w:tabs>
              <w:suppressAutoHyphens/>
              <w:spacing w:line="400" w:lineRule="exact"/>
              <w:ind w:right="-692"/>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出生年月</w:t>
            </w:r>
          </w:p>
        </w:tc>
        <w:tc>
          <w:tcPr>
            <w:tcW w:w="1123" w:type="dxa"/>
            <w:noWrap w:val="0"/>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1980.07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noWrap w:val="0"/>
            <w:vAlign w:val="top"/>
          </w:tcPr>
          <w:p>
            <w:pPr>
              <w:tabs>
                <w:tab w:val="left" w:pos="2219"/>
              </w:tabs>
              <w:suppressAutoHyphens/>
              <w:spacing w:line="400" w:lineRule="exact"/>
              <w:ind w:right="-692"/>
              <w:rPr>
                <w:rFonts w:hint="default" w:ascii="Times New Roman" w:hAnsi="Times New Roman" w:eastAsia="仿宋_GB2312" w:cs="Times New Roman"/>
                <w:bCs/>
                <w:sz w:val="24"/>
                <w:szCs w:val="24"/>
              </w:rPr>
            </w:pPr>
          </w:p>
        </w:tc>
        <w:tc>
          <w:tcPr>
            <w:tcW w:w="1231" w:type="dxa"/>
            <w:noWrap w:val="0"/>
            <w:vAlign w:val="top"/>
          </w:tcPr>
          <w:p>
            <w:pPr>
              <w:tabs>
                <w:tab w:val="left" w:pos="2219"/>
              </w:tabs>
              <w:suppressAutoHyphens/>
              <w:spacing w:line="400" w:lineRule="exact"/>
              <w:ind w:right="-692"/>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学  历</w:t>
            </w:r>
          </w:p>
        </w:tc>
        <w:tc>
          <w:tcPr>
            <w:tcW w:w="1383" w:type="dxa"/>
            <w:gridSpan w:val="2"/>
            <w:noWrap w:val="0"/>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大学本科</w:t>
            </w:r>
          </w:p>
        </w:tc>
        <w:tc>
          <w:tcPr>
            <w:tcW w:w="957" w:type="dxa"/>
            <w:noWrap w:val="0"/>
            <w:vAlign w:val="top"/>
          </w:tcPr>
          <w:p>
            <w:pPr>
              <w:tabs>
                <w:tab w:val="left" w:pos="2219"/>
              </w:tabs>
              <w:suppressAutoHyphens/>
              <w:spacing w:line="400" w:lineRule="exact"/>
              <w:ind w:right="-692"/>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职  务</w:t>
            </w:r>
          </w:p>
        </w:tc>
        <w:tc>
          <w:tcPr>
            <w:tcW w:w="1480" w:type="dxa"/>
            <w:gridSpan w:val="2"/>
            <w:noWrap w:val="0"/>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学部主任</w:t>
            </w:r>
          </w:p>
        </w:tc>
        <w:tc>
          <w:tcPr>
            <w:tcW w:w="1222" w:type="dxa"/>
            <w:gridSpan w:val="2"/>
            <w:noWrap w:val="0"/>
            <w:vAlign w:val="top"/>
          </w:tcPr>
          <w:p>
            <w:pPr>
              <w:tabs>
                <w:tab w:val="left" w:pos="2219"/>
              </w:tabs>
              <w:suppressAutoHyphens/>
              <w:spacing w:line="400" w:lineRule="exact"/>
              <w:ind w:right="-692" w:firstLine="240" w:firstLineChars="1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职称</w:t>
            </w:r>
          </w:p>
        </w:tc>
        <w:tc>
          <w:tcPr>
            <w:tcW w:w="1123" w:type="dxa"/>
            <w:noWrap w:val="0"/>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高级讲师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restart"/>
            <w:noWrap w:val="0"/>
            <w:vAlign w:val="center"/>
          </w:tcPr>
          <w:p>
            <w:pPr>
              <w:snapToGrid w:val="0"/>
              <w:spacing w:line="400" w:lineRule="exact"/>
              <w:ind w:right="-103"/>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1-2</w:t>
            </w:r>
          </w:p>
          <w:p>
            <w:pPr>
              <w:snapToGrid w:val="0"/>
              <w:spacing w:line="400" w:lineRule="exact"/>
              <w:ind w:right="-103"/>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2019年至今相关课程主讲情况</w:t>
            </w:r>
          </w:p>
        </w:tc>
        <w:tc>
          <w:tcPr>
            <w:tcW w:w="1981" w:type="dxa"/>
            <w:gridSpan w:val="2"/>
            <w:noWrap w:val="0"/>
            <w:vAlign w:val="center"/>
          </w:tcPr>
          <w:p>
            <w:pPr>
              <w:tabs>
                <w:tab w:val="left" w:pos="2219"/>
              </w:tabs>
              <w:suppressAutoHyphens/>
              <w:spacing w:line="400" w:lineRule="exact"/>
              <w:ind w:right="-165"/>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课程名称</w:t>
            </w:r>
          </w:p>
        </w:tc>
        <w:tc>
          <w:tcPr>
            <w:tcW w:w="1590" w:type="dxa"/>
            <w:gridSpan w:val="2"/>
            <w:noWrap w:val="0"/>
            <w:vAlign w:val="center"/>
          </w:tcPr>
          <w:p>
            <w:pPr>
              <w:tabs>
                <w:tab w:val="left" w:pos="2219"/>
              </w:tabs>
              <w:suppressAutoHyphens/>
              <w:spacing w:line="400" w:lineRule="exact"/>
              <w:ind w:right="-70"/>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课程类别</w:t>
            </w:r>
          </w:p>
        </w:tc>
        <w:tc>
          <w:tcPr>
            <w:tcW w:w="1274" w:type="dxa"/>
            <w:noWrap w:val="0"/>
            <w:vAlign w:val="center"/>
          </w:tcPr>
          <w:p>
            <w:pPr>
              <w:tabs>
                <w:tab w:val="left" w:pos="2219"/>
              </w:tabs>
              <w:suppressAutoHyphens/>
              <w:spacing w:line="400" w:lineRule="exact"/>
              <w:ind w:right="-70"/>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授课对象</w:t>
            </w:r>
          </w:p>
        </w:tc>
        <w:tc>
          <w:tcPr>
            <w:tcW w:w="1134" w:type="dxa"/>
            <w:gridSpan w:val="2"/>
            <w:noWrap w:val="0"/>
            <w:vAlign w:val="center"/>
          </w:tcPr>
          <w:p>
            <w:pPr>
              <w:tabs>
                <w:tab w:val="left" w:pos="2219"/>
              </w:tabs>
              <w:suppressAutoHyphens/>
              <w:spacing w:line="400" w:lineRule="exact"/>
              <w:ind w:right="-108"/>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周学时</w:t>
            </w:r>
          </w:p>
        </w:tc>
        <w:tc>
          <w:tcPr>
            <w:tcW w:w="1417" w:type="dxa"/>
            <w:gridSpan w:val="2"/>
            <w:noWrap w:val="0"/>
            <w:vAlign w:val="center"/>
          </w:tcPr>
          <w:p>
            <w:pPr>
              <w:tabs>
                <w:tab w:val="left" w:pos="2219"/>
              </w:tabs>
              <w:suppressAutoHyphens/>
              <w:spacing w:line="400" w:lineRule="exact"/>
              <w:ind w:right="-108"/>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听众数/年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Borders/>
            <w:noWrap w:val="0"/>
            <w:vAlign w:val="top"/>
          </w:tcPr>
          <w:p>
            <w:pPr>
              <w:tabs>
                <w:tab w:val="left" w:pos="2219"/>
              </w:tabs>
              <w:suppressAutoHyphens/>
              <w:spacing w:line="400" w:lineRule="exact"/>
              <w:ind w:right="-692"/>
              <w:rPr>
                <w:rFonts w:hint="default" w:ascii="Times New Roman" w:hAnsi="Times New Roman" w:eastAsia="仿宋_GB2312" w:cs="Times New Roman"/>
                <w:b/>
                <w:bCs/>
                <w:sz w:val="24"/>
                <w:szCs w:val="24"/>
              </w:rPr>
            </w:pPr>
          </w:p>
        </w:tc>
        <w:tc>
          <w:tcPr>
            <w:tcW w:w="1981" w:type="dxa"/>
            <w:gridSpan w:val="2"/>
            <w:noWrap w:val="0"/>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天然药物鉴定技术</w:t>
            </w:r>
          </w:p>
        </w:tc>
        <w:tc>
          <w:tcPr>
            <w:tcW w:w="1590" w:type="dxa"/>
            <w:gridSpan w:val="2"/>
            <w:noWrap w:val="0"/>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专业核心课程</w:t>
            </w:r>
          </w:p>
        </w:tc>
        <w:tc>
          <w:tcPr>
            <w:tcW w:w="1274" w:type="dxa"/>
            <w:noWrap w:val="0"/>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中职2018级药剂专业</w:t>
            </w:r>
          </w:p>
        </w:tc>
        <w:tc>
          <w:tcPr>
            <w:tcW w:w="1134" w:type="dxa"/>
            <w:gridSpan w:val="2"/>
            <w:noWrap w:val="0"/>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12</w:t>
            </w:r>
          </w:p>
        </w:tc>
        <w:tc>
          <w:tcPr>
            <w:tcW w:w="1417" w:type="dxa"/>
            <w:gridSpan w:val="2"/>
            <w:noWrap w:val="0"/>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Borders/>
            <w:noWrap w:val="0"/>
            <w:vAlign w:val="top"/>
          </w:tcPr>
          <w:p>
            <w:pPr>
              <w:tabs>
                <w:tab w:val="left" w:pos="2219"/>
              </w:tabs>
              <w:suppressAutoHyphens/>
              <w:spacing w:line="400" w:lineRule="exact"/>
              <w:ind w:right="-692"/>
              <w:rPr>
                <w:rFonts w:hint="default" w:ascii="Times New Roman" w:hAnsi="Times New Roman" w:eastAsia="仿宋_GB2312" w:cs="Times New Roman"/>
                <w:b/>
                <w:bCs/>
                <w:sz w:val="24"/>
                <w:szCs w:val="24"/>
              </w:rPr>
            </w:pPr>
          </w:p>
        </w:tc>
        <w:tc>
          <w:tcPr>
            <w:tcW w:w="1981" w:type="dxa"/>
            <w:gridSpan w:val="2"/>
            <w:noWrap w:val="0"/>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中医药基础</w:t>
            </w:r>
          </w:p>
        </w:tc>
        <w:tc>
          <w:tcPr>
            <w:tcW w:w="1590" w:type="dxa"/>
            <w:gridSpan w:val="2"/>
            <w:noWrap w:val="0"/>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专业核心课程</w:t>
            </w:r>
          </w:p>
        </w:tc>
        <w:tc>
          <w:tcPr>
            <w:tcW w:w="1274" w:type="dxa"/>
            <w:noWrap w:val="0"/>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中职2019级药剂专业</w:t>
            </w:r>
          </w:p>
        </w:tc>
        <w:tc>
          <w:tcPr>
            <w:tcW w:w="1134" w:type="dxa"/>
            <w:gridSpan w:val="2"/>
            <w:noWrap w:val="0"/>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8/12</w:t>
            </w:r>
          </w:p>
        </w:tc>
        <w:tc>
          <w:tcPr>
            <w:tcW w:w="1417" w:type="dxa"/>
            <w:gridSpan w:val="2"/>
            <w:noWrap w:val="0"/>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Borders/>
            <w:noWrap w:val="0"/>
            <w:vAlign w:val="top"/>
          </w:tcPr>
          <w:p>
            <w:pPr>
              <w:tabs>
                <w:tab w:val="left" w:pos="2219"/>
              </w:tabs>
              <w:suppressAutoHyphens/>
              <w:spacing w:line="400" w:lineRule="exact"/>
              <w:ind w:right="-692"/>
              <w:rPr>
                <w:rFonts w:hint="default" w:ascii="Times New Roman" w:hAnsi="Times New Roman" w:eastAsia="仿宋_GB2312" w:cs="Times New Roman"/>
                <w:b/>
                <w:bCs/>
                <w:sz w:val="24"/>
                <w:szCs w:val="24"/>
              </w:rPr>
            </w:pPr>
          </w:p>
        </w:tc>
        <w:tc>
          <w:tcPr>
            <w:tcW w:w="1981" w:type="dxa"/>
            <w:gridSpan w:val="2"/>
            <w:noWrap w:val="0"/>
            <w:vAlign w:val="center"/>
          </w:tcPr>
          <w:p>
            <w:pPr>
              <w:jc w:val="center"/>
              <w:rPr>
                <w:rFonts w:hint="default" w:ascii="仿宋" w:hAnsi="仿宋" w:eastAsia="仿宋" w:cs="仿宋"/>
                <w:kern w:val="2"/>
                <w:sz w:val="21"/>
                <w:szCs w:val="21"/>
                <w:lang w:val="en-US" w:eastAsia="zh-CN" w:bidi="ar-SA"/>
              </w:rPr>
            </w:pPr>
            <w:r>
              <w:rPr>
                <w:rFonts w:hint="eastAsia" w:ascii="仿宋" w:hAnsi="仿宋" w:eastAsia="仿宋" w:cs="仿宋"/>
                <w:lang w:val="en-US" w:eastAsia="zh-CN"/>
              </w:rPr>
              <w:t>天然药物鉴定技术</w:t>
            </w:r>
          </w:p>
        </w:tc>
        <w:tc>
          <w:tcPr>
            <w:tcW w:w="1590" w:type="dxa"/>
            <w:gridSpan w:val="2"/>
            <w:noWrap w:val="0"/>
            <w:vAlign w:val="center"/>
          </w:tcPr>
          <w:p>
            <w:pPr>
              <w:jc w:val="center"/>
              <w:rPr>
                <w:rFonts w:hint="default" w:ascii="仿宋" w:hAnsi="仿宋" w:eastAsia="仿宋" w:cs="仿宋"/>
                <w:kern w:val="2"/>
                <w:sz w:val="21"/>
                <w:szCs w:val="21"/>
                <w:lang w:val="en-US" w:eastAsia="zh-CN" w:bidi="ar-SA"/>
              </w:rPr>
            </w:pPr>
            <w:r>
              <w:rPr>
                <w:rFonts w:hint="eastAsia" w:ascii="仿宋" w:hAnsi="仿宋" w:eastAsia="仿宋" w:cs="仿宋"/>
                <w:lang w:val="en-US" w:eastAsia="zh-CN"/>
              </w:rPr>
              <w:t>专业核心课程</w:t>
            </w:r>
          </w:p>
        </w:tc>
        <w:tc>
          <w:tcPr>
            <w:tcW w:w="1274" w:type="dxa"/>
            <w:noWrap w:val="0"/>
            <w:vAlign w:val="center"/>
          </w:tcPr>
          <w:p>
            <w:pPr>
              <w:jc w:val="center"/>
              <w:rPr>
                <w:rFonts w:hint="default" w:ascii="仿宋" w:hAnsi="仿宋" w:eastAsia="仿宋" w:cs="仿宋"/>
                <w:kern w:val="2"/>
                <w:sz w:val="21"/>
                <w:szCs w:val="21"/>
                <w:lang w:val="en-US" w:eastAsia="zh-CN" w:bidi="ar-SA"/>
              </w:rPr>
            </w:pPr>
            <w:r>
              <w:rPr>
                <w:rFonts w:hint="eastAsia" w:ascii="仿宋" w:hAnsi="仿宋" w:eastAsia="仿宋" w:cs="仿宋"/>
                <w:lang w:val="en-US" w:eastAsia="zh-CN"/>
              </w:rPr>
              <w:t>中职2019级药剂专业</w:t>
            </w:r>
          </w:p>
        </w:tc>
        <w:tc>
          <w:tcPr>
            <w:tcW w:w="1134" w:type="dxa"/>
            <w:gridSpan w:val="2"/>
            <w:noWrap w:val="0"/>
            <w:vAlign w:val="center"/>
          </w:tcPr>
          <w:p>
            <w:pPr>
              <w:jc w:val="center"/>
              <w:rPr>
                <w:rFonts w:hint="default" w:ascii="仿宋" w:hAnsi="仿宋" w:eastAsia="仿宋" w:cs="仿宋"/>
                <w:kern w:val="2"/>
                <w:sz w:val="21"/>
                <w:szCs w:val="21"/>
                <w:lang w:val="en-US" w:eastAsia="zh-CN" w:bidi="ar-SA"/>
              </w:rPr>
            </w:pPr>
            <w:r>
              <w:rPr>
                <w:rFonts w:hint="eastAsia" w:ascii="仿宋" w:hAnsi="仿宋" w:eastAsia="仿宋" w:cs="仿宋"/>
                <w:lang w:val="en-US" w:eastAsia="zh-CN"/>
              </w:rPr>
              <w:t>12</w:t>
            </w:r>
          </w:p>
        </w:tc>
        <w:tc>
          <w:tcPr>
            <w:tcW w:w="1417" w:type="dxa"/>
            <w:gridSpan w:val="2"/>
            <w:noWrap w:val="0"/>
            <w:vAlign w:val="center"/>
          </w:tcPr>
          <w:p>
            <w:pPr>
              <w:jc w:val="center"/>
              <w:rPr>
                <w:rFonts w:hint="default" w:ascii="仿宋" w:hAnsi="仿宋" w:eastAsia="仿宋" w:cs="仿宋"/>
                <w:kern w:val="2"/>
                <w:sz w:val="21"/>
                <w:szCs w:val="21"/>
                <w:lang w:val="en-US" w:eastAsia="zh-CN" w:bidi="ar-SA"/>
              </w:rPr>
            </w:pPr>
            <w:r>
              <w:rPr>
                <w:rFonts w:hint="eastAsia" w:ascii="仿宋" w:hAnsi="仿宋" w:eastAsia="仿宋" w:cs="仿宋"/>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Borders/>
            <w:noWrap w:val="0"/>
            <w:vAlign w:val="top"/>
          </w:tcPr>
          <w:p>
            <w:pPr>
              <w:tabs>
                <w:tab w:val="left" w:pos="2219"/>
              </w:tabs>
              <w:suppressAutoHyphens/>
              <w:spacing w:line="400" w:lineRule="exact"/>
              <w:ind w:right="-692"/>
              <w:rPr>
                <w:rFonts w:hint="default" w:ascii="Times New Roman" w:hAnsi="Times New Roman" w:eastAsia="仿宋_GB2312" w:cs="Times New Roman"/>
                <w:b/>
                <w:bCs/>
                <w:sz w:val="24"/>
                <w:szCs w:val="24"/>
              </w:rPr>
            </w:pPr>
          </w:p>
        </w:tc>
        <w:tc>
          <w:tcPr>
            <w:tcW w:w="1981" w:type="dxa"/>
            <w:gridSpan w:val="2"/>
            <w:noWrap w:val="0"/>
            <w:vAlign w:val="center"/>
          </w:tcPr>
          <w:p>
            <w:pPr>
              <w:jc w:val="center"/>
              <w:rPr>
                <w:rFonts w:hint="default" w:ascii="仿宋" w:hAnsi="仿宋" w:eastAsia="仿宋" w:cs="仿宋"/>
                <w:kern w:val="2"/>
                <w:sz w:val="21"/>
                <w:szCs w:val="21"/>
                <w:lang w:val="en-US" w:eastAsia="zh-CN" w:bidi="ar-SA"/>
              </w:rPr>
            </w:pPr>
            <w:r>
              <w:rPr>
                <w:rFonts w:hint="eastAsia" w:ascii="仿宋" w:hAnsi="仿宋" w:eastAsia="仿宋" w:cs="仿宋"/>
                <w:lang w:val="en-US" w:eastAsia="zh-CN"/>
              </w:rPr>
              <w:t>中医药基础</w:t>
            </w:r>
          </w:p>
        </w:tc>
        <w:tc>
          <w:tcPr>
            <w:tcW w:w="1590" w:type="dxa"/>
            <w:gridSpan w:val="2"/>
            <w:noWrap w:val="0"/>
            <w:vAlign w:val="center"/>
          </w:tcPr>
          <w:p>
            <w:pPr>
              <w:jc w:val="center"/>
              <w:rPr>
                <w:rFonts w:hint="default" w:ascii="仿宋" w:hAnsi="仿宋" w:eastAsia="仿宋" w:cs="仿宋"/>
                <w:kern w:val="2"/>
                <w:sz w:val="21"/>
                <w:szCs w:val="21"/>
                <w:lang w:val="en-US" w:eastAsia="zh-CN" w:bidi="ar-SA"/>
              </w:rPr>
            </w:pPr>
            <w:r>
              <w:rPr>
                <w:rFonts w:hint="eastAsia" w:ascii="仿宋" w:hAnsi="仿宋" w:eastAsia="仿宋" w:cs="仿宋"/>
                <w:lang w:val="en-US" w:eastAsia="zh-CN"/>
              </w:rPr>
              <w:t>专业核心课程</w:t>
            </w:r>
          </w:p>
        </w:tc>
        <w:tc>
          <w:tcPr>
            <w:tcW w:w="1274" w:type="dxa"/>
            <w:noWrap w:val="0"/>
            <w:vAlign w:val="center"/>
          </w:tcPr>
          <w:p>
            <w:pPr>
              <w:jc w:val="center"/>
              <w:rPr>
                <w:rFonts w:hint="default" w:ascii="仿宋" w:hAnsi="仿宋" w:eastAsia="仿宋" w:cs="仿宋"/>
                <w:kern w:val="2"/>
                <w:sz w:val="21"/>
                <w:szCs w:val="21"/>
                <w:lang w:val="en-US" w:eastAsia="zh-CN" w:bidi="ar-SA"/>
              </w:rPr>
            </w:pPr>
            <w:r>
              <w:rPr>
                <w:rFonts w:hint="eastAsia" w:ascii="仿宋" w:hAnsi="仿宋" w:eastAsia="仿宋" w:cs="仿宋"/>
                <w:lang w:val="en-US" w:eastAsia="zh-CN"/>
              </w:rPr>
              <w:t>中职2020级药剂专业</w:t>
            </w:r>
          </w:p>
        </w:tc>
        <w:tc>
          <w:tcPr>
            <w:tcW w:w="1134" w:type="dxa"/>
            <w:gridSpan w:val="2"/>
            <w:noWrap w:val="0"/>
            <w:vAlign w:val="center"/>
          </w:tcPr>
          <w:p>
            <w:pPr>
              <w:jc w:val="center"/>
              <w:rPr>
                <w:rFonts w:hint="default" w:ascii="仿宋" w:hAnsi="仿宋" w:eastAsia="仿宋" w:cs="仿宋"/>
                <w:kern w:val="2"/>
                <w:sz w:val="21"/>
                <w:szCs w:val="21"/>
                <w:lang w:val="en-US" w:eastAsia="zh-CN" w:bidi="ar-SA"/>
              </w:rPr>
            </w:pPr>
            <w:r>
              <w:rPr>
                <w:rFonts w:hint="eastAsia" w:ascii="仿宋" w:hAnsi="仿宋" w:eastAsia="仿宋" w:cs="仿宋"/>
                <w:lang w:val="en-US" w:eastAsia="zh-CN"/>
              </w:rPr>
              <w:t>8/12</w:t>
            </w:r>
          </w:p>
        </w:tc>
        <w:tc>
          <w:tcPr>
            <w:tcW w:w="1417" w:type="dxa"/>
            <w:gridSpan w:val="2"/>
            <w:noWrap w:val="0"/>
            <w:vAlign w:val="center"/>
          </w:tcPr>
          <w:p>
            <w:pPr>
              <w:jc w:val="center"/>
              <w:rPr>
                <w:rFonts w:hint="default" w:ascii="仿宋" w:hAnsi="仿宋" w:eastAsia="仿宋" w:cs="仿宋"/>
                <w:kern w:val="2"/>
                <w:sz w:val="21"/>
                <w:szCs w:val="21"/>
                <w:lang w:val="en-US" w:eastAsia="zh-CN" w:bidi="ar-SA"/>
              </w:rPr>
            </w:pPr>
            <w:r>
              <w:rPr>
                <w:rFonts w:hint="eastAsia" w:ascii="仿宋" w:hAnsi="仿宋" w:eastAsia="仿宋" w:cs="仿宋"/>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Borders/>
            <w:noWrap w:val="0"/>
            <w:vAlign w:val="top"/>
          </w:tcPr>
          <w:p>
            <w:pPr>
              <w:tabs>
                <w:tab w:val="left" w:pos="2219"/>
              </w:tabs>
              <w:suppressAutoHyphens/>
              <w:spacing w:line="400" w:lineRule="exact"/>
              <w:ind w:right="-692"/>
              <w:rPr>
                <w:rFonts w:hint="default" w:ascii="Times New Roman" w:hAnsi="Times New Roman" w:eastAsia="仿宋_GB2312" w:cs="Times New Roman"/>
                <w:b/>
                <w:bCs/>
                <w:sz w:val="24"/>
                <w:szCs w:val="24"/>
              </w:rPr>
            </w:pPr>
          </w:p>
        </w:tc>
        <w:tc>
          <w:tcPr>
            <w:tcW w:w="1981" w:type="dxa"/>
            <w:gridSpan w:val="2"/>
            <w:noWrap w:val="0"/>
            <w:vAlign w:val="center"/>
          </w:tcPr>
          <w:p>
            <w:pPr>
              <w:jc w:val="center"/>
              <w:rPr>
                <w:rFonts w:hint="default" w:ascii="仿宋" w:hAnsi="仿宋" w:eastAsia="仿宋" w:cs="仿宋"/>
                <w:kern w:val="2"/>
                <w:sz w:val="21"/>
                <w:szCs w:val="21"/>
                <w:lang w:val="en-US" w:eastAsia="zh-CN" w:bidi="ar-SA"/>
              </w:rPr>
            </w:pPr>
            <w:r>
              <w:rPr>
                <w:rFonts w:hint="eastAsia" w:ascii="仿宋" w:hAnsi="仿宋" w:eastAsia="仿宋" w:cs="仿宋"/>
                <w:lang w:val="en-US" w:eastAsia="zh-CN"/>
              </w:rPr>
              <w:t>天然药物鉴定技术</w:t>
            </w:r>
          </w:p>
        </w:tc>
        <w:tc>
          <w:tcPr>
            <w:tcW w:w="1590" w:type="dxa"/>
            <w:gridSpan w:val="2"/>
            <w:noWrap w:val="0"/>
            <w:vAlign w:val="center"/>
          </w:tcPr>
          <w:p>
            <w:pPr>
              <w:jc w:val="center"/>
              <w:rPr>
                <w:rFonts w:hint="default" w:ascii="仿宋" w:hAnsi="仿宋" w:eastAsia="仿宋" w:cs="仿宋"/>
                <w:kern w:val="2"/>
                <w:sz w:val="21"/>
                <w:szCs w:val="21"/>
                <w:lang w:val="en-US" w:eastAsia="zh-CN" w:bidi="ar-SA"/>
              </w:rPr>
            </w:pPr>
            <w:r>
              <w:rPr>
                <w:rFonts w:hint="eastAsia" w:ascii="仿宋" w:hAnsi="仿宋" w:eastAsia="仿宋" w:cs="仿宋"/>
                <w:lang w:val="en-US" w:eastAsia="zh-CN"/>
              </w:rPr>
              <w:t>专业核心课程</w:t>
            </w:r>
          </w:p>
        </w:tc>
        <w:tc>
          <w:tcPr>
            <w:tcW w:w="1274" w:type="dxa"/>
            <w:noWrap w:val="0"/>
            <w:vAlign w:val="center"/>
          </w:tcPr>
          <w:p>
            <w:pPr>
              <w:jc w:val="center"/>
              <w:rPr>
                <w:rFonts w:hint="default" w:ascii="仿宋" w:hAnsi="仿宋" w:eastAsia="仿宋" w:cs="仿宋"/>
                <w:kern w:val="2"/>
                <w:sz w:val="21"/>
                <w:szCs w:val="21"/>
                <w:lang w:val="en-US" w:eastAsia="zh-CN" w:bidi="ar-SA"/>
              </w:rPr>
            </w:pPr>
            <w:r>
              <w:rPr>
                <w:rFonts w:hint="eastAsia" w:ascii="仿宋" w:hAnsi="仿宋" w:eastAsia="仿宋" w:cs="仿宋"/>
                <w:lang w:val="en-US" w:eastAsia="zh-CN"/>
              </w:rPr>
              <w:t>中职2020级药剂专业</w:t>
            </w:r>
          </w:p>
        </w:tc>
        <w:tc>
          <w:tcPr>
            <w:tcW w:w="1134" w:type="dxa"/>
            <w:gridSpan w:val="2"/>
            <w:noWrap w:val="0"/>
            <w:vAlign w:val="center"/>
          </w:tcPr>
          <w:p>
            <w:pPr>
              <w:jc w:val="center"/>
              <w:rPr>
                <w:rFonts w:hint="default" w:ascii="仿宋" w:hAnsi="仿宋" w:eastAsia="仿宋" w:cs="仿宋"/>
                <w:kern w:val="2"/>
                <w:sz w:val="21"/>
                <w:szCs w:val="21"/>
                <w:lang w:val="en-US" w:eastAsia="zh-CN" w:bidi="ar-SA"/>
              </w:rPr>
            </w:pPr>
            <w:r>
              <w:rPr>
                <w:rFonts w:hint="eastAsia" w:ascii="仿宋" w:hAnsi="仿宋" w:eastAsia="仿宋" w:cs="仿宋"/>
                <w:lang w:val="en-US" w:eastAsia="zh-CN"/>
              </w:rPr>
              <w:t>12</w:t>
            </w:r>
          </w:p>
        </w:tc>
        <w:tc>
          <w:tcPr>
            <w:tcW w:w="1417" w:type="dxa"/>
            <w:gridSpan w:val="2"/>
            <w:noWrap w:val="0"/>
            <w:vAlign w:val="center"/>
          </w:tcPr>
          <w:p>
            <w:pPr>
              <w:jc w:val="center"/>
              <w:rPr>
                <w:rFonts w:hint="default" w:ascii="仿宋" w:hAnsi="仿宋" w:eastAsia="仿宋" w:cs="仿宋"/>
                <w:kern w:val="2"/>
                <w:sz w:val="21"/>
                <w:szCs w:val="21"/>
                <w:lang w:val="en-US" w:eastAsia="zh-CN" w:bidi="ar-SA"/>
              </w:rPr>
            </w:pPr>
            <w:r>
              <w:rPr>
                <w:rFonts w:hint="eastAsia" w:ascii="仿宋" w:hAnsi="仿宋" w:eastAsia="仿宋" w:cs="仿宋"/>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Borders/>
            <w:noWrap w:val="0"/>
            <w:vAlign w:val="top"/>
          </w:tcPr>
          <w:p>
            <w:pPr>
              <w:tabs>
                <w:tab w:val="left" w:pos="2219"/>
              </w:tabs>
              <w:suppressAutoHyphens/>
              <w:spacing w:line="400" w:lineRule="exact"/>
              <w:ind w:right="-692"/>
              <w:rPr>
                <w:rFonts w:hint="default" w:ascii="Times New Roman" w:hAnsi="Times New Roman" w:eastAsia="仿宋_GB2312" w:cs="Times New Roman"/>
                <w:b/>
                <w:bCs/>
                <w:sz w:val="24"/>
                <w:szCs w:val="24"/>
              </w:rPr>
            </w:pPr>
          </w:p>
        </w:tc>
        <w:tc>
          <w:tcPr>
            <w:tcW w:w="1981" w:type="dxa"/>
            <w:gridSpan w:val="2"/>
            <w:noWrap w:val="0"/>
            <w:vAlign w:val="center"/>
          </w:tcPr>
          <w:p>
            <w:pPr>
              <w:jc w:val="center"/>
              <w:rPr>
                <w:rFonts w:hint="default" w:ascii="仿宋" w:hAnsi="仿宋" w:eastAsia="仿宋" w:cs="仿宋"/>
                <w:kern w:val="2"/>
                <w:sz w:val="21"/>
                <w:szCs w:val="21"/>
                <w:lang w:val="en-US" w:eastAsia="zh-CN" w:bidi="ar-SA"/>
              </w:rPr>
            </w:pPr>
            <w:r>
              <w:rPr>
                <w:rFonts w:hint="eastAsia" w:ascii="仿宋" w:hAnsi="仿宋" w:eastAsia="仿宋" w:cs="仿宋"/>
                <w:lang w:val="en-US" w:eastAsia="zh-CN"/>
              </w:rPr>
              <w:t>中医药基础</w:t>
            </w:r>
          </w:p>
        </w:tc>
        <w:tc>
          <w:tcPr>
            <w:tcW w:w="1590" w:type="dxa"/>
            <w:gridSpan w:val="2"/>
            <w:noWrap w:val="0"/>
            <w:vAlign w:val="center"/>
          </w:tcPr>
          <w:p>
            <w:pPr>
              <w:jc w:val="center"/>
              <w:rPr>
                <w:rFonts w:hint="default" w:ascii="仿宋" w:hAnsi="仿宋" w:eastAsia="仿宋" w:cs="仿宋"/>
                <w:kern w:val="2"/>
                <w:sz w:val="21"/>
                <w:szCs w:val="21"/>
                <w:lang w:val="en-US" w:eastAsia="zh-CN" w:bidi="ar-SA"/>
              </w:rPr>
            </w:pPr>
            <w:r>
              <w:rPr>
                <w:rFonts w:hint="eastAsia" w:ascii="仿宋" w:hAnsi="仿宋" w:eastAsia="仿宋" w:cs="仿宋"/>
                <w:lang w:val="en-US" w:eastAsia="zh-CN"/>
              </w:rPr>
              <w:t>专业核心课程</w:t>
            </w:r>
          </w:p>
        </w:tc>
        <w:tc>
          <w:tcPr>
            <w:tcW w:w="1274" w:type="dxa"/>
            <w:noWrap w:val="0"/>
            <w:vAlign w:val="center"/>
          </w:tcPr>
          <w:p>
            <w:pPr>
              <w:jc w:val="center"/>
              <w:rPr>
                <w:rFonts w:hint="default" w:ascii="仿宋" w:hAnsi="仿宋" w:eastAsia="仿宋" w:cs="仿宋"/>
                <w:kern w:val="2"/>
                <w:sz w:val="21"/>
                <w:szCs w:val="21"/>
                <w:lang w:val="en-US" w:eastAsia="zh-CN" w:bidi="ar-SA"/>
              </w:rPr>
            </w:pPr>
            <w:r>
              <w:rPr>
                <w:rFonts w:hint="eastAsia" w:ascii="仿宋" w:hAnsi="仿宋" w:eastAsia="仿宋" w:cs="仿宋"/>
                <w:lang w:val="en-US" w:eastAsia="zh-CN"/>
              </w:rPr>
              <w:t>中职2021级药剂专业</w:t>
            </w:r>
          </w:p>
        </w:tc>
        <w:tc>
          <w:tcPr>
            <w:tcW w:w="1134" w:type="dxa"/>
            <w:gridSpan w:val="2"/>
            <w:noWrap w:val="0"/>
            <w:vAlign w:val="center"/>
          </w:tcPr>
          <w:p>
            <w:pPr>
              <w:jc w:val="center"/>
              <w:rPr>
                <w:rFonts w:hint="default" w:ascii="仿宋" w:hAnsi="仿宋" w:eastAsia="仿宋" w:cs="仿宋"/>
                <w:kern w:val="2"/>
                <w:sz w:val="21"/>
                <w:szCs w:val="21"/>
                <w:lang w:val="en-US" w:eastAsia="zh-CN" w:bidi="ar-SA"/>
              </w:rPr>
            </w:pPr>
            <w:r>
              <w:rPr>
                <w:rFonts w:hint="eastAsia" w:ascii="仿宋" w:hAnsi="仿宋" w:eastAsia="仿宋" w:cs="仿宋"/>
                <w:lang w:val="en-US" w:eastAsia="zh-CN"/>
              </w:rPr>
              <w:t>8/12</w:t>
            </w:r>
          </w:p>
        </w:tc>
        <w:tc>
          <w:tcPr>
            <w:tcW w:w="1417" w:type="dxa"/>
            <w:gridSpan w:val="2"/>
            <w:noWrap w:val="0"/>
            <w:vAlign w:val="center"/>
          </w:tcPr>
          <w:p>
            <w:pPr>
              <w:jc w:val="center"/>
              <w:rPr>
                <w:rFonts w:hint="default" w:ascii="仿宋" w:hAnsi="仿宋" w:eastAsia="仿宋" w:cs="仿宋"/>
                <w:kern w:val="2"/>
                <w:sz w:val="21"/>
                <w:szCs w:val="21"/>
                <w:lang w:val="en-US" w:eastAsia="zh-CN" w:bidi="ar-SA"/>
              </w:rPr>
            </w:pPr>
            <w:r>
              <w:rPr>
                <w:rFonts w:hint="eastAsia" w:ascii="仿宋" w:hAnsi="仿宋" w:eastAsia="仿宋" w:cs="仿宋"/>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4" w:hRule="atLeast"/>
        </w:trPr>
        <w:tc>
          <w:tcPr>
            <w:tcW w:w="1217" w:type="dxa"/>
            <w:noWrap w:val="0"/>
            <w:vAlign w:val="center"/>
          </w:tcPr>
          <w:p>
            <w:pPr>
              <w:snapToGrid w:val="0"/>
              <w:spacing w:line="400" w:lineRule="exact"/>
              <w:ind w:right="-103"/>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1-3</w:t>
            </w:r>
          </w:p>
          <w:p>
            <w:pPr>
              <w:snapToGrid w:val="0"/>
              <w:spacing w:line="400" w:lineRule="exact"/>
              <w:ind w:right="-103"/>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教学改革</w:t>
            </w:r>
          </w:p>
          <w:p>
            <w:pPr>
              <w:snapToGrid w:val="0"/>
              <w:spacing w:line="400" w:lineRule="exact"/>
              <w:ind w:right="-103"/>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Cs/>
                <w:sz w:val="24"/>
                <w:szCs w:val="24"/>
              </w:rPr>
              <w:t>研究情况</w:t>
            </w:r>
          </w:p>
        </w:tc>
        <w:tc>
          <w:tcPr>
            <w:tcW w:w="7396" w:type="dxa"/>
            <w:gridSpan w:val="9"/>
            <w:noWrap w:val="0"/>
            <w:vAlign w:val="top"/>
          </w:tcPr>
          <w:p>
            <w:pPr>
              <w:numPr>
                <w:ilvl w:val="0"/>
                <w:numId w:val="0"/>
              </w:numP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主持的教学改革研究与实践课题（含课题名称、来源、年限）（不超过五项）；作为第一作者在公开发行的刊物上发表的教学研究论文（含题目、刊物名称、时间）（不超过十项）；获得的教学表彰/奖励（不超过五项）。</w:t>
            </w:r>
          </w:p>
          <w:p>
            <w:pPr>
              <w:numPr>
                <w:ilvl w:val="0"/>
                <w:numId w:val="0"/>
              </w:numPr>
              <w:rPr>
                <w:rFonts w:hint="default" w:ascii="Times New Roman" w:hAnsi="Times New Roman" w:eastAsia="仿宋_GB2312" w:cs="Times New Roman"/>
                <w:bCs/>
                <w:sz w:val="24"/>
                <w:szCs w:val="24"/>
              </w:rPr>
            </w:pPr>
          </w:p>
          <w:p>
            <w:pPr>
              <w:numPr>
                <w:ilvl w:val="0"/>
                <w:numId w:val="0"/>
              </w:numPr>
              <w:rPr>
                <w:rFonts w:hint="eastAsia" w:ascii="仿宋" w:hAnsi="仿宋" w:eastAsia="仿宋" w:cs="仿宋"/>
                <w:lang w:val="en-US" w:eastAsia="zh-CN"/>
              </w:rPr>
            </w:pPr>
            <w:r>
              <w:rPr>
                <w:rFonts w:hint="eastAsia" w:ascii="仿宋" w:hAnsi="仿宋" w:eastAsia="仿宋" w:cs="仿宋"/>
                <w:lang w:val="en-US" w:eastAsia="zh-CN"/>
              </w:rPr>
              <w:t>1.课题</w:t>
            </w:r>
          </w:p>
          <w:p>
            <w:pPr>
              <w:numPr>
                <w:ilvl w:val="0"/>
                <w:numId w:val="0"/>
              </w:numPr>
              <w:rPr>
                <w:rFonts w:hint="eastAsia" w:ascii="仿宋" w:hAnsi="仿宋" w:eastAsia="仿宋" w:cs="仿宋"/>
                <w:lang w:val="en-US" w:eastAsia="zh-CN"/>
              </w:rPr>
            </w:pPr>
            <w:r>
              <w:rPr>
                <w:rFonts w:hint="eastAsia" w:ascii="仿宋" w:hAnsi="仿宋" w:eastAsia="仿宋" w:cs="仿宋"/>
                <w:lang w:val="en-US" w:eastAsia="zh-CN"/>
              </w:rPr>
              <w:t>《</w:t>
            </w:r>
            <w:r>
              <w:rPr>
                <w:rFonts w:hint="eastAsia" w:ascii="仿宋" w:hAnsi="仿宋" w:eastAsia="仿宋" w:cs="仿宋"/>
              </w:rPr>
              <w:t>构建适应新时代的中职药剂专业“双导向”课程体系研究</w:t>
            </w:r>
            <w:r>
              <w:rPr>
                <w:rFonts w:hint="eastAsia" w:ascii="仿宋" w:hAnsi="仿宋" w:eastAsia="仿宋" w:cs="仿宋"/>
                <w:lang w:eastAsia="zh-CN"/>
              </w:rPr>
              <w:t>》，</w:t>
            </w:r>
            <w:r>
              <w:rPr>
                <w:rFonts w:hint="eastAsia" w:ascii="仿宋" w:hAnsi="仿宋" w:eastAsia="仿宋" w:cs="仿宋"/>
                <w:lang w:val="en-US" w:eastAsia="zh-CN"/>
              </w:rPr>
              <w:t>广东省职业技术教育学会，2019-2021年。</w:t>
            </w:r>
          </w:p>
          <w:p>
            <w:pPr>
              <w:rPr>
                <w:rFonts w:hint="eastAsia" w:ascii="仿宋" w:hAnsi="仿宋" w:eastAsia="仿宋" w:cs="仿宋"/>
                <w:lang w:val="en-US" w:eastAsia="zh-CN"/>
              </w:rPr>
            </w:pPr>
            <w:r>
              <w:rPr>
                <w:rFonts w:hint="eastAsia" w:ascii="仿宋" w:hAnsi="仿宋" w:eastAsia="仿宋" w:cs="仿宋"/>
                <w:lang w:val="en-US" w:eastAsia="zh-CN"/>
              </w:rPr>
              <w:t>2.论文</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3390"/>
              <w:gridCol w:w="175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序号</w:t>
                  </w:r>
                </w:p>
              </w:tc>
              <w:tc>
                <w:tcPr>
                  <w:tcW w:w="3390" w:type="dxa"/>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题目</w:t>
                  </w:r>
                </w:p>
              </w:tc>
              <w:tc>
                <w:tcPr>
                  <w:tcW w:w="1755" w:type="dxa"/>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刊物</w:t>
                  </w:r>
                </w:p>
              </w:tc>
              <w:tc>
                <w:tcPr>
                  <w:tcW w:w="1185" w:type="dxa"/>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发表时间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1</w:t>
                  </w:r>
                </w:p>
              </w:tc>
              <w:tc>
                <w:tcPr>
                  <w:tcW w:w="3390" w:type="dxa"/>
                  <w:vAlign w:val="center"/>
                </w:tcPr>
                <w:p>
                  <w:pPr>
                    <w:jc w:val="both"/>
                    <w:rPr>
                      <w:rFonts w:hint="eastAsia" w:ascii="仿宋" w:hAnsi="仿宋" w:eastAsia="仿宋" w:cs="仿宋"/>
                      <w:lang w:val="en-US" w:eastAsia="zh-CN"/>
                    </w:rPr>
                  </w:pPr>
                  <w:r>
                    <w:rPr>
                      <w:rFonts w:hint="eastAsia" w:ascii="仿宋" w:hAnsi="仿宋" w:eastAsia="仿宋" w:cs="仿宋"/>
                      <w:lang w:val="en-US" w:eastAsia="zh-CN"/>
                    </w:rPr>
                    <w:t>连钱草与其易混淆品的生药学鉴别</w:t>
                  </w:r>
                </w:p>
              </w:tc>
              <w:tc>
                <w:tcPr>
                  <w:tcW w:w="1755" w:type="dxa"/>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中外健康文摘·医药月刊</w:t>
                  </w:r>
                </w:p>
              </w:tc>
              <w:tc>
                <w:tcPr>
                  <w:tcW w:w="1185" w:type="dxa"/>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2008.06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3390" w:type="dxa"/>
                  <w:vAlign w:val="center"/>
                </w:tcPr>
                <w:p>
                  <w:pPr>
                    <w:jc w:val="both"/>
                    <w:rPr>
                      <w:rFonts w:hint="eastAsia" w:ascii="仿宋" w:hAnsi="仿宋" w:eastAsia="仿宋" w:cs="仿宋"/>
                      <w:lang w:val="en-US" w:eastAsia="zh-CN"/>
                    </w:rPr>
                  </w:pPr>
                  <w:r>
                    <w:rPr>
                      <w:rFonts w:hint="eastAsia" w:ascii="仿宋" w:hAnsi="仿宋" w:eastAsia="仿宋" w:cs="仿宋"/>
                      <w:lang w:val="en-US" w:eastAsia="zh-CN"/>
                    </w:rPr>
                    <w:t>中药学教学方法探讨</w:t>
                  </w:r>
                </w:p>
              </w:tc>
              <w:tc>
                <w:tcPr>
                  <w:tcW w:w="1755" w:type="dxa"/>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科学决策</w:t>
                  </w:r>
                </w:p>
              </w:tc>
              <w:tc>
                <w:tcPr>
                  <w:tcW w:w="1185" w:type="dxa"/>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2008.10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3</w:t>
                  </w:r>
                </w:p>
              </w:tc>
              <w:tc>
                <w:tcPr>
                  <w:tcW w:w="3390" w:type="dxa"/>
                  <w:vAlign w:val="center"/>
                </w:tcPr>
                <w:p>
                  <w:pPr>
                    <w:jc w:val="both"/>
                    <w:rPr>
                      <w:rFonts w:hint="eastAsia" w:ascii="仿宋" w:hAnsi="仿宋" w:eastAsia="仿宋" w:cs="仿宋"/>
                      <w:lang w:val="en-US" w:eastAsia="zh-CN"/>
                    </w:rPr>
                  </w:pPr>
                  <w:r>
                    <w:rPr>
                      <w:rFonts w:hint="eastAsia" w:ascii="仿宋" w:hAnsi="仿宋" w:eastAsia="仿宋" w:cs="仿宋"/>
                      <w:lang w:val="en-US" w:eastAsia="zh-CN"/>
                    </w:rPr>
                    <w:t>妙用故事明理</w:t>
                  </w:r>
                </w:p>
              </w:tc>
              <w:tc>
                <w:tcPr>
                  <w:tcW w:w="1755" w:type="dxa"/>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快乐作文</w:t>
                  </w:r>
                </w:p>
              </w:tc>
              <w:tc>
                <w:tcPr>
                  <w:tcW w:w="1185" w:type="dxa"/>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2011.03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4</w:t>
                  </w:r>
                </w:p>
              </w:tc>
              <w:tc>
                <w:tcPr>
                  <w:tcW w:w="3390" w:type="dxa"/>
                  <w:vAlign w:val="center"/>
                </w:tcPr>
                <w:p>
                  <w:pPr>
                    <w:jc w:val="both"/>
                    <w:rPr>
                      <w:rFonts w:hint="eastAsia" w:ascii="仿宋" w:hAnsi="仿宋" w:eastAsia="仿宋" w:cs="仿宋"/>
                      <w:lang w:val="en-US" w:eastAsia="zh-CN"/>
                    </w:rPr>
                  </w:pPr>
                  <w:r>
                    <w:rPr>
                      <w:rFonts w:hint="eastAsia" w:ascii="仿宋" w:hAnsi="仿宋" w:eastAsia="仿宋" w:cs="仿宋"/>
                      <w:lang w:val="en-US" w:eastAsia="zh-CN"/>
                    </w:rPr>
                    <w:t>如何上好中等卫生职业教育药剂专业《药事管理学》课程第一课</w:t>
                  </w:r>
                </w:p>
              </w:tc>
              <w:tc>
                <w:tcPr>
                  <w:tcW w:w="1755" w:type="dxa"/>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中外健康文摘</w:t>
                  </w:r>
                </w:p>
              </w:tc>
              <w:tc>
                <w:tcPr>
                  <w:tcW w:w="1185" w:type="dxa"/>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2011.08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3390" w:type="dxa"/>
                  <w:vAlign w:val="center"/>
                </w:tcPr>
                <w:p>
                  <w:pPr>
                    <w:jc w:val="both"/>
                    <w:rPr>
                      <w:rFonts w:hint="eastAsia" w:ascii="仿宋" w:hAnsi="仿宋" w:eastAsia="仿宋" w:cs="仿宋"/>
                      <w:lang w:val="en-US" w:eastAsia="zh-CN"/>
                    </w:rPr>
                  </w:pPr>
                  <w:r>
                    <w:rPr>
                      <w:rFonts w:hint="eastAsia" w:ascii="仿宋" w:hAnsi="仿宋" w:eastAsia="仿宋" w:cs="仿宋"/>
                      <w:lang w:val="en-US" w:eastAsia="zh-CN"/>
                    </w:rPr>
                    <w:t>药材三七及其常见伪品的性状鉴别</w:t>
                  </w:r>
                </w:p>
              </w:tc>
              <w:tc>
                <w:tcPr>
                  <w:tcW w:w="1755" w:type="dxa"/>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中国中医药咨讯</w:t>
                  </w:r>
                </w:p>
              </w:tc>
              <w:tc>
                <w:tcPr>
                  <w:tcW w:w="1185" w:type="dxa"/>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2011.10</w:t>
                  </w:r>
                </w:p>
                <w:p>
                  <w:pPr>
                    <w:jc w:val="center"/>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6</w:t>
                  </w:r>
                </w:p>
              </w:tc>
              <w:tc>
                <w:tcPr>
                  <w:tcW w:w="3390" w:type="dxa"/>
                  <w:vAlign w:val="center"/>
                </w:tcPr>
                <w:p>
                  <w:pPr>
                    <w:jc w:val="both"/>
                    <w:rPr>
                      <w:rFonts w:hint="eastAsia" w:ascii="仿宋" w:hAnsi="仿宋" w:eastAsia="仿宋" w:cs="仿宋"/>
                      <w:lang w:val="en-US" w:eastAsia="zh-CN"/>
                    </w:rPr>
                  </w:pPr>
                  <w:r>
                    <w:rPr>
                      <w:rFonts w:hint="eastAsia" w:ascii="仿宋" w:hAnsi="仿宋" w:eastAsia="仿宋" w:cs="仿宋"/>
                      <w:lang w:val="en-US" w:eastAsia="zh-CN"/>
                    </w:rPr>
                    <w:t>巴戟天与其伪品羊角藤及虎刺的鉴别</w:t>
                  </w:r>
                </w:p>
              </w:tc>
              <w:tc>
                <w:tcPr>
                  <w:tcW w:w="1755" w:type="dxa"/>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健康大视野</w:t>
                  </w:r>
                </w:p>
              </w:tc>
              <w:tc>
                <w:tcPr>
                  <w:tcW w:w="1185" w:type="dxa"/>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2013.07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7</w:t>
                  </w:r>
                </w:p>
              </w:tc>
              <w:tc>
                <w:tcPr>
                  <w:tcW w:w="3390" w:type="dxa"/>
                  <w:vAlign w:val="center"/>
                </w:tcPr>
                <w:p>
                  <w:pPr>
                    <w:jc w:val="both"/>
                    <w:rPr>
                      <w:rFonts w:hint="eastAsia" w:ascii="仿宋" w:hAnsi="仿宋" w:eastAsia="仿宋" w:cs="仿宋"/>
                      <w:lang w:val="en-US" w:eastAsia="zh-CN"/>
                    </w:rPr>
                  </w:pPr>
                  <w:r>
                    <w:rPr>
                      <w:rFonts w:hint="eastAsia" w:ascii="仿宋" w:hAnsi="仿宋" w:eastAsia="仿宋" w:cs="仿宋"/>
                      <w:lang w:val="en-US" w:eastAsia="zh-CN"/>
                    </w:rPr>
                    <w:t>努力建立职业道德教育一体化的运行机制</w:t>
                  </w:r>
                </w:p>
              </w:tc>
              <w:tc>
                <w:tcPr>
                  <w:tcW w:w="1755" w:type="dxa"/>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广东职业技术教育与研究</w:t>
                  </w:r>
                </w:p>
              </w:tc>
              <w:tc>
                <w:tcPr>
                  <w:tcW w:w="1185" w:type="dxa"/>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2014.04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8</w:t>
                  </w:r>
                </w:p>
              </w:tc>
              <w:tc>
                <w:tcPr>
                  <w:tcW w:w="3390" w:type="dxa"/>
                  <w:vAlign w:val="center"/>
                </w:tcPr>
                <w:p>
                  <w:pPr>
                    <w:jc w:val="both"/>
                    <w:rPr>
                      <w:rFonts w:hint="eastAsia" w:ascii="仿宋" w:hAnsi="仿宋" w:eastAsia="仿宋" w:cs="仿宋"/>
                      <w:lang w:val="en-US" w:eastAsia="zh-CN"/>
                    </w:rPr>
                  </w:pPr>
                  <w:r>
                    <w:rPr>
                      <w:rFonts w:hint="eastAsia" w:ascii="仿宋" w:hAnsi="仿宋" w:eastAsia="仿宋" w:cs="仿宋"/>
                      <w:lang w:val="en-US" w:eastAsia="zh-CN"/>
                    </w:rPr>
                    <w:t>天然药物学基础课教学方法的探讨</w:t>
                  </w:r>
                </w:p>
              </w:tc>
              <w:tc>
                <w:tcPr>
                  <w:tcW w:w="1755" w:type="dxa"/>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广东职业技术教育与研究</w:t>
                  </w:r>
                </w:p>
              </w:tc>
              <w:tc>
                <w:tcPr>
                  <w:tcW w:w="1185" w:type="dxa"/>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2014.08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9</w:t>
                  </w:r>
                </w:p>
              </w:tc>
              <w:tc>
                <w:tcPr>
                  <w:tcW w:w="3390" w:type="dxa"/>
                  <w:vAlign w:val="center"/>
                </w:tcPr>
                <w:p>
                  <w:pPr>
                    <w:jc w:val="both"/>
                    <w:rPr>
                      <w:rFonts w:hint="eastAsia" w:ascii="仿宋" w:hAnsi="仿宋" w:eastAsia="仿宋" w:cs="仿宋"/>
                      <w:lang w:val="en-US" w:eastAsia="zh-CN"/>
                    </w:rPr>
                  </w:pPr>
                  <w:r>
                    <w:rPr>
                      <w:rFonts w:hint="eastAsia" w:ascii="仿宋" w:hAnsi="仿宋" w:eastAsia="仿宋" w:cs="仿宋"/>
                      <w:lang w:val="en-US" w:eastAsia="zh-CN"/>
                    </w:rPr>
                    <w:t>中药“四大香”的鉴别与功用</w:t>
                  </w:r>
                </w:p>
              </w:tc>
              <w:tc>
                <w:tcPr>
                  <w:tcW w:w="1755" w:type="dxa"/>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广东职业技术教育与研究</w:t>
                  </w:r>
                </w:p>
              </w:tc>
              <w:tc>
                <w:tcPr>
                  <w:tcW w:w="1185" w:type="dxa"/>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2016.04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3390" w:type="dxa"/>
                  <w:vAlign w:val="center"/>
                </w:tcPr>
                <w:p>
                  <w:pPr>
                    <w:jc w:val="both"/>
                    <w:rPr>
                      <w:rFonts w:hint="eastAsia" w:ascii="仿宋" w:hAnsi="仿宋" w:eastAsia="仿宋" w:cs="仿宋"/>
                      <w:lang w:val="en-US" w:eastAsia="zh-CN"/>
                    </w:rPr>
                  </w:pPr>
                  <w:r>
                    <w:rPr>
                      <w:rFonts w:hint="eastAsia" w:ascii="仿宋" w:hAnsi="仿宋" w:eastAsia="仿宋" w:cs="仿宋"/>
                      <w:lang w:val="en-US" w:eastAsia="zh-CN"/>
                    </w:rPr>
                    <w:t>河源市卫生学校增设中药专业的可行性分析报告</w:t>
                  </w:r>
                </w:p>
              </w:tc>
              <w:tc>
                <w:tcPr>
                  <w:tcW w:w="1755" w:type="dxa"/>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广东教育·职教</w:t>
                  </w:r>
                </w:p>
              </w:tc>
              <w:tc>
                <w:tcPr>
                  <w:tcW w:w="1185" w:type="dxa"/>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2018.01</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3.表彰</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（1）广东省卫生职业教育优秀专业带头人；</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（2）河源市优秀教师；</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SA"/>
              </w:rPr>
              <w:t>（3）</w:t>
            </w:r>
            <w:r>
              <w:rPr>
                <w:rFonts w:hint="eastAsia" w:ascii="仿宋" w:hAnsi="仿宋" w:eastAsia="仿宋" w:cs="仿宋"/>
                <w:sz w:val="21"/>
                <w:szCs w:val="21"/>
                <w:lang w:val="en-US" w:eastAsia="zh-CN"/>
              </w:rPr>
              <w:t>广东省职业院校技能大赛中职组“中药传统技能”竞赛优秀指导教师；</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（4）河源市卫生学校优秀教师；</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（5）河源市中等职业学校学生技能大赛“中药传统技能”竞赛优秀指导教师。</w:t>
            </w:r>
          </w:p>
        </w:tc>
      </w:tr>
    </w:tbl>
    <w:p>
      <w:pPr>
        <w:rPr>
          <w:rFonts w:hint="default" w:ascii="Times New Roman" w:hAnsi="Times New Roman" w:eastAsia="黑体" w:cs="Times New Roman"/>
          <w:bCs/>
          <w:color w:val="FF0000"/>
          <w:sz w:val="28"/>
          <w:szCs w:val="28"/>
        </w:rPr>
      </w:pPr>
      <w:r>
        <w:rPr>
          <w:rFonts w:hint="default" w:ascii="Times New Roman" w:hAnsi="Times New Roman" w:eastAsia="黑体" w:cs="Times New Roman"/>
          <w:bCs/>
          <w:color w:val="000000"/>
          <w:sz w:val="32"/>
          <w:szCs w:val="32"/>
        </w:rPr>
        <w:t>2.教学团队情况</w:t>
      </w:r>
    </w:p>
    <w:tbl>
      <w:tblPr>
        <w:tblStyle w:val="1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34"/>
        <w:gridCol w:w="1701"/>
        <w:gridCol w:w="2240"/>
        <w:gridCol w:w="1305"/>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1" w:hRule="atLeast"/>
        </w:trPr>
        <w:tc>
          <w:tcPr>
            <w:tcW w:w="1101" w:type="dxa"/>
            <w:noWrap w:val="0"/>
            <w:vAlign w:val="center"/>
          </w:tcPr>
          <w:p>
            <w:pPr>
              <w:tabs>
                <w:tab w:val="left" w:pos="2219"/>
              </w:tabs>
              <w:suppressAutoHyphens/>
              <w:spacing w:line="480" w:lineRule="auto"/>
              <w:ind w:right="-51"/>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2-1</w:t>
            </w:r>
          </w:p>
          <w:p>
            <w:pPr>
              <w:tabs>
                <w:tab w:val="left" w:pos="2219"/>
              </w:tabs>
              <w:suppressAutoHyphens/>
              <w:spacing w:line="480" w:lineRule="auto"/>
              <w:ind w:right="-51"/>
              <w:jc w:val="center"/>
              <w:rPr>
                <w:rFonts w:hint="default" w:ascii="Times New Roman" w:hAnsi="Times New Roman" w:eastAsia="仿宋_GB2312" w:cs="Times New Roman"/>
                <w:b/>
                <w:bCs/>
                <w:sz w:val="24"/>
              </w:rPr>
            </w:pPr>
            <w:r>
              <w:rPr>
                <w:rFonts w:hint="default" w:ascii="Times New Roman" w:hAnsi="Times New Roman" w:eastAsia="仿宋_GB2312" w:cs="Times New Roman"/>
                <w:sz w:val="24"/>
              </w:rPr>
              <w:t>教学团队简介</w:t>
            </w:r>
          </w:p>
        </w:tc>
        <w:tc>
          <w:tcPr>
            <w:tcW w:w="8079" w:type="dxa"/>
            <w:gridSpan w:val="5"/>
            <w:noWrap w:val="0"/>
            <w:vAlign w:val="top"/>
          </w:tcPr>
          <w:p>
            <w:pPr>
              <w:rPr>
                <w:rFonts w:hint="eastAsia" w:ascii="仿宋" w:hAnsi="仿宋" w:eastAsia="仿宋" w:cs="仿宋"/>
              </w:rPr>
            </w:pPr>
            <w:r>
              <w:rPr>
                <w:rFonts w:hint="default" w:ascii="Times New Roman" w:hAnsi="Times New Roman" w:eastAsia="仿宋_GB2312" w:cs="Times New Roman"/>
                <w:sz w:val="24"/>
              </w:rPr>
              <w:t>（主要介绍团队历史、成员构成、优势与特色等，不超过300字）</w:t>
            </w:r>
          </w:p>
          <w:p>
            <w:pPr>
              <w:ind w:firstLine="420" w:firstLineChars="200"/>
              <w:rPr>
                <w:rFonts w:hint="eastAsia" w:ascii="仿宋" w:hAnsi="仿宋" w:eastAsia="仿宋" w:cs="仿宋"/>
              </w:rPr>
            </w:pPr>
          </w:p>
          <w:p>
            <w:pPr>
              <w:ind w:firstLine="420" w:firstLineChars="200"/>
              <w:rPr>
                <w:rFonts w:hint="eastAsia" w:ascii="仿宋" w:hAnsi="仿宋" w:eastAsia="仿宋" w:cs="仿宋"/>
                <w:lang w:val="en-US" w:eastAsia="zh-CN"/>
              </w:rPr>
            </w:pPr>
            <w:r>
              <w:rPr>
                <w:rFonts w:hint="eastAsia" w:ascii="仿宋" w:hAnsi="仿宋" w:eastAsia="仿宋" w:cs="仿宋"/>
              </w:rPr>
              <w:t>本教学团队</w:t>
            </w:r>
            <w:r>
              <w:rPr>
                <w:rFonts w:hint="eastAsia" w:ascii="仿宋" w:hAnsi="仿宋" w:eastAsia="仿宋" w:cs="仿宋"/>
                <w:lang w:val="en-US" w:eastAsia="zh-CN"/>
              </w:rPr>
              <w:t>组建于2016年，最初由河源市卫生学校药学学部中药教研室4名教师组成，所有成员都具有中药学或相关专业背景，长期从事药剂专业教学工作，具有丰富的教学教研经验。</w:t>
            </w:r>
          </w:p>
          <w:p>
            <w:pPr>
              <w:ind w:firstLine="420" w:firstLineChars="200"/>
              <w:rPr>
                <w:rFonts w:hint="eastAsia" w:ascii="仿宋" w:hAnsi="仿宋" w:eastAsia="仿宋" w:cs="仿宋"/>
                <w:lang w:val="en-US" w:eastAsia="zh-CN"/>
              </w:rPr>
            </w:pPr>
            <w:r>
              <w:rPr>
                <w:rFonts w:hint="eastAsia" w:ascii="仿宋" w:hAnsi="仿宋" w:eastAsia="仿宋" w:cs="仿宋"/>
                <w:lang w:val="en-US" w:eastAsia="zh-CN"/>
              </w:rPr>
              <w:t>团队自成立以来，通过补充吸纳新生力量，现共有成员7人。其中学校成员6名，行业企业专家1名；高级讲师2名，讲师2名，助理讲师2名，全部具有执业药师资格，职称结构合理，搭配得当；研究生学历1人，大学本科学历6人，学历层次较高，</w:t>
            </w:r>
            <w:r>
              <w:rPr>
                <w:rFonts w:hint="eastAsia" w:ascii="仿宋" w:hAnsi="仿宋" w:eastAsia="仿宋" w:cs="仿宋"/>
              </w:rPr>
              <w:t>为</w:t>
            </w:r>
            <w:r>
              <w:rPr>
                <w:rFonts w:hint="eastAsia" w:ascii="仿宋" w:hAnsi="仿宋" w:eastAsia="仿宋" w:cs="仿宋"/>
                <w:lang w:val="en-US" w:eastAsia="zh-CN"/>
              </w:rPr>
              <w:t>开展教科研</w:t>
            </w:r>
            <w:r>
              <w:rPr>
                <w:rFonts w:hint="eastAsia" w:ascii="仿宋" w:hAnsi="仿宋" w:eastAsia="仿宋" w:cs="仿宋"/>
              </w:rPr>
              <w:t>提供了有力的保证</w:t>
            </w:r>
            <w:r>
              <w:rPr>
                <w:rFonts w:hint="eastAsia" w:ascii="仿宋" w:hAnsi="仿宋" w:eastAsia="仿宋" w:cs="仿宋"/>
                <w:lang w:val="en-US" w:eastAsia="zh-CN"/>
              </w:rPr>
              <w:t>；40岁以上2人，35-40岁3人，30-35岁2人，</w:t>
            </w:r>
            <w:r>
              <w:rPr>
                <w:rFonts w:hint="eastAsia" w:ascii="仿宋" w:hAnsi="仿宋" w:eastAsia="仿宋" w:cs="仿宋"/>
              </w:rPr>
              <w:t>年龄结构上为中、青结合，以青</w:t>
            </w:r>
            <w:r>
              <w:rPr>
                <w:rFonts w:hint="eastAsia" w:ascii="仿宋" w:hAnsi="仿宋" w:eastAsia="仿宋" w:cs="仿宋"/>
                <w:lang w:val="en-US" w:eastAsia="zh-CN"/>
              </w:rPr>
              <w:t>年教师为主，年富力强，处于事业的黄金阶段，具有干劲</w:t>
            </w:r>
            <w:r>
              <w:rPr>
                <w:rFonts w:hint="default" w:ascii="仿宋" w:hAnsi="仿宋" w:eastAsia="仿宋" w:cs="仿宋"/>
                <w:lang w:val="en-US" w:eastAsia="zh-CN"/>
              </w:rPr>
              <w:t>、</w:t>
            </w:r>
            <w:r>
              <w:rPr>
                <w:rFonts w:hint="eastAsia" w:ascii="仿宋" w:hAnsi="仿宋" w:eastAsia="仿宋" w:cs="仿宋"/>
                <w:lang w:val="en-US" w:eastAsia="zh-CN"/>
              </w:rPr>
              <w:t>冲劲、</w:t>
            </w:r>
            <w:r>
              <w:rPr>
                <w:rFonts w:hint="default" w:ascii="仿宋" w:hAnsi="仿宋" w:eastAsia="仿宋" w:cs="仿宋"/>
                <w:lang w:val="en-US" w:eastAsia="zh-CN"/>
              </w:rPr>
              <w:t>韧劲、拼劲</w:t>
            </w:r>
            <w:r>
              <w:rPr>
                <w:rFonts w:hint="eastAsia" w:ascii="仿宋" w:hAnsi="仿宋" w:eastAsia="仿宋" w:cs="仿宋"/>
                <w:lang w:val="en-US" w:eastAsia="zh-CN"/>
              </w:rPr>
              <w:t>、闯劲。</w:t>
            </w:r>
          </w:p>
          <w:p>
            <w:pPr>
              <w:ind w:firstLine="420" w:firstLineChars="200"/>
              <w:rPr>
                <w:rFonts w:hint="default"/>
              </w:rPr>
            </w:pPr>
            <w:r>
              <w:rPr>
                <w:rFonts w:hint="eastAsia" w:ascii="仿宋" w:hAnsi="仿宋" w:eastAsia="仿宋" w:cs="仿宋"/>
                <w:lang w:val="en-US" w:eastAsia="zh-CN"/>
              </w:rPr>
              <w:t>教学团队经过多年磨合发展，分工明确，团结协作，校企融合，优势互补，形成了具有敬业精神、奉献精神、协作精神和创新精神等特点的优秀课程教学团队。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noWrap w:val="0"/>
            <w:vAlign w:val="center"/>
          </w:tcPr>
          <w:p>
            <w:pPr>
              <w:tabs>
                <w:tab w:val="left" w:pos="2219"/>
              </w:tabs>
              <w:suppressAutoHyphens/>
              <w:spacing w:line="480" w:lineRule="auto"/>
              <w:ind w:right="-51"/>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2-2</w:t>
            </w:r>
          </w:p>
          <w:p>
            <w:pPr>
              <w:tabs>
                <w:tab w:val="left" w:pos="2219"/>
              </w:tabs>
              <w:suppressAutoHyphens/>
              <w:spacing w:line="480" w:lineRule="auto"/>
              <w:ind w:right="-51"/>
              <w:jc w:val="center"/>
              <w:rPr>
                <w:rFonts w:hint="default" w:ascii="Times New Roman" w:hAnsi="Times New Roman" w:eastAsia="仿宋_GB2312" w:cs="Times New Roman"/>
                <w:b/>
                <w:bCs/>
                <w:sz w:val="24"/>
              </w:rPr>
            </w:pPr>
            <w:r>
              <w:rPr>
                <w:rFonts w:hint="default" w:ascii="Times New Roman" w:hAnsi="Times New Roman" w:eastAsia="仿宋_GB2312" w:cs="Times New Roman"/>
                <w:sz w:val="24"/>
              </w:rPr>
              <w:t>教学团队其他教师基本信息</w:t>
            </w:r>
            <w:r>
              <w:rPr>
                <w:rStyle w:val="16"/>
                <w:rFonts w:hint="default" w:ascii="Times New Roman" w:hAnsi="Times New Roman" w:eastAsia="仿宋_GB2312" w:cs="Times New Roman"/>
                <w:sz w:val="24"/>
              </w:rPr>
              <w:footnoteReference w:id="1"/>
            </w:r>
          </w:p>
        </w:tc>
        <w:tc>
          <w:tcPr>
            <w:tcW w:w="1134" w:type="dxa"/>
            <w:noWrap w:val="0"/>
            <w:vAlign w:val="center"/>
          </w:tcPr>
          <w:p>
            <w:pPr>
              <w:tabs>
                <w:tab w:val="left" w:pos="2219"/>
              </w:tabs>
              <w:suppressAutoHyphens/>
              <w:spacing w:line="480" w:lineRule="auto"/>
              <w:ind w:right="-66"/>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姓名</w:t>
            </w:r>
          </w:p>
        </w:tc>
        <w:tc>
          <w:tcPr>
            <w:tcW w:w="1701" w:type="dxa"/>
            <w:noWrap w:val="0"/>
            <w:vAlign w:val="center"/>
          </w:tcPr>
          <w:p>
            <w:pPr>
              <w:tabs>
                <w:tab w:val="left" w:pos="2219"/>
              </w:tabs>
              <w:suppressAutoHyphens/>
              <w:spacing w:line="480" w:lineRule="auto"/>
              <w:ind w:right="-81"/>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出生年月</w:t>
            </w:r>
          </w:p>
        </w:tc>
        <w:tc>
          <w:tcPr>
            <w:tcW w:w="2240" w:type="dxa"/>
            <w:noWrap w:val="0"/>
            <w:vAlign w:val="center"/>
          </w:tcPr>
          <w:p>
            <w:pPr>
              <w:tabs>
                <w:tab w:val="left" w:pos="2219"/>
              </w:tabs>
              <w:suppressAutoHyphens/>
              <w:spacing w:line="480" w:lineRule="auto"/>
              <w:ind w:right="-136"/>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专业技术职务</w:t>
            </w:r>
          </w:p>
        </w:tc>
        <w:tc>
          <w:tcPr>
            <w:tcW w:w="1305" w:type="dxa"/>
            <w:noWrap w:val="0"/>
            <w:vAlign w:val="center"/>
          </w:tcPr>
          <w:p>
            <w:pPr>
              <w:tabs>
                <w:tab w:val="left" w:pos="2219"/>
              </w:tabs>
              <w:suppressAutoHyphens/>
              <w:spacing w:line="480" w:lineRule="auto"/>
              <w:ind w:right="-123"/>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专业领域</w:t>
            </w:r>
          </w:p>
        </w:tc>
        <w:tc>
          <w:tcPr>
            <w:tcW w:w="1699" w:type="dxa"/>
            <w:noWrap w:val="0"/>
            <w:vAlign w:val="center"/>
          </w:tcPr>
          <w:p>
            <w:pPr>
              <w:tabs>
                <w:tab w:val="left" w:pos="2219"/>
              </w:tabs>
              <w:suppressAutoHyphens/>
              <w:spacing w:line="480" w:lineRule="auto"/>
              <w:ind w:right="-123"/>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vMerge w:val="continue"/>
            <w:noWrap w:val="0"/>
            <w:vAlign w:val="top"/>
          </w:tcPr>
          <w:p>
            <w:pPr>
              <w:tabs>
                <w:tab w:val="left" w:pos="2219"/>
              </w:tabs>
              <w:suppressAutoHyphens/>
              <w:spacing w:line="480" w:lineRule="auto"/>
              <w:ind w:right="-51"/>
              <w:rPr>
                <w:rFonts w:hint="default" w:ascii="Times New Roman" w:hAnsi="Times New Roman" w:eastAsia="仿宋" w:cs="Times New Roman"/>
                <w:b/>
                <w:bCs/>
                <w:sz w:val="24"/>
              </w:rPr>
            </w:pPr>
          </w:p>
        </w:tc>
        <w:tc>
          <w:tcPr>
            <w:tcW w:w="1134"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罗春香</w:t>
            </w:r>
          </w:p>
        </w:tc>
        <w:tc>
          <w:tcPr>
            <w:tcW w:w="1701"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1980.12</w:t>
            </w:r>
          </w:p>
        </w:tc>
        <w:tc>
          <w:tcPr>
            <w:tcW w:w="2240"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高级讲师/执业中药师</w:t>
            </w:r>
          </w:p>
        </w:tc>
        <w:tc>
          <w:tcPr>
            <w:tcW w:w="1305"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中药学</w:t>
            </w:r>
          </w:p>
        </w:tc>
        <w:tc>
          <w:tcPr>
            <w:tcW w:w="1699" w:type="dxa"/>
            <w:noWrap w:val="0"/>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vMerge w:val="continue"/>
            <w:noWrap w:val="0"/>
            <w:vAlign w:val="top"/>
          </w:tcPr>
          <w:p>
            <w:pPr>
              <w:tabs>
                <w:tab w:val="left" w:pos="2219"/>
              </w:tabs>
              <w:suppressAutoHyphens/>
              <w:spacing w:line="480" w:lineRule="auto"/>
              <w:ind w:right="-51"/>
              <w:rPr>
                <w:rFonts w:hint="default" w:ascii="Times New Roman" w:hAnsi="Times New Roman" w:eastAsia="仿宋" w:cs="Times New Roman"/>
                <w:b/>
                <w:bCs/>
                <w:sz w:val="24"/>
              </w:rPr>
            </w:pPr>
          </w:p>
        </w:tc>
        <w:tc>
          <w:tcPr>
            <w:tcW w:w="1134"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丁佳林</w:t>
            </w:r>
          </w:p>
        </w:tc>
        <w:tc>
          <w:tcPr>
            <w:tcW w:w="1701"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1984.11</w:t>
            </w:r>
          </w:p>
        </w:tc>
        <w:tc>
          <w:tcPr>
            <w:tcW w:w="2240"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讲师/双证执业药师</w:t>
            </w:r>
          </w:p>
        </w:tc>
        <w:tc>
          <w:tcPr>
            <w:tcW w:w="1305"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中药学</w:t>
            </w:r>
          </w:p>
        </w:tc>
        <w:tc>
          <w:tcPr>
            <w:tcW w:w="1699" w:type="dxa"/>
            <w:noWrap w:val="0"/>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vMerge w:val="continue"/>
            <w:noWrap w:val="0"/>
            <w:vAlign w:val="top"/>
          </w:tcPr>
          <w:p>
            <w:pPr>
              <w:tabs>
                <w:tab w:val="left" w:pos="2219"/>
              </w:tabs>
              <w:suppressAutoHyphens/>
              <w:spacing w:line="480" w:lineRule="auto"/>
              <w:ind w:right="-51"/>
              <w:rPr>
                <w:rFonts w:hint="default" w:ascii="Times New Roman" w:hAnsi="Times New Roman" w:eastAsia="仿宋" w:cs="Times New Roman"/>
                <w:b/>
                <w:bCs/>
                <w:sz w:val="24"/>
              </w:rPr>
            </w:pPr>
          </w:p>
        </w:tc>
        <w:tc>
          <w:tcPr>
            <w:tcW w:w="1134"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肖惠敏</w:t>
            </w:r>
          </w:p>
        </w:tc>
        <w:tc>
          <w:tcPr>
            <w:tcW w:w="1701"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1990.08</w:t>
            </w:r>
          </w:p>
        </w:tc>
        <w:tc>
          <w:tcPr>
            <w:tcW w:w="2240"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讲师/执业中药师</w:t>
            </w:r>
          </w:p>
        </w:tc>
        <w:tc>
          <w:tcPr>
            <w:tcW w:w="1305"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中药学</w:t>
            </w:r>
          </w:p>
        </w:tc>
        <w:tc>
          <w:tcPr>
            <w:tcW w:w="1699" w:type="dxa"/>
            <w:noWrap w:val="0"/>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vMerge w:val="continue"/>
            <w:noWrap w:val="0"/>
            <w:vAlign w:val="top"/>
          </w:tcPr>
          <w:p>
            <w:pPr>
              <w:tabs>
                <w:tab w:val="left" w:pos="2219"/>
              </w:tabs>
              <w:suppressAutoHyphens/>
              <w:spacing w:line="480" w:lineRule="auto"/>
              <w:ind w:right="-51"/>
              <w:rPr>
                <w:rFonts w:hint="default" w:ascii="Times New Roman" w:hAnsi="Times New Roman" w:eastAsia="仿宋" w:cs="Times New Roman"/>
                <w:b/>
                <w:bCs/>
                <w:sz w:val="24"/>
              </w:rPr>
            </w:pPr>
          </w:p>
        </w:tc>
        <w:tc>
          <w:tcPr>
            <w:tcW w:w="1134"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刘月凤</w:t>
            </w:r>
          </w:p>
        </w:tc>
        <w:tc>
          <w:tcPr>
            <w:tcW w:w="1701"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1985.03</w:t>
            </w:r>
          </w:p>
        </w:tc>
        <w:tc>
          <w:tcPr>
            <w:tcW w:w="2240"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助理讲师/执业中药师</w:t>
            </w:r>
          </w:p>
        </w:tc>
        <w:tc>
          <w:tcPr>
            <w:tcW w:w="1305"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中药学</w:t>
            </w:r>
          </w:p>
        </w:tc>
        <w:tc>
          <w:tcPr>
            <w:tcW w:w="1699" w:type="dxa"/>
            <w:noWrap w:val="0"/>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vMerge w:val="continue"/>
            <w:noWrap w:val="0"/>
            <w:vAlign w:val="top"/>
          </w:tcPr>
          <w:p>
            <w:pPr>
              <w:tabs>
                <w:tab w:val="left" w:pos="2219"/>
              </w:tabs>
              <w:suppressAutoHyphens/>
              <w:spacing w:line="480" w:lineRule="auto"/>
              <w:ind w:right="-51"/>
              <w:rPr>
                <w:rFonts w:hint="default" w:ascii="Times New Roman" w:hAnsi="Times New Roman" w:eastAsia="仿宋" w:cs="Times New Roman"/>
                <w:b/>
                <w:bCs/>
                <w:sz w:val="24"/>
              </w:rPr>
            </w:pPr>
          </w:p>
        </w:tc>
        <w:tc>
          <w:tcPr>
            <w:tcW w:w="1134"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李丽蓉</w:t>
            </w:r>
          </w:p>
        </w:tc>
        <w:tc>
          <w:tcPr>
            <w:tcW w:w="1701"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1990.12</w:t>
            </w:r>
          </w:p>
        </w:tc>
        <w:tc>
          <w:tcPr>
            <w:tcW w:w="2240"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助理讲师/执业中药师</w:t>
            </w:r>
          </w:p>
        </w:tc>
        <w:tc>
          <w:tcPr>
            <w:tcW w:w="1305"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中药学</w:t>
            </w:r>
          </w:p>
        </w:tc>
        <w:tc>
          <w:tcPr>
            <w:tcW w:w="1699" w:type="dxa"/>
            <w:noWrap w:val="0"/>
            <w:vAlign w:val="center"/>
          </w:tcPr>
          <w:p>
            <w:pPr>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硕士研究生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101" w:type="dxa"/>
            <w:vMerge w:val="continue"/>
            <w:noWrap w:val="0"/>
            <w:vAlign w:val="top"/>
          </w:tcPr>
          <w:p>
            <w:pPr>
              <w:tabs>
                <w:tab w:val="left" w:pos="2219"/>
              </w:tabs>
              <w:suppressAutoHyphens/>
              <w:spacing w:line="480" w:lineRule="auto"/>
              <w:ind w:right="-51"/>
              <w:rPr>
                <w:rFonts w:hint="default" w:ascii="Times New Roman" w:hAnsi="Times New Roman" w:eastAsia="仿宋" w:cs="Times New Roman"/>
                <w:b/>
                <w:bCs/>
                <w:sz w:val="24"/>
              </w:rPr>
            </w:pPr>
          </w:p>
        </w:tc>
        <w:tc>
          <w:tcPr>
            <w:tcW w:w="1134"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裴海雄</w:t>
            </w:r>
          </w:p>
        </w:tc>
        <w:tc>
          <w:tcPr>
            <w:tcW w:w="1701"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1981.02</w:t>
            </w:r>
          </w:p>
        </w:tc>
        <w:tc>
          <w:tcPr>
            <w:tcW w:w="2240"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执业中药师</w:t>
            </w:r>
          </w:p>
        </w:tc>
        <w:tc>
          <w:tcPr>
            <w:tcW w:w="1305"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中药学</w:t>
            </w:r>
          </w:p>
        </w:tc>
        <w:tc>
          <w:tcPr>
            <w:tcW w:w="169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企业专家</w:t>
            </w:r>
          </w:p>
          <w:p>
            <w:pPr>
              <w:jc w:val="center"/>
              <w:rPr>
                <w:rFonts w:hint="eastAsia" w:ascii="Times New Roman" w:hAnsi="Times New Roman" w:eastAsia="仿宋" w:cs="Times New Roman"/>
                <w:bCs/>
                <w:sz w:val="24"/>
                <w:lang w:eastAsia="zh-CN"/>
              </w:rPr>
            </w:pPr>
            <w:bookmarkStart w:id="0" w:name="_GoBack"/>
            <w:r>
              <w:rPr>
                <w:rFonts w:hint="eastAsia" w:ascii="仿宋" w:hAnsi="仿宋" w:eastAsia="仿宋" w:cs="仿宋"/>
                <w:sz w:val="21"/>
                <w:szCs w:val="21"/>
                <w:lang w:val="en-US" w:eastAsia="zh-CN"/>
              </w:rPr>
              <w:t>河源高济邦健</w:t>
            </w:r>
            <w:r>
              <w:rPr>
                <w:rFonts w:hint="default" w:ascii="仿宋" w:hAnsi="仿宋" w:eastAsia="仿宋" w:cs="仿宋"/>
                <w:sz w:val="21"/>
                <w:szCs w:val="21"/>
                <w:lang w:val="en-US" w:eastAsia="zh-CN"/>
              </w:rPr>
              <w:t>药店有限公司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7" w:hRule="atLeast"/>
        </w:trPr>
        <w:tc>
          <w:tcPr>
            <w:tcW w:w="1101" w:type="dxa"/>
            <w:noWrap w:val="0"/>
            <w:vAlign w:val="center"/>
          </w:tcPr>
          <w:p>
            <w:pPr>
              <w:tabs>
                <w:tab w:val="left" w:pos="2219"/>
              </w:tabs>
              <w:suppressAutoHyphens/>
              <w:spacing w:line="480" w:lineRule="auto"/>
              <w:ind w:right="-51"/>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2-3</w:t>
            </w:r>
          </w:p>
          <w:p>
            <w:pPr>
              <w:tabs>
                <w:tab w:val="left" w:pos="2219"/>
              </w:tabs>
              <w:suppressAutoHyphens/>
              <w:spacing w:line="480" w:lineRule="auto"/>
              <w:ind w:right="-51"/>
              <w:jc w:val="center"/>
              <w:rPr>
                <w:rFonts w:hint="default" w:ascii="Times New Roman" w:hAnsi="Times New Roman" w:eastAsia="仿宋" w:cs="Times New Roman"/>
                <w:b/>
                <w:bCs/>
                <w:sz w:val="24"/>
              </w:rPr>
            </w:pPr>
            <w:r>
              <w:rPr>
                <w:rFonts w:hint="default" w:ascii="Times New Roman" w:hAnsi="Times New Roman" w:eastAsia="仿宋_GB2312" w:cs="Times New Roman"/>
                <w:bCs/>
                <w:sz w:val="24"/>
              </w:rPr>
              <w:t>教学团队其他教师教学改革研究情况</w:t>
            </w:r>
          </w:p>
        </w:tc>
        <w:tc>
          <w:tcPr>
            <w:tcW w:w="8079" w:type="dxa"/>
            <w:gridSpan w:val="5"/>
            <w:noWrap w:val="0"/>
            <w:vAlign w:val="top"/>
          </w:tcPr>
          <w:p>
            <w:pPr>
              <w:ind w:right="-107"/>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主持的教学改革研究与实践课题（含课题名称、来源、年限）（每人不超过五项）；作为第一作者在国内外公开发行的刊物上发表的教学研究论文（含题目、刊物名称、时间）（每人不超过十项）；获得的教学表彰/奖励（每人不超过五项）。</w:t>
            </w:r>
          </w:p>
          <w:p>
            <w:pPr>
              <w:rPr>
                <w:rFonts w:hint="eastAsia" w:ascii="仿宋" w:hAnsi="仿宋" w:eastAsia="仿宋" w:cs="仿宋"/>
                <w:lang w:val="en-US" w:eastAsia="zh-CN"/>
              </w:rPr>
            </w:pPr>
          </w:p>
          <w:p>
            <w:pPr>
              <w:spacing w:line="240" w:lineRule="auto"/>
              <w:jc w:val="left"/>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1.教学改革研究与实践课题</w:t>
            </w:r>
          </w:p>
          <w:tbl>
            <w:tblPr>
              <w:tblStyle w:val="12"/>
              <w:tblW w:w="7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577"/>
              <w:gridCol w:w="2200"/>
              <w:gridCol w:w="2523"/>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rPr>
              <w:tc>
                <w:tcPr>
                  <w:tcW w:w="982" w:type="dxa"/>
                  <w:noWrap w:val="0"/>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课题负责人</w:t>
                  </w:r>
                </w:p>
              </w:tc>
              <w:tc>
                <w:tcPr>
                  <w:tcW w:w="577" w:type="dxa"/>
                  <w:noWrap w:val="0"/>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序号</w:t>
                  </w:r>
                </w:p>
              </w:tc>
              <w:tc>
                <w:tcPr>
                  <w:tcW w:w="2200" w:type="dxa"/>
                  <w:noWrap w:val="0"/>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题目</w:t>
                  </w:r>
                </w:p>
              </w:tc>
              <w:tc>
                <w:tcPr>
                  <w:tcW w:w="2523" w:type="dxa"/>
                  <w:noWrap w:val="0"/>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来源</w:t>
                  </w:r>
                </w:p>
              </w:tc>
              <w:tc>
                <w:tcPr>
                  <w:tcW w:w="1277" w:type="dxa"/>
                  <w:noWrap w:val="0"/>
                  <w:vAlign w:val="center"/>
                </w:tcPr>
                <w:p>
                  <w:pPr>
                    <w:jc w:val="center"/>
                    <w:rPr>
                      <w:rFonts w:hint="eastAsia" w:ascii="仿宋" w:hAnsi="仿宋" w:eastAsia="仿宋" w:cs="仿宋"/>
                      <w:lang w:val="en-US" w:eastAsia="zh-CN"/>
                    </w:rPr>
                  </w:pPr>
                  <w:r>
                    <w:rPr>
                      <w:rFonts w:hint="eastAsia" w:ascii="仿宋" w:hAnsi="仿宋" w:eastAsia="仿宋" w:cs="仿宋"/>
                    </w:rPr>
                    <w:t>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982" w:type="dxa"/>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肖惠敏</w:t>
                  </w:r>
                </w:p>
              </w:tc>
              <w:tc>
                <w:tcPr>
                  <w:tcW w:w="577" w:type="dxa"/>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1</w:t>
                  </w:r>
                </w:p>
              </w:tc>
              <w:tc>
                <w:tcPr>
                  <w:tcW w:w="2200" w:type="dxa"/>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lang w:val="en-US" w:eastAsia="zh-CN"/>
                    </w:rPr>
                    <w:t>STEM教育理念在中职药物制剂技术课程中的实践研究</w:t>
                  </w:r>
                </w:p>
              </w:tc>
              <w:tc>
                <w:tcPr>
                  <w:tcW w:w="2523" w:type="dxa"/>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lang w:val="en-US" w:eastAsia="zh-CN"/>
                    </w:rPr>
                    <w:t>广东省教育研究院课题</w:t>
                  </w:r>
                </w:p>
              </w:tc>
              <w:tc>
                <w:tcPr>
                  <w:tcW w:w="1277" w:type="dxa"/>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2020-2022年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82" w:type="dxa"/>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李丽蓉</w:t>
                  </w:r>
                </w:p>
              </w:tc>
              <w:tc>
                <w:tcPr>
                  <w:tcW w:w="577" w:type="dxa"/>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1</w:t>
                  </w:r>
                </w:p>
              </w:tc>
              <w:tc>
                <w:tcPr>
                  <w:tcW w:w="2200" w:type="dxa"/>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lang w:val="en-US" w:eastAsia="zh-CN"/>
                    </w:rPr>
                    <w:t>基于HPLC指纹图谱的江枳壳与非道地药材鉴别研究</w:t>
                  </w:r>
                </w:p>
              </w:tc>
              <w:tc>
                <w:tcPr>
                  <w:tcW w:w="2523" w:type="dxa"/>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lang w:val="en-US" w:eastAsia="zh-CN"/>
                    </w:rPr>
                    <w:t>江西省中医药课题</w:t>
                  </w:r>
                </w:p>
              </w:tc>
              <w:tc>
                <w:tcPr>
                  <w:tcW w:w="1277" w:type="dxa"/>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2018-2020年</w:t>
                  </w:r>
                </w:p>
              </w:tc>
            </w:tr>
          </w:tbl>
          <w:p>
            <w:pPr>
              <w:numPr>
                <w:numId w:val="0"/>
              </w:numPr>
              <w:rPr>
                <w:rFonts w:hint="eastAsia" w:ascii="仿宋" w:hAnsi="仿宋" w:eastAsia="仿宋" w:cs="仿宋"/>
                <w:lang w:val="en-US" w:eastAsia="zh-CN"/>
              </w:rPr>
            </w:pPr>
          </w:p>
          <w:p>
            <w:pPr>
              <w:spacing w:line="240" w:lineRule="auto"/>
              <w:jc w:val="left"/>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2.教学研究论文</w:t>
            </w:r>
          </w:p>
          <w:tbl>
            <w:tblPr>
              <w:tblStyle w:val="12"/>
              <w:tblW w:w="7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754"/>
              <w:gridCol w:w="2861"/>
              <w:gridCol w:w="2066"/>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967" w:type="dxa"/>
                  <w:noWrap w:val="0"/>
                  <w:vAlign w:val="center"/>
                </w:tcPr>
                <w:p>
                  <w:pPr>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作者</w:t>
                  </w:r>
                </w:p>
              </w:tc>
              <w:tc>
                <w:tcPr>
                  <w:tcW w:w="754" w:type="dxa"/>
                  <w:noWrap w:val="0"/>
                  <w:vAlign w:val="center"/>
                </w:tcPr>
                <w:p>
                  <w:pPr>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序号</w:t>
                  </w:r>
                </w:p>
              </w:tc>
              <w:tc>
                <w:tcPr>
                  <w:tcW w:w="2861" w:type="dxa"/>
                  <w:noWrap w:val="0"/>
                  <w:vAlign w:val="center"/>
                </w:tcPr>
                <w:p>
                  <w:pPr>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题目</w:t>
                  </w:r>
                </w:p>
              </w:tc>
              <w:tc>
                <w:tcPr>
                  <w:tcW w:w="2066" w:type="dxa"/>
                  <w:noWrap w:val="0"/>
                  <w:vAlign w:val="center"/>
                </w:tcPr>
                <w:p>
                  <w:pPr>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刊物</w:t>
                  </w:r>
                </w:p>
              </w:tc>
              <w:tc>
                <w:tcPr>
                  <w:tcW w:w="1234" w:type="dxa"/>
                  <w:noWrap w:val="0"/>
                  <w:vAlign w:val="center"/>
                </w:tcPr>
                <w:p>
                  <w:pPr>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发表时间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967" w:type="dxa"/>
                  <w:vMerge w:val="restart"/>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罗春香</w:t>
                  </w:r>
                </w:p>
              </w:tc>
              <w:tc>
                <w:tcPr>
                  <w:tcW w:w="754" w:type="dxa"/>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1</w:t>
                  </w:r>
                </w:p>
              </w:tc>
              <w:tc>
                <w:tcPr>
                  <w:tcW w:w="2861" w:type="dxa"/>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sz w:val="21"/>
                      <w:szCs w:val="21"/>
                      <w:lang w:val="en-US" w:eastAsia="zh-CN"/>
                    </w:rPr>
                    <w:t>中职卫校药剂学理论教学与实践教学探讨</w:t>
                  </w:r>
                </w:p>
              </w:tc>
              <w:tc>
                <w:tcPr>
                  <w:tcW w:w="2066" w:type="dxa"/>
                  <w:noWrap w:val="0"/>
                  <w:vAlign w:val="center"/>
                </w:tcPr>
                <w:p>
                  <w:pPr>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广东职业技术教育与研究</w:t>
                  </w:r>
                </w:p>
              </w:tc>
              <w:tc>
                <w:tcPr>
                  <w:tcW w:w="1234" w:type="dxa"/>
                  <w:noWrap w:val="0"/>
                  <w:vAlign w:val="center"/>
                </w:tcPr>
                <w:p>
                  <w:pPr>
                    <w:jc w:val="center"/>
                    <w:rPr>
                      <w:rFonts w:hint="eastAsia" w:ascii="仿宋" w:hAnsi="仿宋" w:eastAsia="仿宋" w:cs="仿宋"/>
                      <w:kern w:val="2"/>
                      <w:sz w:val="21"/>
                      <w:szCs w:val="21"/>
                      <w:lang w:val="en-US" w:eastAsia="zh-CN" w:bidi="zh-CN"/>
                    </w:rPr>
                  </w:pPr>
                  <w:r>
                    <w:rPr>
                      <w:rFonts w:hint="eastAsia" w:ascii="仿宋" w:hAnsi="仿宋" w:eastAsia="仿宋" w:cs="仿宋"/>
                      <w:lang w:val="en-US" w:eastAsia="zh-CN"/>
                    </w:rPr>
                    <w:t>2014.04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967" w:type="dxa"/>
                  <w:vMerge w:val="continue"/>
                  <w:noWrap w:val="0"/>
                  <w:vAlign w:val="center"/>
                </w:tcPr>
                <w:p>
                  <w:pPr>
                    <w:spacing w:line="240" w:lineRule="auto"/>
                    <w:jc w:val="center"/>
                    <w:rPr>
                      <w:rFonts w:hint="eastAsia" w:ascii="仿宋" w:hAnsi="仿宋" w:eastAsia="仿宋" w:cs="仿宋"/>
                      <w:kern w:val="2"/>
                      <w:sz w:val="21"/>
                      <w:szCs w:val="21"/>
                      <w:lang w:val="en-US" w:eastAsia="zh-CN" w:bidi="zh-CN"/>
                    </w:rPr>
                  </w:pPr>
                </w:p>
              </w:tc>
              <w:tc>
                <w:tcPr>
                  <w:tcW w:w="754" w:type="dxa"/>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2</w:t>
                  </w:r>
                </w:p>
              </w:tc>
              <w:tc>
                <w:tcPr>
                  <w:tcW w:w="2861" w:type="dxa"/>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sz w:val="21"/>
                      <w:szCs w:val="21"/>
                      <w:lang w:val="en-US" w:eastAsia="zh-CN"/>
                    </w:rPr>
                    <w:t>河源市卫生学校药剂人才培养模式改革探讨</w:t>
                  </w:r>
                </w:p>
              </w:tc>
              <w:tc>
                <w:tcPr>
                  <w:tcW w:w="2066" w:type="dxa"/>
                  <w:noWrap w:val="0"/>
                  <w:vAlign w:val="center"/>
                </w:tcPr>
                <w:p>
                  <w:pPr>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广东职业技术教育与研究</w:t>
                  </w:r>
                </w:p>
              </w:tc>
              <w:tc>
                <w:tcPr>
                  <w:tcW w:w="1234" w:type="dxa"/>
                  <w:noWrap w:val="0"/>
                  <w:vAlign w:val="center"/>
                </w:tcPr>
                <w:p>
                  <w:pPr>
                    <w:jc w:val="center"/>
                    <w:rPr>
                      <w:rFonts w:hint="eastAsia" w:ascii="仿宋" w:hAnsi="仿宋" w:eastAsia="仿宋" w:cs="仿宋"/>
                      <w:kern w:val="2"/>
                      <w:sz w:val="21"/>
                      <w:szCs w:val="21"/>
                      <w:lang w:val="en-US" w:eastAsia="zh-CN" w:bidi="zh-CN"/>
                    </w:rPr>
                  </w:pPr>
                  <w:r>
                    <w:rPr>
                      <w:rFonts w:hint="eastAsia" w:ascii="仿宋" w:hAnsi="仿宋" w:eastAsia="仿宋" w:cs="仿宋"/>
                      <w:lang w:val="en-US" w:eastAsia="zh-CN"/>
                    </w:rPr>
                    <w:t>2015.02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967" w:type="dxa"/>
                  <w:vMerge w:val="continue"/>
                  <w:noWrap w:val="0"/>
                  <w:vAlign w:val="center"/>
                </w:tcPr>
                <w:p>
                  <w:pPr>
                    <w:spacing w:line="240" w:lineRule="auto"/>
                    <w:jc w:val="center"/>
                    <w:rPr>
                      <w:rFonts w:hint="eastAsia" w:ascii="仿宋" w:hAnsi="仿宋" w:eastAsia="仿宋" w:cs="仿宋"/>
                      <w:kern w:val="2"/>
                      <w:sz w:val="21"/>
                      <w:szCs w:val="21"/>
                      <w:lang w:val="en-US" w:eastAsia="zh-CN" w:bidi="zh-CN"/>
                    </w:rPr>
                  </w:pPr>
                </w:p>
              </w:tc>
              <w:tc>
                <w:tcPr>
                  <w:tcW w:w="754" w:type="dxa"/>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3</w:t>
                  </w:r>
                </w:p>
              </w:tc>
              <w:tc>
                <w:tcPr>
                  <w:tcW w:w="2861" w:type="dxa"/>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sz w:val="21"/>
                      <w:szCs w:val="21"/>
                      <w:lang w:val="en-US" w:eastAsia="zh-CN"/>
                    </w:rPr>
                    <w:t>TBL教学模式在中职天然药物学教学中的应用</w:t>
                  </w:r>
                </w:p>
              </w:tc>
              <w:tc>
                <w:tcPr>
                  <w:tcW w:w="2066" w:type="dxa"/>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广东职业技术教育与研究</w:t>
                  </w:r>
                </w:p>
              </w:tc>
              <w:tc>
                <w:tcPr>
                  <w:tcW w:w="1234" w:type="dxa"/>
                  <w:noWrap w:val="0"/>
                  <w:vAlign w:val="center"/>
                </w:tcPr>
                <w:p>
                  <w:pPr>
                    <w:jc w:val="center"/>
                    <w:rPr>
                      <w:rFonts w:hint="eastAsia" w:ascii="仿宋" w:hAnsi="仿宋" w:eastAsia="仿宋" w:cs="仿宋"/>
                      <w:kern w:val="2"/>
                      <w:sz w:val="21"/>
                      <w:szCs w:val="21"/>
                      <w:lang w:val="en-US" w:eastAsia="zh-CN" w:bidi="zh-CN"/>
                    </w:rPr>
                  </w:pPr>
                  <w:r>
                    <w:rPr>
                      <w:rFonts w:hint="eastAsia" w:ascii="仿宋" w:hAnsi="仿宋" w:eastAsia="仿宋" w:cs="仿宋"/>
                      <w:lang w:val="en-US" w:eastAsia="zh-CN"/>
                    </w:rPr>
                    <w:t>2016.02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967" w:type="dxa"/>
                  <w:vMerge w:val="restart"/>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丁佳林</w:t>
                  </w:r>
                </w:p>
              </w:tc>
              <w:tc>
                <w:tcPr>
                  <w:tcW w:w="754" w:type="dxa"/>
                  <w:noWrap w:val="0"/>
                  <w:vAlign w:val="center"/>
                </w:tcPr>
                <w:p>
                  <w:pPr>
                    <w:spacing w:line="240" w:lineRule="auto"/>
                    <w:jc w:val="center"/>
                    <w:rPr>
                      <w:rFonts w:hint="default"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1</w:t>
                  </w:r>
                </w:p>
              </w:tc>
              <w:tc>
                <w:tcPr>
                  <w:tcW w:w="2861" w:type="dxa"/>
                  <w:noWrap w:val="0"/>
                  <w:vAlign w:val="center"/>
                </w:tcPr>
                <w:p>
                  <w:pPr>
                    <w:spacing w:line="240" w:lineRule="auto"/>
                    <w:jc w:val="center"/>
                    <w:rPr>
                      <w:rFonts w:hint="eastAsia" w:ascii="仿宋" w:hAnsi="仿宋" w:eastAsia="仿宋" w:cs="仿宋"/>
                      <w:lang w:val="en-US" w:eastAsia="zh-CN"/>
                    </w:rPr>
                  </w:pPr>
                  <w:r>
                    <w:rPr>
                      <w:rFonts w:hint="default" w:ascii="仿宋" w:hAnsi="仿宋" w:eastAsia="仿宋" w:cs="仿宋"/>
                      <w:b w:val="0"/>
                      <w:bCs w:val="0"/>
                      <w:kern w:val="2"/>
                      <w:sz w:val="21"/>
                      <w:szCs w:val="21"/>
                      <w:lang w:val="en-US" w:eastAsia="zh-CN" w:bidi="ar-SA"/>
                    </w:rPr>
                    <w:t>中职卫校中医药基础课教学感悟之教师护咽</w:t>
                  </w:r>
                </w:p>
              </w:tc>
              <w:tc>
                <w:tcPr>
                  <w:tcW w:w="2066" w:type="dxa"/>
                  <w:noWrap w:val="0"/>
                  <w:vAlign w:val="center"/>
                </w:tcPr>
                <w:p>
                  <w:pPr>
                    <w:spacing w:line="240"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广东职业技术教育与研究</w:t>
                  </w:r>
                </w:p>
              </w:tc>
              <w:tc>
                <w:tcPr>
                  <w:tcW w:w="1234" w:type="dxa"/>
                  <w:noWrap w:val="0"/>
                  <w:vAlign w:val="center"/>
                </w:tcPr>
                <w:p>
                  <w:pPr>
                    <w:spacing w:line="240"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2017.04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967" w:type="dxa"/>
                  <w:vMerge w:val="continue"/>
                  <w:tcBorders/>
                  <w:noWrap w:val="0"/>
                  <w:vAlign w:val="center"/>
                </w:tcPr>
                <w:p>
                  <w:pPr>
                    <w:spacing w:line="240" w:lineRule="auto"/>
                    <w:jc w:val="center"/>
                    <w:rPr>
                      <w:rFonts w:hint="eastAsia" w:ascii="仿宋" w:hAnsi="仿宋" w:eastAsia="仿宋" w:cs="仿宋"/>
                      <w:kern w:val="2"/>
                      <w:sz w:val="21"/>
                      <w:szCs w:val="21"/>
                      <w:lang w:val="en-US" w:eastAsia="zh-CN" w:bidi="zh-CN"/>
                    </w:rPr>
                  </w:pPr>
                </w:p>
              </w:tc>
              <w:tc>
                <w:tcPr>
                  <w:tcW w:w="754" w:type="dxa"/>
                  <w:noWrap w:val="0"/>
                  <w:vAlign w:val="center"/>
                </w:tcPr>
                <w:p>
                  <w:pPr>
                    <w:spacing w:line="240" w:lineRule="auto"/>
                    <w:jc w:val="center"/>
                    <w:rPr>
                      <w:rFonts w:hint="default"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2</w:t>
                  </w:r>
                </w:p>
              </w:tc>
              <w:tc>
                <w:tcPr>
                  <w:tcW w:w="2861" w:type="dxa"/>
                  <w:noWrap w:val="0"/>
                  <w:vAlign w:val="center"/>
                </w:tcPr>
                <w:p>
                  <w:pPr>
                    <w:spacing w:line="240" w:lineRule="auto"/>
                    <w:jc w:val="center"/>
                    <w:rPr>
                      <w:rFonts w:hint="eastAsia" w:ascii="仿宋" w:hAnsi="仿宋" w:eastAsia="仿宋" w:cs="仿宋"/>
                      <w:lang w:val="en-US" w:eastAsia="zh-CN"/>
                    </w:rPr>
                  </w:pPr>
                  <w:r>
                    <w:rPr>
                      <w:rFonts w:hint="eastAsia" w:ascii="仿宋" w:hAnsi="仿宋" w:eastAsia="仿宋" w:cs="仿宋"/>
                      <w:b w:val="0"/>
                      <w:bCs w:val="0"/>
                      <w:kern w:val="2"/>
                      <w:sz w:val="21"/>
                      <w:szCs w:val="21"/>
                      <w:lang w:val="en-US" w:eastAsia="zh-CN" w:bidi="ar-SA"/>
                    </w:rPr>
                    <w:t>有“味”的《天然药物鉴定技术》</w:t>
                  </w:r>
                </w:p>
              </w:tc>
              <w:tc>
                <w:tcPr>
                  <w:tcW w:w="2066" w:type="dxa"/>
                  <w:noWrap w:val="0"/>
                  <w:vAlign w:val="center"/>
                </w:tcPr>
                <w:p>
                  <w:pPr>
                    <w:spacing w:line="240"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广东职业技术教育与研究</w:t>
                  </w:r>
                </w:p>
              </w:tc>
              <w:tc>
                <w:tcPr>
                  <w:tcW w:w="1234" w:type="dxa"/>
                  <w:noWrap w:val="0"/>
                  <w:vAlign w:val="center"/>
                </w:tcPr>
                <w:p>
                  <w:pPr>
                    <w:spacing w:line="240"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2017.06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967" w:type="dxa"/>
                  <w:vMerge w:val="restart"/>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肖惠敏</w:t>
                  </w:r>
                </w:p>
              </w:tc>
              <w:tc>
                <w:tcPr>
                  <w:tcW w:w="754" w:type="dxa"/>
                  <w:noWrap w:val="0"/>
                  <w:vAlign w:val="center"/>
                </w:tcPr>
                <w:p>
                  <w:pPr>
                    <w:spacing w:line="240" w:lineRule="auto"/>
                    <w:jc w:val="center"/>
                    <w:rPr>
                      <w:rFonts w:hint="default"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1</w:t>
                  </w:r>
                </w:p>
              </w:tc>
              <w:tc>
                <w:tcPr>
                  <w:tcW w:w="2861" w:type="dxa"/>
                  <w:noWrap w:val="0"/>
                  <w:vAlign w:val="center"/>
                </w:tcPr>
                <w:p>
                  <w:pPr>
                    <w:spacing w:line="240" w:lineRule="auto"/>
                    <w:jc w:val="center"/>
                    <w:rPr>
                      <w:rFonts w:hint="eastAsia" w:ascii="仿宋" w:hAnsi="仿宋" w:eastAsia="仿宋" w:cs="仿宋"/>
                      <w:lang w:val="en-US" w:eastAsia="zh-CN"/>
                    </w:rPr>
                  </w:pPr>
                  <w:r>
                    <w:rPr>
                      <w:rFonts w:hint="eastAsia" w:ascii="仿宋" w:hAnsi="仿宋" w:eastAsia="仿宋" w:cs="仿宋"/>
                      <w:b w:val="0"/>
                      <w:bCs w:val="0"/>
                      <w:kern w:val="2"/>
                      <w:sz w:val="21"/>
                      <w:szCs w:val="21"/>
                      <w:lang w:val="en-US" w:eastAsia="zh-CN" w:bidi="ar-SA"/>
                    </w:rPr>
                    <w:t>做好中职学校新生班主任工作之我见</w:t>
                  </w:r>
                </w:p>
              </w:tc>
              <w:tc>
                <w:tcPr>
                  <w:tcW w:w="2066" w:type="dxa"/>
                  <w:noWrap w:val="0"/>
                  <w:vAlign w:val="center"/>
                </w:tcPr>
                <w:p>
                  <w:pPr>
                    <w:spacing w:line="240"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广东职业技术教育与研究</w:t>
                  </w:r>
                </w:p>
              </w:tc>
              <w:tc>
                <w:tcPr>
                  <w:tcW w:w="1234" w:type="dxa"/>
                  <w:noWrap w:val="0"/>
                  <w:vAlign w:val="center"/>
                </w:tcPr>
                <w:p>
                  <w:pPr>
                    <w:spacing w:line="240" w:lineRule="auto"/>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2016.04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967" w:type="dxa"/>
                  <w:vMerge w:val="continue"/>
                  <w:tcBorders/>
                  <w:noWrap w:val="0"/>
                  <w:vAlign w:val="center"/>
                </w:tcPr>
                <w:p>
                  <w:pPr>
                    <w:spacing w:line="240" w:lineRule="auto"/>
                    <w:jc w:val="center"/>
                    <w:rPr>
                      <w:rFonts w:hint="eastAsia" w:ascii="仿宋" w:hAnsi="仿宋" w:eastAsia="仿宋" w:cs="仿宋"/>
                      <w:kern w:val="2"/>
                      <w:sz w:val="21"/>
                      <w:szCs w:val="21"/>
                      <w:lang w:val="en-US" w:eastAsia="zh-CN" w:bidi="zh-CN"/>
                    </w:rPr>
                  </w:pPr>
                </w:p>
              </w:tc>
              <w:tc>
                <w:tcPr>
                  <w:tcW w:w="754" w:type="dxa"/>
                  <w:noWrap w:val="0"/>
                  <w:vAlign w:val="center"/>
                </w:tcPr>
                <w:p>
                  <w:pPr>
                    <w:spacing w:line="240" w:lineRule="auto"/>
                    <w:jc w:val="center"/>
                    <w:rPr>
                      <w:rFonts w:hint="default"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2</w:t>
                  </w:r>
                </w:p>
              </w:tc>
              <w:tc>
                <w:tcPr>
                  <w:tcW w:w="2861" w:type="dxa"/>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仿宋" w:hAnsi="仿宋" w:eastAsia="仿宋" w:cs="仿宋"/>
                      <w:lang w:val="en-US" w:eastAsia="zh-CN"/>
                    </w:rPr>
                  </w:pPr>
                  <w:r>
                    <w:rPr>
                      <w:rFonts w:hint="eastAsia" w:ascii="仿宋" w:hAnsi="仿宋" w:eastAsia="仿宋" w:cs="仿宋"/>
                      <w:b w:val="0"/>
                      <w:bCs w:val="0"/>
                      <w:sz w:val="21"/>
                      <w:szCs w:val="21"/>
                      <w:lang w:val="en-US" w:eastAsia="zh-CN"/>
                    </w:rPr>
                    <w:t>信息化技术在中职课堂教学中的运用探究</w:t>
                  </w:r>
                </w:p>
              </w:tc>
              <w:tc>
                <w:tcPr>
                  <w:tcW w:w="2066" w:type="dxa"/>
                  <w:noWrap w:val="0"/>
                  <w:vAlign w:val="center"/>
                </w:tcPr>
                <w:p>
                  <w:pPr>
                    <w:jc w:val="center"/>
                    <w:rPr>
                      <w:rFonts w:hint="eastAsia" w:ascii="仿宋" w:hAnsi="仿宋" w:eastAsia="仿宋" w:cs="仿宋"/>
                      <w:kern w:val="2"/>
                      <w:sz w:val="21"/>
                      <w:szCs w:val="21"/>
                      <w:lang w:val="en-US" w:eastAsia="zh-CN" w:bidi="ar-SA"/>
                    </w:rPr>
                  </w:pPr>
                  <w:r>
                    <w:rPr>
                      <w:rFonts w:hint="eastAsia" w:ascii="仿宋" w:hAnsi="仿宋" w:eastAsia="仿宋" w:cs="仿宋"/>
                      <w:lang w:val="en-US" w:eastAsia="zh-CN"/>
                    </w:rPr>
                    <w:t>明日</w:t>
                  </w:r>
                  <w:r>
                    <w:rPr>
                      <w:rFonts w:hint="default" w:ascii="Arial" w:hAnsi="Arial" w:eastAsia="仿宋" w:cs="Arial"/>
                      <w:lang w:val="en-US" w:eastAsia="zh-CN"/>
                    </w:rPr>
                    <w:t>·</w:t>
                  </w:r>
                  <w:r>
                    <w:rPr>
                      <w:rFonts w:hint="eastAsia" w:ascii="仿宋" w:hAnsi="仿宋" w:eastAsia="仿宋" w:cs="仿宋"/>
                      <w:lang w:val="en-US" w:eastAsia="zh-CN"/>
                    </w:rPr>
                    <w:t>视野</w:t>
                  </w:r>
                </w:p>
              </w:tc>
              <w:tc>
                <w:tcPr>
                  <w:tcW w:w="1234" w:type="dxa"/>
                  <w:noWrap w:val="0"/>
                  <w:vAlign w:val="center"/>
                </w:tcPr>
                <w:p>
                  <w:pPr>
                    <w:jc w:val="center"/>
                    <w:rPr>
                      <w:rFonts w:hint="eastAsia" w:ascii="仿宋" w:hAnsi="仿宋" w:eastAsia="仿宋" w:cs="仿宋"/>
                      <w:kern w:val="2"/>
                      <w:sz w:val="21"/>
                      <w:szCs w:val="21"/>
                      <w:lang w:val="en-US" w:eastAsia="zh-CN" w:bidi="ar-SA"/>
                    </w:rPr>
                  </w:pPr>
                  <w:r>
                    <w:rPr>
                      <w:rFonts w:hint="eastAsia" w:ascii="仿宋" w:hAnsi="仿宋" w:eastAsia="仿宋" w:cs="仿宋"/>
                      <w:lang w:val="en-US" w:eastAsia="zh-CN"/>
                    </w:rPr>
                    <w:t>2019.11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967" w:type="dxa"/>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刘月凤</w:t>
                  </w:r>
                </w:p>
              </w:tc>
              <w:tc>
                <w:tcPr>
                  <w:tcW w:w="754" w:type="dxa"/>
                  <w:noWrap w:val="0"/>
                  <w:vAlign w:val="center"/>
                </w:tcPr>
                <w:p>
                  <w:pPr>
                    <w:spacing w:line="240" w:lineRule="auto"/>
                    <w:jc w:val="center"/>
                    <w:rPr>
                      <w:rFonts w:hint="default"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1</w:t>
                  </w:r>
                </w:p>
              </w:tc>
              <w:tc>
                <w:tcPr>
                  <w:tcW w:w="2861" w:type="dxa"/>
                  <w:noWrap w:val="0"/>
                  <w:vAlign w:val="center"/>
                </w:tcPr>
                <w:p>
                  <w:pPr>
                    <w:spacing w:line="240" w:lineRule="auto"/>
                    <w:jc w:val="center"/>
                    <w:rPr>
                      <w:rFonts w:hint="eastAsia" w:ascii="仿宋" w:hAnsi="仿宋" w:eastAsia="仿宋" w:cs="仿宋"/>
                      <w:lang w:val="en-US" w:eastAsia="zh-CN"/>
                    </w:rPr>
                  </w:pPr>
                  <w:r>
                    <w:rPr>
                      <w:rFonts w:hint="eastAsia" w:ascii="仿宋" w:hAnsi="仿宋" w:eastAsia="仿宋" w:cs="仿宋"/>
                      <w:sz w:val="21"/>
                      <w:szCs w:val="21"/>
                      <w:lang w:val="en-US" w:eastAsia="zh-CN"/>
                    </w:rPr>
                    <w:t>如何提高中药调剂实训课的教学质量</w:t>
                  </w:r>
                </w:p>
              </w:tc>
              <w:tc>
                <w:tcPr>
                  <w:tcW w:w="2066" w:type="dxa"/>
                  <w:noWrap w:val="0"/>
                  <w:vAlign w:val="center"/>
                </w:tcPr>
                <w:p>
                  <w:pPr>
                    <w:jc w:val="center"/>
                    <w:rPr>
                      <w:rFonts w:hint="eastAsia" w:ascii="仿宋" w:hAnsi="仿宋" w:eastAsia="仿宋" w:cs="仿宋"/>
                      <w:kern w:val="2"/>
                      <w:sz w:val="21"/>
                      <w:szCs w:val="21"/>
                      <w:lang w:val="en-US" w:eastAsia="zh-CN" w:bidi="ar-SA"/>
                    </w:rPr>
                  </w:pPr>
                  <w:r>
                    <w:rPr>
                      <w:rFonts w:hint="eastAsia" w:ascii="仿宋" w:hAnsi="仿宋" w:eastAsia="仿宋" w:cs="仿宋"/>
                      <w:lang w:val="en-US" w:eastAsia="zh-CN"/>
                    </w:rPr>
                    <w:t>广东职业技术教育与研究</w:t>
                  </w:r>
                </w:p>
              </w:tc>
              <w:tc>
                <w:tcPr>
                  <w:tcW w:w="1234" w:type="dxa"/>
                  <w:noWrap w:val="0"/>
                  <w:vAlign w:val="center"/>
                </w:tcPr>
                <w:p>
                  <w:pPr>
                    <w:jc w:val="center"/>
                    <w:rPr>
                      <w:rFonts w:hint="eastAsia" w:ascii="仿宋" w:hAnsi="仿宋" w:eastAsia="仿宋" w:cs="仿宋"/>
                      <w:kern w:val="2"/>
                      <w:sz w:val="21"/>
                      <w:szCs w:val="21"/>
                      <w:lang w:val="en-US" w:eastAsia="zh-CN" w:bidi="ar-SA"/>
                    </w:rPr>
                  </w:pPr>
                  <w:r>
                    <w:rPr>
                      <w:rFonts w:hint="eastAsia" w:ascii="仿宋" w:hAnsi="仿宋" w:eastAsia="仿宋" w:cs="仿宋"/>
                      <w:lang w:val="en-US" w:eastAsia="zh-CN"/>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967" w:type="dxa"/>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李丽蓉</w:t>
                  </w:r>
                </w:p>
              </w:tc>
              <w:tc>
                <w:tcPr>
                  <w:tcW w:w="754" w:type="dxa"/>
                  <w:noWrap w:val="0"/>
                  <w:vAlign w:val="center"/>
                </w:tcPr>
                <w:p>
                  <w:pPr>
                    <w:spacing w:line="240" w:lineRule="auto"/>
                    <w:jc w:val="center"/>
                    <w:rPr>
                      <w:rFonts w:hint="default"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1</w:t>
                  </w:r>
                </w:p>
              </w:tc>
              <w:tc>
                <w:tcPr>
                  <w:tcW w:w="2861" w:type="dxa"/>
                  <w:noWrap w:val="0"/>
                  <w:vAlign w:val="center"/>
                </w:tcPr>
                <w:p>
                  <w:pPr>
                    <w:spacing w:line="240" w:lineRule="auto"/>
                    <w:jc w:val="center"/>
                    <w:rPr>
                      <w:rFonts w:hint="eastAsia" w:ascii="仿宋" w:hAnsi="仿宋" w:eastAsia="仿宋" w:cs="仿宋"/>
                      <w:lang w:val="en-US" w:eastAsia="zh-CN"/>
                    </w:rPr>
                  </w:pPr>
                  <w:r>
                    <w:rPr>
                      <w:rFonts w:hint="eastAsia" w:ascii="仿宋" w:hAnsi="仿宋" w:eastAsia="仿宋" w:cs="仿宋"/>
                      <w:sz w:val="21"/>
                      <w:szCs w:val="21"/>
                      <w:lang w:val="en-US" w:eastAsia="zh-CN"/>
                    </w:rPr>
                    <w:t>不同产区枳壳指纹图谱采集方法研究</w:t>
                  </w:r>
                </w:p>
              </w:tc>
              <w:tc>
                <w:tcPr>
                  <w:tcW w:w="2066" w:type="dxa"/>
                  <w:noWrap w:val="0"/>
                  <w:vAlign w:val="center"/>
                </w:tcPr>
                <w:p>
                  <w:pPr>
                    <w:jc w:val="center"/>
                    <w:rPr>
                      <w:rFonts w:hint="eastAsia" w:ascii="仿宋" w:hAnsi="仿宋" w:eastAsia="仿宋" w:cs="仿宋"/>
                      <w:kern w:val="2"/>
                      <w:sz w:val="21"/>
                      <w:szCs w:val="21"/>
                      <w:lang w:val="en-US" w:eastAsia="zh-CN" w:bidi="ar-SA"/>
                    </w:rPr>
                  </w:pPr>
                  <w:r>
                    <w:rPr>
                      <w:rFonts w:hint="eastAsia" w:ascii="仿宋" w:hAnsi="仿宋" w:eastAsia="仿宋" w:cs="仿宋"/>
                      <w:lang w:val="en-US" w:eastAsia="zh-CN"/>
                    </w:rPr>
                    <w:t>生物化工</w:t>
                  </w:r>
                </w:p>
              </w:tc>
              <w:tc>
                <w:tcPr>
                  <w:tcW w:w="1234" w:type="dxa"/>
                  <w:noWrap w:val="0"/>
                  <w:vAlign w:val="center"/>
                </w:tcPr>
                <w:p>
                  <w:pPr>
                    <w:jc w:val="center"/>
                    <w:rPr>
                      <w:rFonts w:hint="eastAsia" w:ascii="仿宋" w:hAnsi="仿宋" w:eastAsia="仿宋" w:cs="仿宋"/>
                      <w:kern w:val="2"/>
                      <w:sz w:val="21"/>
                      <w:szCs w:val="21"/>
                      <w:lang w:val="en-US" w:eastAsia="zh-CN" w:bidi="ar-SA"/>
                    </w:rPr>
                  </w:pPr>
                  <w:r>
                    <w:rPr>
                      <w:rFonts w:hint="eastAsia" w:ascii="仿宋" w:hAnsi="仿宋" w:eastAsia="仿宋" w:cs="仿宋"/>
                      <w:lang w:val="en-US" w:eastAsia="zh-CN"/>
                    </w:rPr>
                    <w:t>2020.8</w:t>
                  </w:r>
                </w:p>
              </w:tc>
            </w:tr>
          </w:tbl>
          <w:p>
            <w:pPr>
              <w:numPr>
                <w:numId w:val="0"/>
              </w:numPr>
              <w:rPr>
                <w:rFonts w:hint="eastAsia" w:ascii="仿宋" w:hAnsi="仿宋" w:eastAsia="仿宋" w:cs="仿宋"/>
                <w:lang w:val="en-US" w:eastAsia="zh-CN"/>
              </w:rPr>
            </w:pPr>
          </w:p>
          <w:p>
            <w:pPr>
              <w:pStyle w:val="2"/>
              <w:numPr>
                <w:ilvl w:val="0"/>
                <w:numId w:val="0"/>
              </w:numPr>
              <w:ind w:leftChars="0"/>
              <w:jc w:val="left"/>
              <w:rPr>
                <w:rFonts w:hint="eastAsia" w:ascii="仿宋" w:hAnsi="仿宋" w:eastAsia="仿宋" w:cs="仿宋"/>
                <w:kern w:val="2"/>
                <w:sz w:val="21"/>
                <w:szCs w:val="21"/>
                <w:lang w:val="en-US" w:eastAsia="zh-CN" w:bidi="zh-CN"/>
              </w:rPr>
            </w:pPr>
          </w:p>
          <w:p>
            <w:pPr>
              <w:pStyle w:val="2"/>
              <w:numPr>
                <w:ilvl w:val="0"/>
                <w:numId w:val="0"/>
              </w:numPr>
              <w:ind w:leftChars="0"/>
              <w:jc w:val="left"/>
              <w:rPr>
                <w:rFonts w:hint="eastAsia" w:ascii="仿宋" w:hAnsi="仿宋" w:eastAsia="仿宋" w:cs="仿宋"/>
                <w:kern w:val="2"/>
                <w:sz w:val="21"/>
                <w:szCs w:val="21"/>
                <w:lang w:val="en-US" w:eastAsia="zh-CN" w:bidi="zh-CN"/>
              </w:rPr>
            </w:pPr>
          </w:p>
          <w:p>
            <w:pPr>
              <w:pStyle w:val="2"/>
              <w:numPr>
                <w:ilvl w:val="0"/>
                <w:numId w:val="0"/>
              </w:numPr>
              <w:ind w:leftChars="0"/>
              <w:jc w:val="left"/>
              <w:rPr>
                <w:rFonts w:hint="eastAsia" w:ascii="仿宋" w:hAnsi="仿宋" w:eastAsia="仿宋" w:cs="仿宋"/>
                <w:kern w:val="2"/>
                <w:sz w:val="21"/>
                <w:szCs w:val="21"/>
                <w:lang w:val="en-US" w:eastAsia="zh-CN" w:bidi="zh-CN"/>
              </w:rPr>
            </w:pPr>
          </w:p>
          <w:p>
            <w:pPr>
              <w:pStyle w:val="2"/>
              <w:numPr>
                <w:ilvl w:val="0"/>
                <w:numId w:val="0"/>
              </w:numPr>
              <w:ind w:leftChars="0"/>
              <w:jc w:val="left"/>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3.教学表彰/奖励</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289"/>
              <w:gridCol w:w="5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59" w:type="dxa"/>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受表彰/奖励人</w:t>
                  </w:r>
                </w:p>
              </w:tc>
              <w:tc>
                <w:tcPr>
                  <w:tcW w:w="1289" w:type="dxa"/>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序号</w:t>
                  </w:r>
                </w:p>
              </w:tc>
              <w:tc>
                <w:tcPr>
                  <w:tcW w:w="5289" w:type="dxa"/>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表彰/奖励项目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59" w:type="dxa"/>
                  <w:vMerge w:val="restart"/>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罗春香</w:t>
                  </w:r>
                </w:p>
              </w:tc>
              <w:tc>
                <w:tcPr>
                  <w:tcW w:w="1289" w:type="dxa"/>
                  <w:noWrap w:val="0"/>
                  <w:vAlign w:val="center"/>
                </w:tcPr>
                <w:p>
                  <w:pPr>
                    <w:spacing w:line="240" w:lineRule="auto"/>
                    <w:jc w:val="center"/>
                    <w:rPr>
                      <w:rFonts w:hint="default"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1</w:t>
                  </w:r>
                </w:p>
              </w:tc>
              <w:tc>
                <w:tcPr>
                  <w:tcW w:w="5289" w:type="dxa"/>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lang w:val="en-US" w:eastAsia="zh-CN"/>
                    </w:rPr>
                    <w:t>南粤优秀教师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59" w:type="dxa"/>
                  <w:vMerge w:val="continue"/>
                  <w:tcBorders/>
                  <w:noWrap w:val="0"/>
                  <w:vAlign w:val="center"/>
                </w:tcPr>
                <w:p>
                  <w:pPr>
                    <w:spacing w:line="240" w:lineRule="auto"/>
                    <w:jc w:val="center"/>
                    <w:rPr>
                      <w:rFonts w:hint="eastAsia" w:ascii="仿宋" w:hAnsi="仿宋" w:eastAsia="仿宋" w:cs="仿宋"/>
                      <w:kern w:val="2"/>
                      <w:sz w:val="21"/>
                      <w:szCs w:val="21"/>
                      <w:lang w:val="en-US" w:eastAsia="zh-CN" w:bidi="zh-CN"/>
                    </w:rPr>
                  </w:pPr>
                </w:p>
              </w:tc>
              <w:tc>
                <w:tcPr>
                  <w:tcW w:w="1289" w:type="dxa"/>
                  <w:noWrap w:val="0"/>
                  <w:vAlign w:val="center"/>
                </w:tcPr>
                <w:p>
                  <w:pPr>
                    <w:spacing w:line="240" w:lineRule="auto"/>
                    <w:jc w:val="center"/>
                    <w:rPr>
                      <w:rFonts w:hint="default"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2</w:t>
                  </w:r>
                </w:p>
              </w:tc>
              <w:tc>
                <w:tcPr>
                  <w:tcW w:w="5289" w:type="dxa"/>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ar-SA"/>
                    </w:rPr>
                    <w:t>河源市直教育系统优秀教师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59" w:type="dxa"/>
                  <w:vMerge w:val="continue"/>
                  <w:tcBorders/>
                  <w:noWrap w:val="0"/>
                  <w:vAlign w:val="center"/>
                </w:tcPr>
                <w:p>
                  <w:pPr>
                    <w:spacing w:line="240" w:lineRule="auto"/>
                    <w:jc w:val="center"/>
                    <w:rPr>
                      <w:rFonts w:hint="eastAsia" w:ascii="仿宋" w:hAnsi="仿宋" w:eastAsia="仿宋" w:cs="仿宋"/>
                      <w:kern w:val="2"/>
                      <w:sz w:val="21"/>
                      <w:szCs w:val="21"/>
                      <w:lang w:val="en-US" w:eastAsia="zh-CN" w:bidi="zh-CN"/>
                    </w:rPr>
                  </w:pPr>
                </w:p>
              </w:tc>
              <w:tc>
                <w:tcPr>
                  <w:tcW w:w="1289" w:type="dxa"/>
                  <w:noWrap w:val="0"/>
                  <w:vAlign w:val="center"/>
                </w:tcPr>
                <w:p>
                  <w:pPr>
                    <w:spacing w:line="240" w:lineRule="auto"/>
                    <w:jc w:val="center"/>
                    <w:rPr>
                      <w:rFonts w:hint="default"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3</w:t>
                  </w:r>
                </w:p>
              </w:tc>
              <w:tc>
                <w:tcPr>
                  <w:tcW w:w="5289" w:type="dxa"/>
                  <w:noWrap w:val="0"/>
                  <w:vAlign w:val="center"/>
                </w:tcPr>
                <w:p>
                  <w:pPr>
                    <w:spacing w:line="24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广东省职业院校技能大赛中职组“中药传统技能”竞赛优秀指导教师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59" w:type="dxa"/>
                  <w:vMerge w:val="continue"/>
                  <w:tcBorders/>
                  <w:noWrap w:val="0"/>
                  <w:vAlign w:val="center"/>
                </w:tcPr>
                <w:p>
                  <w:pPr>
                    <w:spacing w:line="240" w:lineRule="auto"/>
                    <w:jc w:val="center"/>
                    <w:rPr>
                      <w:rFonts w:hint="eastAsia" w:ascii="仿宋" w:hAnsi="仿宋" w:eastAsia="仿宋" w:cs="仿宋"/>
                      <w:kern w:val="2"/>
                      <w:sz w:val="21"/>
                      <w:szCs w:val="21"/>
                      <w:lang w:val="en-US" w:eastAsia="zh-CN" w:bidi="zh-CN"/>
                    </w:rPr>
                  </w:pPr>
                </w:p>
              </w:tc>
              <w:tc>
                <w:tcPr>
                  <w:tcW w:w="1289" w:type="dxa"/>
                  <w:noWrap w:val="0"/>
                  <w:vAlign w:val="center"/>
                </w:tcPr>
                <w:p>
                  <w:pPr>
                    <w:spacing w:line="240" w:lineRule="auto"/>
                    <w:jc w:val="center"/>
                    <w:rPr>
                      <w:rFonts w:hint="default"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4</w:t>
                  </w:r>
                </w:p>
              </w:tc>
              <w:tc>
                <w:tcPr>
                  <w:tcW w:w="5289" w:type="dxa"/>
                  <w:noWrap w:val="0"/>
                  <w:vAlign w:val="center"/>
                </w:tcPr>
                <w:p>
                  <w:pPr>
                    <w:spacing w:line="24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河源市中等职业学校学生技能大赛“中药传统技能”竞赛优秀指导教师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59" w:type="dxa"/>
                  <w:vMerge w:val="restart"/>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丁佳林</w:t>
                  </w:r>
                </w:p>
              </w:tc>
              <w:tc>
                <w:tcPr>
                  <w:tcW w:w="1289" w:type="dxa"/>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1</w:t>
                  </w:r>
                </w:p>
              </w:tc>
              <w:tc>
                <w:tcPr>
                  <w:tcW w:w="5289" w:type="dxa"/>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sz w:val="21"/>
                      <w:szCs w:val="21"/>
                      <w:lang w:val="en-US" w:eastAsia="zh-CN"/>
                    </w:rPr>
                    <w:t>广东省职业院校技能大赛中职组“中药传统技能”竞赛优秀指导教师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59" w:type="dxa"/>
                  <w:vMerge w:val="continue"/>
                  <w:noWrap w:val="0"/>
                  <w:vAlign w:val="center"/>
                </w:tcPr>
                <w:p>
                  <w:pPr>
                    <w:spacing w:line="240" w:lineRule="auto"/>
                    <w:jc w:val="center"/>
                    <w:rPr>
                      <w:rFonts w:hint="eastAsia" w:ascii="仿宋" w:hAnsi="仿宋" w:eastAsia="仿宋" w:cs="仿宋"/>
                      <w:kern w:val="2"/>
                      <w:sz w:val="21"/>
                      <w:szCs w:val="21"/>
                      <w:lang w:val="en-US" w:eastAsia="zh-CN" w:bidi="zh-CN"/>
                    </w:rPr>
                  </w:pPr>
                </w:p>
              </w:tc>
              <w:tc>
                <w:tcPr>
                  <w:tcW w:w="1289" w:type="dxa"/>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2</w:t>
                  </w:r>
                </w:p>
              </w:tc>
              <w:tc>
                <w:tcPr>
                  <w:tcW w:w="5289" w:type="dxa"/>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sz w:val="21"/>
                      <w:szCs w:val="21"/>
                      <w:lang w:val="en-US" w:eastAsia="zh-CN"/>
                    </w:rPr>
                    <w:t>河源市中等职业学校学生技能大赛“中药传统技能”竞赛优秀指导教师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59" w:type="dxa"/>
                  <w:vMerge w:val="restart"/>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肖惠敏</w:t>
                  </w:r>
                </w:p>
              </w:tc>
              <w:tc>
                <w:tcPr>
                  <w:tcW w:w="1289" w:type="dxa"/>
                  <w:noWrap w:val="0"/>
                  <w:vAlign w:val="center"/>
                </w:tcPr>
                <w:p>
                  <w:pPr>
                    <w:spacing w:line="240" w:lineRule="auto"/>
                    <w:jc w:val="center"/>
                    <w:rPr>
                      <w:rFonts w:hint="default"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1</w:t>
                  </w:r>
                </w:p>
              </w:tc>
              <w:tc>
                <w:tcPr>
                  <w:tcW w:w="5289" w:type="dxa"/>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default" w:ascii="仿宋" w:hAnsi="仿宋" w:eastAsia="仿宋" w:cs="仿宋"/>
                      <w:lang w:val="en-US" w:eastAsia="zh-CN"/>
                    </w:rPr>
                    <w:t>河源市卫生学校第五届说课大赛二等奖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59" w:type="dxa"/>
                  <w:vMerge w:val="continue"/>
                  <w:tcBorders/>
                  <w:noWrap w:val="0"/>
                  <w:vAlign w:val="center"/>
                </w:tcPr>
                <w:p>
                  <w:pPr>
                    <w:spacing w:line="240" w:lineRule="auto"/>
                    <w:jc w:val="center"/>
                    <w:rPr>
                      <w:rFonts w:hint="eastAsia" w:ascii="仿宋" w:hAnsi="仿宋" w:eastAsia="仿宋" w:cs="仿宋"/>
                      <w:kern w:val="2"/>
                      <w:sz w:val="21"/>
                      <w:szCs w:val="21"/>
                      <w:lang w:val="en-US" w:eastAsia="zh-CN" w:bidi="zh-CN"/>
                    </w:rPr>
                  </w:pPr>
                </w:p>
              </w:tc>
              <w:tc>
                <w:tcPr>
                  <w:tcW w:w="1289" w:type="dxa"/>
                  <w:noWrap w:val="0"/>
                  <w:vAlign w:val="center"/>
                </w:tcPr>
                <w:p>
                  <w:pPr>
                    <w:spacing w:line="240" w:lineRule="auto"/>
                    <w:jc w:val="center"/>
                    <w:rPr>
                      <w:rFonts w:hint="default"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2</w:t>
                  </w:r>
                </w:p>
              </w:tc>
              <w:tc>
                <w:tcPr>
                  <w:tcW w:w="5289" w:type="dxa"/>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default" w:ascii="仿宋" w:hAnsi="仿宋" w:eastAsia="仿宋" w:cs="仿宋"/>
                      <w:lang w:val="en-US" w:eastAsia="zh-CN"/>
                    </w:rPr>
                    <w:t>2019年河源市中职学校教学能力竞赛二等奖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59" w:type="dxa"/>
                  <w:vMerge w:val="continue"/>
                  <w:tcBorders/>
                  <w:noWrap w:val="0"/>
                  <w:vAlign w:val="center"/>
                </w:tcPr>
                <w:p>
                  <w:pPr>
                    <w:spacing w:line="240" w:lineRule="auto"/>
                    <w:jc w:val="center"/>
                    <w:rPr>
                      <w:rFonts w:hint="eastAsia" w:ascii="仿宋" w:hAnsi="仿宋" w:eastAsia="仿宋" w:cs="仿宋"/>
                      <w:kern w:val="2"/>
                      <w:sz w:val="21"/>
                      <w:szCs w:val="21"/>
                      <w:lang w:val="en-US" w:eastAsia="zh-CN" w:bidi="zh-CN"/>
                    </w:rPr>
                  </w:pPr>
                </w:p>
              </w:tc>
              <w:tc>
                <w:tcPr>
                  <w:tcW w:w="1289" w:type="dxa"/>
                  <w:noWrap w:val="0"/>
                  <w:vAlign w:val="center"/>
                </w:tcPr>
                <w:p>
                  <w:pPr>
                    <w:spacing w:line="240" w:lineRule="auto"/>
                    <w:jc w:val="center"/>
                    <w:rPr>
                      <w:rFonts w:hint="default"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3</w:t>
                  </w:r>
                </w:p>
              </w:tc>
              <w:tc>
                <w:tcPr>
                  <w:tcW w:w="5289" w:type="dxa"/>
                  <w:noWrap w:val="0"/>
                  <w:vAlign w:val="center"/>
                </w:tcPr>
                <w:p>
                  <w:pPr>
                    <w:spacing w:line="24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广东省职业院校技能大赛中职组“中药传统技能”竞赛优秀指导教师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59" w:type="dxa"/>
                  <w:vMerge w:val="continue"/>
                  <w:tcBorders/>
                  <w:noWrap w:val="0"/>
                  <w:vAlign w:val="center"/>
                </w:tcPr>
                <w:p>
                  <w:pPr>
                    <w:spacing w:line="240" w:lineRule="auto"/>
                    <w:jc w:val="center"/>
                    <w:rPr>
                      <w:rFonts w:hint="eastAsia" w:ascii="仿宋" w:hAnsi="仿宋" w:eastAsia="仿宋" w:cs="仿宋"/>
                      <w:kern w:val="2"/>
                      <w:sz w:val="21"/>
                      <w:szCs w:val="21"/>
                      <w:lang w:val="en-US" w:eastAsia="zh-CN" w:bidi="zh-CN"/>
                    </w:rPr>
                  </w:pPr>
                </w:p>
              </w:tc>
              <w:tc>
                <w:tcPr>
                  <w:tcW w:w="1289" w:type="dxa"/>
                  <w:noWrap w:val="0"/>
                  <w:vAlign w:val="center"/>
                </w:tcPr>
                <w:p>
                  <w:pPr>
                    <w:spacing w:line="240" w:lineRule="auto"/>
                    <w:jc w:val="center"/>
                    <w:rPr>
                      <w:rFonts w:hint="default"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4</w:t>
                  </w:r>
                </w:p>
              </w:tc>
              <w:tc>
                <w:tcPr>
                  <w:tcW w:w="5289" w:type="dxa"/>
                  <w:noWrap w:val="0"/>
                  <w:vAlign w:val="center"/>
                </w:tcPr>
                <w:p>
                  <w:pPr>
                    <w:spacing w:line="24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河源市中等职业学校学生技能大赛“中药传统技能”竞赛优秀指导教师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59" w:type="dxa"/>
                  <w:vMerge w:val="restart"/>
                  <w:tcBorders/>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刘月凤</w:t>
                  </w:r>
                </w:p>
              </w:tc>
              <w:tc>
                <w:tcPr>
                  <w:tcW w:w="1289" w:type="dxa"/>
                  <w:noWrap w:val="0"/>
                  <w:vAlign w:val="center"/>
                </w:tcPr>
                <w:p>
                  <w:pPr>
                    <w:spacing w:line="240" w:lineRule="auto"/>
                    <w:jc w:val="center"/>
                    <w:rPr>
                      <w:rFonts w:hint="default"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1</w:t>
                  </w:r>
                </w:p>
              </w:tc>
              <w:tc>
                <w:tcPr>
                  <w:tcW w:w="5289" w:type="dxa"/>
                  <w:noWrap w:val="0"/>
                  <w:vAlign w:val="center"/>
                </w:tcPr>
                <w:p>
                  <w:pPr>
                    <w:spacing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河源市卫生学校优秀教师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59" w:type="dxa"/>
                  <w:vMerge w:val="continue"/>
                  <w:tcBorders/>
                  <w:noWrap w:val="0"/>
                  <w:vAlign w:val="center"/>
                </w:tcPr>
                <w:p>
                  <w:pPr>
                    <w:spacing w:line="240" w:lineRule="auto"/>
                    <w:jc w:val="center"/>
                    <w:rPr>
                      <w:rFonts w:hint="eastAsia" w:ascii="仿宋" w:hAnsi="仿宋" w:eastAsia="仿宋" w:cs="仿宋"/>
                      <w:kern w:val="2"/>
                      <w:sz w:val="21"/>
                      <w:szCs w:val="21"/>
                      <w:lang w:val="en-US" w:eastAsia="zh-CN" w:bidi="zh-CN"/>
                    </w:rPr>
                  </w:pPr>
                </w:p>
              </w:tc>
              <w:tc>
                <w:tcPr>
                  <w:tcW w:w="1289" w:type="dxa"/>
                  <w:noWrap w:val="0"/>
                  <w:vAlign w:val="center"/>
                </w:tcPr>
                <w:p>
                  <w:pPr>
                    <w:spacing w:line="240" w:lineRule="auto"/>
                    <w:jc w:val="center"/>
                    <w:rPr>
                      <w:rFonts w:hint="default"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2</w:t>
                  </w:r>
                </w:p>
              </w:tc>
              <w:tc>
                <w:tcPr>
                  <w:tcW w:w="5289" w:type="dxa"/>
                  <w:noWrap w:val="0"/>
                  <w:vAlign w:val="center"/>
                </w:tcPr>
                <w:p>
                  <w:pPr>
                    <w:spacing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河源市卫生学校班主任能力大赛优秀奖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59" w:type="dxa"/>
                  <w:vMerge w:val="continue"/>
                  <w:tcBorders/>
                  <w:noWrap w:val="0"/>
                  <w:vAlign w:val="center"/>
                </w:tcPr>
                <w:p>
                  <w:pPr>
                    <w:spacing w:line="240" w:lineRule="auto"/>
                    <w:jc w:val="center"/>
                    <w:rPr>
                      <w:rFonts w:hint="eastAsia" w:ascii="仿宋" w:hAnsi="仿宋" w:eastAsia="仿宋" w:cs="仿宋"/>
                      <w:kern w:val="2"/>
                      <w:sz w:val="21"/>
                      <w:szCs w:val="21"/>
                      <w:lang w:val="en-US" w:eastAsia="zh-CN" w:bidi="zh-CN"/>
                    </w:rPr>
                  </w:pPr>
                </w:p>
              </w:tc>
              <w:tc>
                <w:tcPr>
                  <w:tcW w:w="1289" w:type="dxa"/>
                  <w:noWrap w:val="0"/>
                  <w:vAlign w:val="center"/>
                </w:tcPr>
                <w:p>
                  <w:pPr>
                    <w:spacing w:line="240" w:lineRule="auto"/>
                    <w:jc w:val="center"/>
                    <w:rPr>
                      <w:rFonts w:hint="default"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3</w:t>
                  </w:r>
                </w:p>
              </w:tc>
              <w:tc>
                <w:tcPr>
                  <w:tcW w:w="5289" w:type="dxa"/>
                  <w:noWrap w:val="0"/>
                  <w:vAlign w:val="center"/>
                </w:tcPr>
                <w:p>
                  <w:pPr>
                    <w:spacing w:line="24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广东省职业院校技能大赛中职组“中药传统技能”竞赛优秀指导教师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59" w:type="dxa"/>
                  <w:vMerge w:val="continue"/>
                  <w:tcBorders/>
                  <w:noWrap w:val="0"/>
                  <w:vAlign w:val="center"/>
                </w:tcPr>
                <w:p>
                  <w:pPr>
                    <w:spacing w:line="240" w:lineRule="auto"/>
                    <w:jc w:val="center"/>
                    <w:rPr>
                      <w:rFonts w:hint="eastAsia" w:ascii="仿宋" w:hAnsi="仿宋" w:eastAsia="仿宋" w:cs="仿宋"/>
                      <w:kern w:val="2"/>
                      <w:sz w:val="21"/>
                      <w:szCs w:val="21"/>
                      <w:lang w:val="en-US" w:eastAsia="zh-CN" w:bidi="zh-CN"/>
                    </w:rPr>
                  </w:pPr>
                </w:p>
              </w:tc>
              <w:tc>
                <w:tcPr>
                  <w:tcW w:w="1289" w:type="dxa"/>
                  <w:noWrap w:val="0"/>
                  <w:vAlign w:val="center"/>
                </w:tcPr>
                <w:p>
                  <w:pPr>
                    <w:spacing w:line="240" w:lineRule="auto"/>
                    <w:jc w:val="center"/>
                    <w:rPr>
                      <w:rFonts w:hint="default"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4</w:t>
                  </w:r>
                </w:p>
              </w:tc>
              <w:tc>
                <w:tcPr>
                  <w:tcW w:w="5289" w:type="dxa"/>
                  <w:noWrap w:val="0"/>
                  <w:vAlign w:val="center"/>
                </w:tcPr>
                <w:p>
                  <w:pPr>
                    <w:spacing w:line="24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河源市中等职业学校学生技能大赛“中药传统技能”竞赛优秀指导教师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59" w:type="dxa"/>
                  <w:vMerge w:val="restart"/>
                  <w:tcBorders/>
                  <w:noWrap w:val="0"/>
                  <w:vAlign w:val="center"/>
                </w:tcPr>
                <w:p>
                  <w:pPr>
                    <w:spacing w:line="240" w:lineRule="auto"/>
                    <w:jc w:val="center"/>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李丽蓉</w:t>
                  </w:r>
                </w:p>
              </w:tc>
              <w:tc>
                <w:tcPr>
                  <w:tcW w:w="1289" w:type="dxa"/>
                  <w:noWrap w:val="0"/>
                  <w:vAlign w:val="center"/>
                </w:tcPr>
                <w:p>
                  <w:pPr>
                    <w:spacing w:line="240" w:lineRule="auto"/>
                    <w:jc w:val="center"/>
                    <w:rPr>
                      <w:rFonts w:hint="default"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1</w:t>
                  </w:r>
                </w:p>
              </w:tc>
              <w:tc>
                <w:tcPr>
                  <w:tcW w:w="5289" w:type="dxa"/>
                  <w:noWrap w:val="0"/>
                  <w:vAlign w:val="center"/>
                </w:tcPr>
                <w:p>
                  <w:pPr>
                    <w:spacing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指导学生参加全国职业院校高职组中药传统技能竞赛“东阿阿胶杯”荣获三等奖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59" w:type="dxa"/>
                  <w:vMerge w:val="continue"/>
                  <w:tcBorders/>
                  <w:noWrap w:val="0"/>
                  <w:vAlign w:val="center"/>
                </w:tcPr>
                <w:p>
                  <w:pPr>
                    <w:spacing w:line="240" w:lineRule="auto"/>
                    <w:jc w:val="center"/>
                    <w:rPr>
                      <w:rFonts w:hint="eastAsia" w:ascii="仿宋" w:hAnsi="仿宋" w:eastAsia="仿宋" w:cs="仿宋"/>
                      <w:kern w:val="2"/>
                      <w:sz w:val="21"/>
                      <w:szCs w:val="21"/>
                      <w:lang w:val="en-US" w:eastAsia="zh-CN" w:bidi="zh-CN"/>
                    </w:rPr>
                  </w:pPr>
                </w:p>
              </w:tc>
              <w:tc>
                <w:tcPr>
                  <w:tcW w:w="1289" w:type="dxa"/>
                  <w:noWrap w:val="0"/>
                  <w:vAlign w:val="center"/>
                </w:tcPr>
                <w:p>
                  <w:pPr>
                    <w:spacing w:line="240" w:lineRule="auto"/>
                    <w:jc w:val="center"/>
                    <w:rPr>
                      <w:rFonts w:hint="default"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2</w:t>
                  </w:r>
                </w:p>
              </w:tc>
              <w:tc>
                <w:tcPr>
                  <w:tcW w:w="5289" w:type="dxa"/>
                  <w:noWrap w:val="0"/>
                  <w:vAlign w:val="center"/>
                </w:tcPr>
                <w:p>
                  <w:pPr>
                    <w:spacing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江西省职业院校技能大赛高职组“中药传统技能”竞赛优秀指导教师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59" w:type="dxa"/>
                  <w:vMerge w:val="continue"/>
                  <w:tcBorders/>
                  <w:noWrap w:val="0"/>
                  <w:vAlign w:val="center"/>
                </w:tcPr>
                <w:p>
                  <w:pPr>
                    <w:spacing w:line="240" w:lineRule="auto"/>
                    <w:jc w:val="center"/>
                    <w:rPr>
                      <w:rFonts w:hint="eastAsia" w:ascii="仿宋" w:hAnsi="仿宋" w:eastAsia="仿宋" w:cs="仿宋"/>
                      <w:kern w:val="2"/>
                      <w:sz w:val="21"/>
                      <w:szCs w:val="21"/>
                      <w:lang w:val="en-US" w:eastAsia="zh-CN" w:bidi="zh-CN"/>
                    </w:rPr>
                  </w:pPr>
                </w:p>
              </w:tc>
              <w:tc>
                <w:tcPr>
                  <w:tcW w:w="1289" w:type="dxa"/>
                  <w:noWrap w:val="0"/>
                  <w:vAlign w:val="center"/>
                </w:tcPr>
                <w:p>
                  <w:pPr>
                    <w:spacing w:line="240" w:lineRule="auto"/>
                    <w:jc w:val="center"/>
                    <w:rPr>
                      <w:rFonts w:hint="default"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3</w:t>
                  </w:r>
                </w:p>
              </w:tc>
              <w:tc>
                <w:tcPr>
                  <w:tcW w:w="5289" w:type="dxa"/>
                  <w:noWrap w:val="0"/>
                  <w:vAlign w:val="center"/>
                </w:tcPr>
                <w:p>
                  <w:pPr>
                    <w:spacing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江西卫生职业学院“优秀共产党员”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59" w:type="dxa"/>
                  <w:vMerge w:val="continue"/>
                  <w:tcBorders/>
                  <w:noWrap w:val="0"/>
                  <w:vAlign w:val="center"/>
                </w:tcPr>
                <w:p>
                  <w:pPr>
                    <w:spacing w:line="240" w:lineRule="auto"/>
                    <w:jc w:val="center"/>
                    <w:rPr>
                      <w:rFonts w:hint="eastAsia" w:ascii="仿宋" w:hAnsi="仿宋" w:eastAsia="仿宋" w:cs="仿宋"/>
                      <w:kern w:val="2"/>
                      <w:sz w:val="21"/>
                      <w:szCs w:val="21"/>
                      <w:lang w:val="en-US" w:eastAsia="zh-CN" w:bidi="zh-CN"/>
                    </w:rPr>
                  </w:pPr>
                </w:p>
              </w:tc>
              <w:tc>
                <w:tcPr>
                  <w:tcW w:w="1289" w:type="dxa"/>
                  <w:noWrap w:val="0"/>
                  <w:vAlign w:val="center"/>
                </w:tcPr>
                <w:p>
                  <w:pPr>
                    <w:spacing w:line="240" w:lineRule="auto"/>
                    <w:jc w:val="center"/>
                    <w:rPr>
                      <w:rFonts w:hint="default"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4</w:t>
                  </w:r>
                </w:p>
              </w:tc>
              <w:tc>
                <w:tcPr>
                  <w:tcW w:w="5289" w:type="dxa"/>
                  <w:noWrap w:val="0"/>
                  <w:vAlign w:val="center"/>
                </w:tcPr>
                <w:p>
                  <w:pPr>
                    <w:spacing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江西省卫生健康委直属机关“优秀共产党员”</w:t>
                  </w:r>
                </w:p>
              </w:tc>
            </w:tr>
          </w:tbl>
          <w:p>
            <w:pPr>
              <w:rPr>
                <w:rFonts w:hint="default"/>
                <w:lang w:val="en-US" w:eastAsia="zh-CN"/>
              </w:rPr>
            </w:pPr>
          </w:p>
        </w:tc>
      </w:tr>
    </w:tbl>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3.申报条件情况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0" w:hRule="atLeast"/>
        </w:trPr>
        <w:tc>
          <w:tcPr>
            <w:tcW w:w="8834" w:type="dxa"/>
            <w:noWrap w:val="0"/>
            <w:vAlign w:val="top"/>
          </w:tcPr>
          <w:p>
            <w:pP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（请对照申报指南中的申报条件逐一说明，不超过500字）</w:t>
            </w:r>
          </w:p>
          <w:p>
            <w:pPr>
              <w:pStyle w:val="2"/>
              <w:rPr>
                <w:rFonts w:hint="eastAsia" w:ascii="仿宋" w:hAnsi="仿宋" w:eastAsia="仿宋" w:cs="仿宋"/>
                <w:bCs/>
                <w:kern w:val="2"/>
                <w:sz w:val="21"/>
                <w:szCs w:val="21"/>
                <w:lang w:val="en-US" w:eastAsia="zh-CN" w:bidi="ar-SA"/>
              </w:rPr>
            </w:pP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我校高度重视在线精品课程建设，2015年开始已经推动各专业精品课程、教学资源库等教学资源信息化项目建设。购有万方数据库、医学素材库、药学专业题库等资源，建有录播室和各类专业的实训场所，对信息化教学资源项目建设在资金和资源配置上给予大力支持。</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2.2017年学校开始建设药剂专业核心课程教学资源库，共规划建设了9门课程，其中包括《天然药物鉴定技术》，目前课程在线资源包括：课程标准、教学计划、教学课件、练习题、视频、微课、动画、图片、拓展资源等，</w:t>
            </w:r>
            <w:r>
              <w:rPr>
                <w:rFonts w:hint="eastAsia" w:ascii="仿宋" w:hAnsi="仿宋" w:eastAsia="仿宋" w:cs="仿宋"/>
                <w:sz w:val="21"/>
                <w:szCs w:val="21"/>
              </w:rPr>
              <w:t>现有在线课程</w:t>
            </w:r>
            <w:r>
              <w:rPr>
                <w:rFonts w:hint="eastAsia" w:ascii="仿宋" w:hAnsi="仿宋" w:eastAsia="仿宋" w:cs="仿宋"/>
                <w:sz w:val="21"/>
                <w:szCs w:val="21"/>
                <w:lang w:val="en-US" w:eastAsia="zh-CN"/>
              </w:rPr>
              <w:t>资源丰富，初具规模，类型多样，</w:t>
            </w:r>
            <w:r>
              <w:rPr>
                <w:rFonts w:hint="eastAsia" w:ascii="仿宋" w:hAnsi="仿宋" w:eastAsia="仿宋" w:cs="仿宋"/>
                <w:sz w:val="21"/>
                <w:szCs w:val="21"/>
              </w:rPr>
              <w:t>分布合理，教学设计、教学实施、过程记录、教学评价、自主学习等功能完备</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能够满足学生在线自主学习。</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lang w:val="en-US" w:eastAsia="zh-CN"/>
              </w:rPr>
              <w:t>课程负责人谭湘德，为我校专任教师，主讲本课程达17年，在课程改革方面具有丰富的经验，以职业岗位标准为依据，推行“学中做，做中学”的工学结合的教学模式。</w:t>
            </w:r>
            <w:r>
              <w:rPr>
                <w:rFonts w:hint="eastAsia" w:ascii="仿宋" w:hAnsi="仿宋" w:eastAsia="仿宋" w:cs="仿宋"/>
                <w:sz w:val="21"/>
                <w:szCs w:val="21"/>
                <w:lang w:val="en-US" w:eastAsia="zh-CN"/>
              </w:rPr>
              <w:t>项目团队成员具有丰富的教学和企业实践经验，在课程资源开发和建设方面分工明确、团结合作，团队执行力强。</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为保障在线精品课程建设的顺利进行，学校成立了在线精品课程建设领导小组，制订了相应的管理制度，在建设标准、评价机制、经费投入、团队管理、资源审核、资源更新及共建共享等方面有了明确的要求，从管理上保证项目建设顺利实施，能保障在线精品课程的持续建设与应用。</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5.药剂专业在《职业教育专业目录（2021年）》中，专业代码为720301。</w:t>
            </w:r>
          </w:p>
          <w:p>
            <w:pPr>
              <w:pStyle w:val="2"/>
              <w:ind w:left="0" w:leftChars="0" w:firstLine="420" w:firstLineChars="200"/>
              <w:rPr>
                <w:rFonts w:hint="default"/>
              </w:rPr>
            </w:pPr>
          </w:p>
        </w:tc>
      </w:tr>
    </w:tbl>
    <w:p>
      <w:pPr>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4</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课程情况</w:t>
      </w:r>
    </w:p>
    <w:p>
      <w:pPr>
        <w:spacing w:line="480" w:lineRule="auto"/>
        <w:ind w:right="-693" w:rightChars="-330"/>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4-1课程建设情况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trPr>
        <w:tc>
          <w:tcPr>
            <w:tcW w:w="9071" w:type="dxa"/>
            <w:noWrap w:val="0"/>
            <w:vAlign w:val="top"/>
          </w:tcPr>
          <w:p>
            <w:pPr>
              <w:rPr>
                <w:rFonts w:hint="eastAsia"/>
                <w:lang w:val="en-US" w:eastAsia="zh-CN"/>
              </w:rPr>
            </w:pPr>
            <w:r>
              <w:rPr>
                <w:rFonts w:hint="default" w:ascii="Times New Roman" w:hAnsi="Times New Roman" w:eastAsia="仿宋_GB2312" w:cs="Times New Roman"/>
                <w:bCs/>
                <w:sz w:val="24"/>
                <w:szCs w:val="24"/>
              </w:rPr>
              <w:t>4-1-1课程性质与作用（请说明课程在专业人才培养方案中的定位，与前后续课程关系及课程发挥的作用，不超过300字）</w:t>
            </w:r>
            <w:r>
              <w:rPr>
                <w:rFonts w:hint="eastAsia" w:ascii="Times New Roman" w:hAnsi="Times New Roman" w:eastAsia="仿宋_GB2312" w:cs="Times New Roman"/>
                <w:bCs/>
                <w:sz w:val="24"/>
                <w:szCs w:val="24"/>
                <w:lang w:val="en-US" w:eastAsia="zh-CN"/>
              </w:rPr>
              <w:t xml:space="preserve">     </w:t>
            </w:r>
            <w:r>
              <w:rPr>
                <w:rFonts w:hint="eastAsia"/>
                <w:lang w:val="en-US" w:eastAsia="zh-CN"/>
              </w:rPr>
              <w:t xml:space="preserve">  </w:t>
            </w:r>
          </w:p>
          <w:p>
            <w:pPr>
              <w:ind w:firstLine="420" w:firstLineChars="200"/>
              <w:rPr>
                <w:rFonts w:hint="eastAsia" w:ascii="仿宋" w:hAnsi="仿宋" w:eastAsia="仿宋" w:cs="仿宋"/>
                <w:lang w:val="en-US" w:eastAsia="zh-CN"/>
              </w:rPr>
            </w:pPr>
          </w:p>
          <w:p>
            <w:pPr>
              <w:ind w:firstLine="420" w:firstLineChars="200"/>
              <w:rPr>
                <w:rFonts w:hint="eastAsia" w:ascii="仿宋" w:hAnsi="仿宋" w:eastAsia="仿宋" w:cs="仿宋"/>
              </w:rPr>
            </w:pPr>
            <w:r>
              <w:rPr>
                <w:rFonts w:hint="eastAsia" w:ascii="仿宋" w:hAnsi="仿宋" w:eastAsia="仿宋" w:cs="仿宋"/>
                <w:lang w:val="en-US" w:eastAsia="zh-CN"/>
              </w:rPr>
              <w:t>《天然药物鉴定技术》是中等卫生职业教育药剂专业一门重要的专业核心课程。</w:t>
            </w:r>
            <w:r>
              <w:rPr>
                <w:rFonts w:hint="eastAsia" w:ascii="仿宋" w:hAnsi="仿宋" w:eastAsia="仿宋" w:cs="仿宋"/>
              </w:rPr>
              <w:t>在</w:t>
            </w:r>
            <w:r>
              <w:rPr>
                <w:rFonts w:hint="eastAsia" w:ascii="仿宋" w:hAnsi="仿宋" w:eastAsia="仿宋" w:cs="仿宋"/>
                <w:lang w:val="en-US" w:eastAsia="zh-CN"/>
              </w:rPr>
              <w:t>药剂专业</w:t>
            </w:r>
            <w:r>
              <w:rPr>
                <w:rFonts w:hint="eastAsia" w:ascii="仿宋" w:hAnsi="仿宋" w:eastAsia="仿宋" w:cs="仿宋"/>
              </w:rPr>
              <w:t>课程体系中以有机化学、无机化学、中学生物学</w:t>
            </w:r>
            <w:r>
              <w:rPr>
                <w:rFonts w:hint="eastAsia" w:ascii="仿宋" w:hAnsi="仿宋" w:eastAsia="仿宋" w:cs="仿宋"/>
                <w:lang w:eastAsia="zh-CN"/>
              </w:rPr>
              <w:t>、</w:t>
            </w:r>
            <w:r>
              <w:rPr>
                <w:rFonts w:hint="eastAsia" w:ascii="仿宋" w:hAnsi="仿宋" w:eastAsia="仿宋" w:cs="仿宋"/>
                <w:lang w:val="en-US" w:eastAsia="zh-CN"/>
              </w:rPr>
              <w:t>药用植物学</w:t>
            </w:r>
            <w:r>
              <w:rPr>
                <w:rFonts w:hint="eastAsia" w:ascii="仿宋" w:hAnsi="仿宋" w:eastAsia="仿宋" w:cs="仿宋"/>
              </w:rPr>
              <w:t>等课程为基础，是一门研究天然药物来源、</w:t>
            </w:r>
            <w:r>
              <w:rPr>
                <w:rFonts w:hint="eastAsia" w:ascii="仿宋" w:hAnsi="仿宋" w:eastAsia="仿宋" w:cs="仿宋"/>
                <w:lang w:val="en-US" w:eastAsia="zh-CN"/>
              </w:rPr>
              <w:t>产地、采收加工、鉴定技术、主要化学成分及功效应用</w:t>
            </w:r>
            <w:r>
              <w:rPr>
                <w:rFonts w:hint="eastAsia" w:ascii="仿宋" w:hAnsi="仿宋" w:eastAsia="仿宋" w:cs="仿宋"/>
              </w:rPr>
              <w:t>的学科。</w:t>
            </w:r>
          </w:p>
          <w:p>
            <w:pPr>
              <w:ind w:firstLine="420" w:firstLineChars="200"/>
              <w:rPr>
                <w:rFonts w:hint="default"/>
                <w:lang w:val="en-US" w:eastAsia="zh-CN"/>
              </w:rPr>
            </w:pPr>
            <w:r>
              <w:rPr>
                <w:rFonts w:hint="eastAsia" w:ascii="仿宋" w:hAnsi="仿宋" w:eastAsia="仿宋" w:cs="仿宋"/>
              </w:rPr>
              <w:t>通过本课程的</w:t>
            </w:r>
            <w:r>
              <w:rPr>
                <w:rFonts w:hint="eastAsia" w:ascii="仿宋" w:hAnsi="仿宋" w:eastAsia="仿宋" w:cs="仿宋"/>
                <w:lang w:val="en-US" w:eastAsia="zh-CN"/>
              </w:rPr>
              <w:t>学习</w:t>
            </w:r>
            <w:r>
              <w:rPr>
                <w:rFonts w:hint="eastAsia" w:ascii="仿宋" w:hAnsi="仿宋" w:eastAsia="仿宋" w:cs="仿宋"/>
              </w:rPr>
              <w:t>使学生掌握从事天然药物鉴定工作所必备的基本技能和基本理论知识，为学生进一步学习相关的专业知识和技能，提高全面素质，增强适应职业岗位和继续学习的能力</w:t>
            </w:r>
            <w:r>
              <w:rPr>
                <w:rFonts w:hint="eastAsia" w:ascii="仿宋" w:hAnsi="仿宋" w:eastAsia="仿宋" w:cs="仿宋"/>
                <w:lang w:val="en-US" w:eastAsia="zh-CN"/>
              </w:rPr>
              <w:t>奠定</w:t>
            </w:r>
            <w:r>
              <w:rPr>
                <w:rFonts w:hint="eastAsia" w:ascii="仿宋" w:hAnsi="仿宋" w:eastAsia="仿宋" w:cs="仿宋"/>
              </w:rPr>
              <w:t>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8" w:hRule="atLeast"/>
        </w:trPr>
        <w:tc>
          <w:tcPr>
            <w:tcW w:w="9071" w:type="dxa"/>
            <w:noWrap w:val="0"/>
            <w:vAlign w:val="top"/>
          </w:tcPr>
          <w:p>
            <w:pPr>
              <w:rPr>
                <w:rFonts w:hint="default" w:ascii="Times New Roman" w:hAnsi="Times New Roman" w:eastAsia="仿宋" w:cs="Times New Roman"/>
                <w:b/>
                <w:sz w:val="24"/>
                <w:szCs w:val="24"/>
              </w:rPr>
            </w:pPr>
            <w:r>
              <w:rPr>
                <w:rFonts w:hint="default" w:ascii="Times New Roman" w:hAnsi="Times New Roman" w:eastAsia="仿宋_GB2312" w:cs="Times New Roman"/>
                <w:bCs/>
                <w:sz w:val="24"/>
                <w:szCs w:val="24"/>
              </w:rPr>
              <w:t>4-1-2课程开放情况（请说明开设时间、年限、授课对象、授课人数，以及相关视频情况和面向社会的开放情况，不超过500字）</w:t>
            </w:r>
          </w:p>
          <w:p>
            <w:pPr>
              <w:rPr>
                <w:rFonts w:hint="default" w:ascii="Times New Roman" w:hAnsi="Times New Roman" w:eastAsia="仿宋" w:cs="Times New Roman"/>
                <w:sz w:val="24"/>
                <w:szCs w:val="24"/>
              </w:rPr>
            </w:pPr>
          </w:p>
          <w:p>
            <w:pPr>
              <w:ind w:firstLine="420" w:firstLineChars="200"/>
              <w:rPr>
                <w:rFonts w:hint="eastAsia"/>
                <w:lang w:val="en-US" w:eastAsia="zh-CN"/>
              </w:rPr>
            </w:pPr>
            <w:r>
              <w:rPr>
                <w:rFonts w:hint="eastAsia" w:ascii="仿宋" w:hAnsi="仿宋" w:eastAsia="仿宋" w:cs="仿宋"/>
                <w:lang w:val="en-US" w:eastAsia="zh-CN"/>
              </w:rPr>
              <w:t>我校《天然药物鉴定技术》课程自2002年开设，已有19年历程，主要授课对象为药剂专业学生，授课人数已达4390人。目前我校实施大中专一体化办学，办有高职专业学院、社会人员学历提升计划、成人教育等高职高专、本科层次教育，均设有药学专业，课程设置包括《天然药物学》，本课程在以后的授课对象将更加广阔。</w:t>
            </w:r>
          </w:p>
          <w:p>
            <w:pPr>
              <w:ind w:firstLine="420" w:firstLineChars="200"/>
              <w:rPr>
                <w:rFonts w:hint="eastAsia" w:ascii="仿宋" w:hAnsi="仿宋" w:eastAsia="仿宋" w:cs="仿宋"/>
                <w:lang w:val="en-US" w:eastAsia="zh-CN"/>
              </w:rPr>
            </w:pPr>
            <w:r>
              <w:rPr>
                <w:rFonts w:hint="eastAsia" w:ascii="仿宋" w:hAnsi="仿宋" w:eastAsia="仿宋" w:cs="仿宋"/>
                <w:lang w:val="en-US" w:eastAsia="zh-CN"/>
              </w:rPr>
              <w:t>在药剂专业核心课程教学资源库建设过程中，《天然药物鉴定技术》课程已录制作相关视频和微课9个，时长约100分钟。后期将继续录制天然药物鉴定技术碎片化知识点教学视频及微课视频不少于50个，总计时长将超过600分钟，基本覆盖课程所有知识点和岗位技能点。</w:t>
            </w:r>
          </w:p>
          <w:p>
            <w:pPr>
              <w:ind w:firstLine="420" w:firstLineChars="200"/>
              <w:rPr>
                <w:rFonts w:hint="default" w:ascii="Times New Roman" w:hAnsi="Times New Roman" w:eastAsia="仿宋" w:cs="Times New Roman"/>
                <w:sz w:val="24"/>
                <w:szCs w:val="24"/>
              </w:rPr>
            </w:pPr>
            <w:r>
              <w:rPr>
                <w:rFonts w:hint="eastAsia" w:ascii="仿宋" w:hAnsi="仿宋" w:eastAsia="仿宋" w:cs="仿宋"/>
                <w:lang w:val="en-US" w:eastAsia="zh-CN"/>
              </w:rPr>
              <w:t>目前本课程在线资源平台已向本校在校师生、毕业生、成人教育学生、高职扩招学生开放，已成为教师线上线下混合式教学和在校学生自学测验的良好平台。</w:t>
            </w:r>
            <w:r>
              <w:rPr>
                <w:rFonts w:hint="default" w:ascii="仿宋" w:hAnsi="仿宋" w:eastAsia="仿宋" w:cs="仿宋"/>
                <w:lang w:val="en-US" w:eastAsia="zh-CN"/>
              </w:rPr>
              <w:t>在校内产生良好的育人效果，</w:t>
            </w:r>
            <w:r>
              <w:rPr>
                <w:rFonts w:hint="eastAsia" w:ascii="仿宋" w:hAnsi="仿宋" w:eastAsia="仿宋" w:cs="仿宋"/>
                <w:lang w:val="en-US" w:eastAsia="zh-CN"/>
              </w:rPr>
              <w:t>深受师生好评，能为毕业生考证、查阅资料提供帮助，具有</w:t>
            </w:r>
            <w:r>
              <w:rPr>
                <w:rFonts w:hint="default" w:ascii="仿宋" w:hAnsi="仿宋" w:eastAsia="仿宋" w:cs="仿宋"/>
                <w:lang w:val="en-US" w:eastAsia="zh-CN"/>
              </w:rPr>
              <w:t>较大的影响力。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7" w:hRule="atLeast"/>
        </w:trPr>
        <w:tc>
          <w:tcPr>
            <w:tcW w:w="9071" w:type="dxa"/>
            <w:noWrap w:val="0"/>
            <w:vAlign w:val="top"/>
          </w:tcPr>
          <w:p>
            <w:pP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4-1-3课程设计理念与思路（不超过300字）</w:t>
            </w:r>
          </w:p>
          <w:p>
            <w:pPr>
              <w:numPr>
                <w:numId w:val="0"/>
              </w:num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1.设计理念</w:t>
            </w:r>
          </w:p>
          <w:p>
            <w:pPr>
              <w:ind w:firstLine="420" w:firstLineChars="200"/>
              <w:rPr>
                <w:rFonts w:hint="eastAsia" w:ascii="仿宋" w:hAnsi="仿宋" w:eastAsia="仿宋" w:cs="仿宋"/>
                <w:lang w:val="en-US" w:eastAsia="zh-CN"/>
              </w:rPr>
            </w:pPr>
            <w:r>
              <w:rPr>
                <w:rFonts w:hint="eastAsia" w:ascii="仿宋" w:hAnsi="仿宋" w:eastAsia="仿宋" w:cs="仿宋"/>
                <w:lang w:val="en-US" w:eastAsia="zh-CN"/>
              </w:rPr>
              <w:t>体现新时代职业教育思想，根据药剂专业的培养目标，</w:t>
            </w:r>
            <w:r>
              <w:rPr>
                <w:rFonts w:hint="eastAsia" w:ascii="仿宋" w:hAnsi="仿宋" w:eastAsia="仿宋" w:cs="仿宋"/>
                <w:lang w:val="en-US" w:eastAsia="zh-CN"/>
              </w:rPr>
              <w:t>以学生为中心，以职业标准为依据，以职业能力为本位，以实践为主线，</w:t>
            </w:r>
            <w:r>
              <w:rPr>
                <w:rFonts w:hint="eastAsia" w:ascii="仿宋" w:hAnsi="仿宋" w:eastAsia="仿宋" w:cs="仿宋"/>
                <w:lang w:val="en-US" w:eastAsia="zh-CN"/>
              </w:rPr>
              <w:t>注重学生职业岗位能力的培养和职业素质</w:t>
            </w:r>
            <w:r>
              <w:rPr>
                <w:rFonts w:hint="eastAsia" w:ascii="仿宋" w:hAnsi="仿宋" w:eastAsia="仿宋" w:cs="仿宋"/>
                <w:lang w:val="en-US" w:eastAsia="zh-CN"/>
              </w:rPr>
              <w:t>的养成，</w:t>
            </w:r>
            <w:r>
              <w:rPr>
                <w:rFonts w:hint="eastAsia" w:ascii="仿宋" w:hAnsi="仿宋" w:eastAsia="仿宋" w:cs="仿宋"/>
                <w:lang w:val="en-US" w:eastAsia="zh-CN"/>
              </w:rPr>
              <w:t>注重学生终身学习与可持续性发展。</w:t>
            </w:r>
          </w:p>
          <w:p>
            <w:pPr>
              <w:rPr>
                <w:rFonts w:hint="eastAsia" w:ascii="仿宋" w:hAnsi="仿宋" w:eastAsia="仿宋" w:cs="仿宋"/>
                <w:lang w:val="en-US" w:eastAsia="zh-CN"/>
              </w:rPr>
            </w:pPr>
            <w:r>
              <w:rPr>
                <w:rFonts w:hint="eastAsia" w:ascii="仿宋" w:hAnsi="仿宋" w:eastAsia="仿宋" w:cs="仿宋"/>
                <w:lang w:val="en-US" w:eastAsia="zh-CN"/>
              </w:rPr>
              <w:t>2.设计思路</w:t>
            </w:r>
          </w:p>
          <w:p>
            <w:pPr>
              <w:rPr>
                <w:rFonts w:hint="eastAsia" w:ascii="仿宋" w:hAnsi="仿宋" w:eastAsia="仿宋" w:cs="仿宋"/>
                <w:lang w:val="en-US" w:eastAsia="zh-CN"/>
              </w:rPr>
            </w:pPr>
            <w:r>
              <w:rPr>
                <w:rFonts w:hint="eastAsia" w:ascii="仿宋" w:hAnsi="仿宋" w:eastAsia="仿宋" w:cs="仿宋"/>
                <w:lang w:val="en-US" w:eastAsia="zh-CN"/>
              </w:rPr>
              <w:t>（1）深度开展校企合作，加强师资队伍建设，进一步优化教学团队；</w:t>
            </w:r>
          </w:p>
          <w:p>
            <w:pPr>
              <w:rPr>
                <w:rFonts w:hint="eastAsia" w:ascii="仿宋" w:hAnsi="仿宋" w:eastAsia="仿宋" w:cs="仿宋"/>
                <w:lang w:val="en-US" w:eastAsia="zh-CN"/>
              </w:rPr>
            </w:pPr>
            <w:r>
              <w:rPr>
                <w:rFonts w:hint="eastAsia" w:ascii="仿宋" w:hAnsi="仿宋" w:eastAsia="仿宋" w:cs="仿宋"/>
                <w:lang w:val="en-US" w:eastAsia="zh-CN"/>
              </w:rPr>
              <w:t>（2）</w:t>
            </w:r>
            <w:r>
              <w:rPr>
                <w:rFonts w:hint="eastAsia" w:ascii="仿宋" w:hAnsi="仿宋" w:eastAsia="仿宋" w:cs="仿宋"/>
                <w:lang w:val="en-US" w:eastAsia="zh-CN"/>
              </w:rPr>
              <w:t>对接药剂专业职业岗位能力标准，对接职业资格考试要求，优化课程标准，整合教学内容；</w:t>
            </w:r>
          </w:p>
          <w:p>
            <w:pPr>
              <w:rPr>
                <w:rFonts w:hint="eastAsia" w:ascii="仿宋" w:hAnsi="仿宋" w:eastAsia="仿宋" w:cs="仿宋"/>
                <w:lang w:val="en-US" w:eastAsia="zh-CN"/>
              </w:rPr>
            </w:pPr>
            <w:r>
              <w:rPr>
                <w:rFonts w:hint="eastAsia" w:ascii="仿宋" w:hAnsi="仿宋" w:eastAsia="仿宋" w:cs="仿宋"/>
                <w:lang w:val="en-US" w:eastAsia="zh-CN"/>
              </w:rPr>
              <w:t>（3）围绕“</w:t>
            </w:r>
            <w:r>
              <w:rPr>
                <w:rFonts w:hint="eastAsia" w:ascii="仿宋" w:hAnsi="仿宋" w:eastAsia="仿宋" w:cs="仿宋"/>
                <w:lang w:val="en-US" w:eastAsia="zh-CN"/>
              </w:rPr>
              <w:t>能学、辅教”的功能定位，进一步优化题库、教学课件、知识点（技能点）教学视频或微课等课程资源，构建优质教学资源；</w:t>
            </w:r>
          </w:p>
          <w:p>
            <w:pPr>
              <w:rPr>
                <w:rFonts w:hint="eastAsia" w:ascii="仿宋" w:hAnsi="仿宋" w:eastAsia="仿宋" w:cs="仿宋"/>
                <w:lang w:val="en-US" w:eastAsia="zh-CN"/>
              </w:rPr>
            </w:pPr>
            <w:r>
              <w:rPr>
                <w:rFonts w:hint="eastAsia" w:ascii="仿宋" w:hAnsi="仿宋" w:eastAsia="仿宋" w:cs="仿宋"/>
                <w:lang w:val="en-US" w:eastAsia="zh-CN"/>
              </w:rPr>
              <w:t>（4）构建能够支持线上教学、线上线下混合教学的在线教学平台；</w:t>
            </w:r>
          </w:p>
          <w:p>
            <w:pPr>
              <w:rPr>
                <w:rFonts w:hint="default"/>
              </w:rPr>
            </w:pPr>
            <w:r>
              <w:rPr>
                <w:rFonts w:hint="eastAsia" w:ascii="仿宋" w:hAnsi="仿宋" w:eastAsia="仿宋" w:cs="仿宋"/>
                <w:lang w:val="en-US" w:eastAsia="zh-CN"/>
              </w:rPr>
              <w:t>（5）构建以</w:t>
            </w:r>
            <w:r>
              <w:rPr>
                <w:rFonts w:hint="eastAsia" w:ascii="仿宋" w:hAnsi="仿宋" w:eastAsia="仿宋" w:cs="仿宋"/>
                <w:lang w:val="en-US" w:eastAsia="zh-CN"/>
              </w:rPr>
              <w:t>职业岗位能力标准、职业资格考试要求为依据的教学评价体系。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71" w:type="dxa"/>
            <w:noWrap w:val="0"/>
            <w:vAlign w:val="top"/>
          </w:tcPr>
          <w:p>
            <w:pPr>
              <w:rPr>
                <w:rFonts w:hint="default" w:ascii="Times New Roman" w:hAnsi="Times New Roman" w:eastAsia="仿宋_GB2312" w:cs="Times New Roman"/>
                <w:b/>
                <w:sz w:val="24"/>
                <w:szCs w:val="24"/>
              </w:rPr>
            </w:pPr>
            <w:r>
              <w:rPr>
                <w:rFonts w:hint="default" w:ascii="Times New Roman" w:hAnsi="Times New Roman" w:eastAsia="仿宋_GB2312" w:cs="Times New Roman"/>
                <w:bCs/>
                <w:sz w:val="24"/>
                <w:szCs w:val="24"/>
              </w:rPr>
              <w:t>4-1-4课程设计（每章节教学目标、教学设计与方法、教学活动与评价等，不超过500字）</w:t>
            </w:r>
          </w:p>
          <w:tbl>
            <w:tblPr>
              <w:tblStyle w:val="12"/>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2214"/>
              <w:gridCol w:w="2214"/>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vAlign w:val="center"/>
                </w:tcPr>
                <w:p>
                  <w:pPr>
                    <w:jc w:val="center"/>
                    <w:rPr>
                      <w:rFonts w:hint="eastAsia" w:ascii="Times New Roman" w:hAnsi="Times New Roman" w:eastAsia="仿宋" w:cs="Times New Roman"/>
                      <w:sz w:val="21"/>
                      <w:szCs w:val="21"/>
                      <w:vertAlign w:val="baseline"/>
                      <w:lang w:val="en-US" w:eastAsia="zh-CN"/>
                    </w:rPr>
                  </w:pPr>
                  <w:r>
                    <w:rPr>
                      <w:rFonts w:hint="eastAsia" w:ascii="Times New Roman" w:hAnsi="Times New Roman" w:eastAsia="仿宋" w:cs="Times New Roman"/>
                      <w:sz w:val="21"/>
                      <w:szCs w:val="21"/>
                      <w:vertAlign w:val="baseline"/>
                      <w:lang w:val="en-US" w:eastAsia="zh-CN"/>
                    </w:rPr>
                    <w:t>章节</w:t>
                  </w:r>
                </w:p>
              </w:tc>
              <w:tc>
                <w:tcPr>
                  <w:tcW w:w="2214" w:type="dxa"/>
                  <w:vAlign w:val="center"/>
                </w:tcPr>
                <w:p>
                  <w:pPr>
                    <w:jc w:val="center"/>
                    <w:rPr>
                      <w:rFonts w:hint="default" w:ascii="Times New Roman" w:hAnsi="Times New Roman" w:eastAsia="仿宋" w:cs="Times New Roman"/>
                      <w:sz w:val="21"/>
                      <w:szCs w:val="21"/>
                      <w:vertAlign w:val="baseline"/>
                      <w:lang w:val="en-US" w:eastAsia="zh-CN"/>
                    </w:rPr>
                  </w:pPr>
                  <w:r>
                    <w:rPr>
                      <w:rFonts w:hint="eastAsia" w:ascii="Times New Roman" w:hAnsi="Times New Roman" w:eastAsia="仿宋" w:cs="Times New Roman"/>
                      <w:sz w:val="21"/>
                      <w:szCs w:val="21"/>
                      <w:vertAlign w:val="baseline"/>
                      <w:lang w:val="en-US" w:eastAsia="zh-CN"/>
                    </w:rPr>
                    <w:t>教学目标</w:t>
                  </w:r>
                </w:p>
              </w:tc>
              <w:tc>
                <w:tcPr>
                  <w:tcW w:w="2214" w:type="dxa"/>
                  <w:vAlign w:val="center"/>
                </w:tcPr>
                <w:p>
                  <w:pPr>
                    <w:jc w:val="center"/>
                    <w:rPr>
                      <w:rFonts w:hint="default" w:ascii="Times New Roman" w:hAnsi="Times New Roman" w:eastAsia="仿宋" w:cs="Times New Roman"/>
                      <w:sz w:val="21"/>
                      <w:szCs w:val="21"/>
                      <w:vertAlign w:val="baseline"/>
                      <w:lang w:val="en-US" w:eastAsia="zh-CN"/>
                    </w:rPr>
                  </w:pPr>
                  <w:r>
                    <w:rPr>
                      <w:rFonts w:hint="eastAsia" w:ascii="Times New Roman" w:hAnsi="Times New Roman" w:eastAsia="仿宋" w:cs="Times New Roman"/>
                      <w:sz w:val="21"/>
                      <w:szCs w:val="21"/>
                      <w:vertAlign w:val="baseline"/>
                      <w:lang w:val="en-US" w:eastAsia="zh-CN"/>
                    </w:rPr>
                    <w:t>教学设计与方法</w:t>
                  </w:r>
                </w:p>
              </w:tc>
              <w:tc>
                <w:tcPr>
                  <w:tcW w:w="2214" w:type="dxa"/>
                  <w:vAlign w:val="center"/>
                </w:tcPr>
                <w:p>
                  <w:pPr>
                    <w:jc w:val="center"/>
                    <w:rPr>
                      <w:rFonts w:hint="default" w:ascii="Times New Roman" w:hAnsi="Times New Roman" w:eastAsia="仿宋" w:cs="Times New Roman"/>
                      <w:sz w:val="21"/>
                      <w:szCs w:val="21"/>
                      <w:vertAlign w:val="baseline"/>
                      <w:lang w:val="en-US" w:eastAsia="zh-CN"/>
                    </w:rPr>
                  </w:pPr>
                  <w:r>
                    <w:rPr>
                      <w:rFonts w:hint="eastAsia" w:ascii="Times New Roman" w:hAnsi="Times New Roman" w:eastAsia="仿宋" w:cs="Times New Roman"/>
                      <w:sz w:val="21"/>
                      <w:szCs w:val="21"/>
                      <w:vertAlign w:val="baseline"/>
                      <w:lang w:val="en-US" w:eastAsia="zh-CN"/>
                    </w:rPr>
                    <w:t>教学活动与评价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vAlign w:val="center"/>
                </w:tcPr>
                <w:p>
                  <w:pPr>
                    <w:jc w:val="both"/>
                    <w:rPr>
                      <w:rFonts w:hint="eastAsia" w:ascii="仿宋" w:hAnsi="仿宋" w:eastAsia="仿宋" w:cs="仿宋"/>
                      <w:lang w:val="en-US" w:eastAsia="zh-CN"/>
                    </w:rPr>
                  </w:pPr>
                  <w:r>
                    <w:rPr>
                      <w:rFonts w:hint="eastAsia" w:ascii="仿宋" w:hAnsi="仿宋" w:eastAsia="仿宋" w:cs="仿宋"/>
                      <w:lang w:val="en-US" w:eastAsia="zh-CN"/>
                    </w:rPr>
                    <w:t>一、绪论</w:t>
                  </w:r>
                </w:p>
              </w:tc>
              <w:tc>
                <w:tcPr>
                  <w:tcW w:w="2214" w:type="dxa"/>
                  <w:vAlign w:val="center"/>
                </w:tcPr>
                <w:p>
                  <w:pPr>
                    <w:jc w:val="both"/>
                    <w:rPr>
                      <w:rFonts w:hint="eastAsia" w:ascii="仿宋" w:hAnsi="仿宋" w:eastAsia="仿宋" w:cs="仿宋"/>
                      <w:lang w:val="en-US" w:eastAsia="zh-CN"/>
                    </w:rPr>
                  </w:pPr>
                  <w:r>
                    <w:rPr>
                      <w:rFonts w:hint="eastAsia" w:ascii="仿宋" w:hAnsi="仿宋" w:eastAsia="仿宋" w:cs="仿宋"/>
                      <w:lang w:val="en-US" w:eastAsia="zh-CN"/>
                    </w:rPr>
                    <w:t>1.熟悉天然药物相关概念及天然药物鉴定技术发展概况</w:t>
                  </w:r>
                </w:p>
                <w:p>
                  <w:pPr>
                    <w:jc w:val="both"/>
                    <w:rPr>
                      <w:rFonts w:hint="eastAsia" w:ascii="仿宋" w:hAnsi="仿宋" w:eastAsia="仿宋" w:cs="仿宋"/>
                      <w:lang w:val="en-US" w:eastAsia="zh-CN"/>
                    </w:rPr>
                  </w:pPr>
                  <w:r>
                    <w:rPr>
                      <w:rFonts w:hint="eastAsia" w:ascii="仿宋" w:hAnsi="仿宋" w:eastAsia="仿宋" w:cs="仿宋"/>
                      <w:lang w:val="en-US" w:eastAsia="zh-CN"/>
                    </w:rPr>
                    <w:t>2.树立端正的学习态度</w:t>
                  </w:r>
                </w:p>
              </w:tc>
              <w:tc>
                <w:tcPr>
                  <w:tcW w:w="2214" w:type="dxa"/>
                  <w:vAlign w:val="center"/>
                </w:tcPr>
                <w:p>
                  <w:pPr>
                    <w:jc w:val="both"/>
                    <w:rPr>
                      <w:rFonts w:hint="eastAsia" w:ascii="仿宋" w:hAnsi="仿宋" w:eastAsia="仿宋" w:cs="仿宋"/>
                      <w:lang w:val="en-US" w:eastAsia="zh-CN"/>
                    </w:rPr>
                  </w:pPr>
                  <w:r>
                    <w:rPr>
                      <w:rFonts w:hint="eastAsia" w:ascii="仿宋" w:hAnsi="仿宋" w:eastAsia="仿宋" w:cs="仿宋"/>
                      <w:lang w:val="en-US" w:eastAsia="zh-CN"/>
                    </w:rPr>
                    <w:t>理论</w:t>
                  </w:r>
                </w:p>
                <w:p>
                  <w:pPr>
                    <w:jc w:val="both"/>
                    <w:rPr>
                      <w:rFonts w:hint="eastAsia" w:ascii="仿宋" w:hAnsi="仿宋" w:eastAsia="仿宋" w:cs="仿宋"/>
                      <w:lang w:val="en-US" w:eastAsia="zh-CN"/>
                    </w:rPr>
                  </w:pPr>
                  <w:r>
                    <w:rPr>
                      <w:rFonts w:hint="eastAsia" w:ascii="仿宋" w:hAnsi="仿宋" w:eastAsia="仿宋" w:cs="仿宋"/>
                      <w:lang w:val="en-US" w:eastAsia="zh-CN"/>
                    </w:rPr>
                    <w:t>讲授法</w:t>
                  </w:r>
                </w:p>
              </w:tc>
              <w:tc>
                <w:tcPr>
                  <w:tcW w:w="2214" w:type="dxa"/>
                  <w:vAlign w:val="center"/>
                </w:tcPr>
                <w:p>
                  <w:pPr>
                    <w:jc w:val="both"/>
                    <w:rPr>
                      <w:rFonts w:hint="eastAsia" w:ascii="仿宋" w:hAnsi="仿宋" w:eastAsia="仿宋" w:cs="仿宋"/>
                      <w:lang w:val="en-US" w:eastAsia="zh-CN"/>
                    </w:rPr>
                  </w:pPr>
                  <w:r>
                    <w:rPr>
                      <w:rFonts w:hint="eastAsia" w:ascii="仿宋" w:hAnsi="仿宋" w:eastAsia="仿宋" w:cs="仿宋"/>
                      <w:lang w:val="en-US" w:eastAsia="zh-CN"/>
                    </w:rPr>
                    <w:t>理论学习</w:t>
                  </w:r>
                </w:p>
                <w:p>
                  <w:pPr>
                    <w:jc w:val="both"/>
                    <w:rPr>
                      <w:rFonts w:hint="eastAsia" w:ascii="仿宋" w:hAnsi="仿宋" w:eastAsia="仿宋" w:cs="仿宋"/>
                      <w:lang w:val="en-US" w:eastAsia="zh-CN"/>
                    </w:rPr>
                  </w:pPr>
                  <w:r>
                    <w:rPr>
                      <w:rFonts w:hint="eastAsia" w:ascii="仿宋" w:hAnsi="仿宋" w:eastAsia="仿宋" w:cs="仿宋"/>
                      <w:lang w:val="en-US" w:eastAsia="zh-CN"/>
                    </w:rPr>
                    <w:t>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vAlign w:val="center"/>
                </w:tcPr>
                <w:p>
                  <w:pPr>
                    <w:jc w:val="both"/>
                    <w:rPr>
                      <w:rFonts w:hint="eastAsia" w:ascii="仿宋" w:hAnsi="仿宋" w:eastAsia="仿宋" w:cs="仿宋"/>
                      <w:lang w:val="en-US" w:eastAsia="zh-CN"/>
                    </w:rPr>
                  </w:pPr>
                  <w:r>
                    <w:rPr>
                      <w:rFonts w:hint="eastAsia" w:ascii="仿宋" w:hAnsi="仿宋" w:eastAsia="仿宋" w:cs="仿宋"/>
                      <w:lang w:val="en-US" w:eastAsia="zh-CN"/>
                    </w:rPr>
                    <w:t>二、天然药物鉴定技术</w:t>
                  </w:r>
                </w:p>
              </w:tc>
              <w:tc>
                <w:tcPr>
                  <w:tcW w:w="2214" w:type="dxa"/>
                  <w:vAlign w:val="center"/>
                </w:tcPr>
                <w:p>
                  <w:pPr>
                    <w:jc w:val="both"/>
                    <w:rPr>
                      <w:rFonts w:hint="eastAsia" w:ascii="仿宋" w:hAnsi="仿宋" w:eastAsia="仿宋" w:cs="仿宋"/>
                      <w:lang w:val="en-US" w:eastAsia="zh-CN"/>
                    </w:rPr>
                  </w:pPr>
                  <w:r>
                    <w:rPr>
                      <w:rFonts w:hint="eastAsia" w:ascii="仿宋" w:hAnsi="仿宋" w:eastAsia="仿宋" w:cs="仿宋"/>
                      <w:lang w:val="en-US" w:eastAsia="zh-CN"/>
                    </w:rPr>
                    <w:t>1.掌握天然药物鉴定的依据、基本程序和方法</w:t>
                  </w:r>
                </w:p>
                <w:p>
                  <w:pPr>
                    <w:jc w:val="both"/>
                    <w:rPr>
                      <w:rFonts w:hint="eastAsia" w:ascii="仿宋" w:hAnsi="仿宋" w:eastAsia="仿宋" w:cs="仿宋"/>
                      <w:lang w:val="en-US" w:eastAsia="zh-CN"/>
                    </w:rPr>
                  </w:pPr>
                  <w:r>
                    <w:rPr>
                      <w:rFonts w:hint="eastAsia" w:ascii="仿宋" w:hAnsi="仿宋" w:eastAsia="仿宋" w:cs="仿宋"/>
                      <w:lang w:val="en-US" w:eastAsia="zh-CN"/>
                    </w:rPr>
                    <w:t>2.学会临时装片的制作技术</w:t>
                  </w:r>
                </w:p>
                <w:p>
                  <w:pPr>
                    <w:jc w:val="both"/>
                    <w:rPr>
                      <w:rFonts w:hint="eastAsia" w:ascii="仿宋" w:hAnsi="仿宋" w:eastAsia="仿宋" w:cs="仿宋"/>
                      <w:lang w:val="en-US" w:eastAsia="zh-CN"/>
                    </w:rPr>
                  </w:pPr>
                  <w:r>
                    <w:rPr>
                      <w:rFonts w:hint="eastAsia" w:ascii="仿宋" w:hAnsi="仿宋" w:eastAsia="仿宋" w:cs="仿宋"/>
                      <w:lang w:val="en-US" w:eastAsia="zh-CN"/>
                    </w:rPr>
                    <w:t>3.树立质量意识，养成严谨、实事求是的科学态度和作风</w:t>
                  </w:r>
                </w:p>
              </w:tc>
              <w:tc>
                <w:tcPr>
                  <w:tcW w:w="2214" w:type="dxa"/>
                  <w:vAlign w:val="center"/>
                </w:tcPr>
                <w:p>
                  <w:pPr>
                    <w:pStyle w:val="2"/>
                    <w:ind w:left="0" w:leftChars="0" w:firstLine="0" w:firstLineChars="0"/>
                    <w:rPr>
                      <w:rFonts w:hint="eastAsia" w:ascii="仿宋" w:hAnsi="仿宋" w:eastAsia="仿宋" w:cs="仿宋"/>
                      <w:lang w:val="en-US" w:eastAsia="zh-CN"/>
                    </w:rPr>
                  </w:pPr>
                  <w:r>
                    <w:rPr>
                      <w:rFonts w:hint="eastAsia" w:ascii="仿宋" w:hAnsi="仿宋" w:eastAsia="仿宋" w:cs="仿宋"/>
                      <w:lang w:val="en-US" w:eastAsia="zh-CN"/>
                    </w:rPr>
                    <w:t>预习检测——明确目标——分组探究——展示提升——达标测评</w:t>
                  </w:r>
                </w:p>
                <w:p>
                  <w:pPr>
                    <w:pStyle w:val="2"/>
                    <w:ind w:left="0" w:leftChars="0" w:firstLine="0" w:firstLineChars="0"/>
                    <w:rPr>
                      <w:rFonts w:hint="eastAsia" w:ascii="仿宋" w:hAnsi="仿宋" w:eastAsia="仿宋" w:cs="仿宋"/>
                      <w:lang w:val="en-US" w:eastAsia="zh-CN"/>
                    </w:rPr>
                  </w:pPr>
                  <w:r>
                    <w:rPr>
                      <w:rFonts w:hint="eastAsia" w:ascii="仿宋" w:hAnsi="仿宋" w:eastAsia="仿宋" w:cs="仿宋"/>
                      <w:lang w:val="en-US" w:eastAsia="zh-CN"/>
                    </w:rPr>
                    <w:t>发现、探索、讨论</w:t>
                  </w:r>
                </w:p>
              </w:tc>
              <w:tc>
                <w:tcPr>
                  <w:tcW w:w="2214" w:type="dxa"/>
                  <w:vAlign w:val="center"/>
                </w:tcPr>
                <w:p>
                  <w:pPr>
                    <w:jc w:val="both"/>
                    <w:rPr>
                      <w:rFonts w:hint="eastAsia" w:ascii="仿宋" w:hAnsi="仿宋" w:eastAsia="仿宋" w:cs="仿宋"/>
                      <w:lang w:val="en-US" w:eastAsia="zh-CN"/>
                    </w:rPr>
                  </w:pPr>
                  <w:r>
                    <w:rPr>
                      <w:rFonts w:hint="eastAsia" w:ascii="仿宋" w:hAnsi="仿宋" w:eastAsia="仿宋" w:cs="仿宋"/>
                      <w:lang w:val="en-US" w:eastAsia="zh-CN"/>
                    </w:rPr>
                    <w:t>理实一体、讲练结合</w:t>
                  </w:r>
                </w:p>
                <w:p>
                  <w:pPr>
                    <w:jc w:val="both"/>
                    <w:rPr>
                      <w:rFonts w:hint="eastAsia" w:ascii="仿宋" w:hAnsi="仿宋" w:eastAsia="仿宋" w:cs="仿宋"/>
                      <w:lang w:val="en-US" w:eastAsia="zh-CN"/>
                    </w:rPr>
                  </w:pPr>
                  <w:r>
                    <w:rPr>
                      <w:rFonts w:hint="eastAsia" w:ascii="仿宋" w:hAnsi="仿宋" w:eastAsia="仿宋" w:cs="仿宋"/>
                      <w:lang w:val="en-US" w:eastAsia="zh-CN"/>
                    </w:rPr>
                    <w:t>测验+实训考核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vAlign w:val="center"/>
                </w:tcPr>
                <w:p>
                  <w:pPr>
                    <w:jc w:val="both"/>
                    <w:rPr>
                      <w:rFonts w:hint="default" w:ascii="Times New Roman" w:hAnsi="Times New Roman" w:eastAsia="仿宋" w:cs="Times New Roman"/>
                      <w:sz w:val="21"/>
                      <w:szCs w:val="21"/>
                      <w:vertAlign w:val="baseline"/>
                      <w:lang w:val="en-US" w:eastAsia="zh-CN"/>
                    </w:rPr>
                  </w:pPr>
                  <w:r>
                    <w:rPr>
                      <w:rFonts w:hint="eastAsia" w:ascii="Times New Roman" w:hAnsi="Times New Roman" w:eastAsia="仿宋" w:cs="Times New Roman"/>
                      <w:sz w:val="21"/>
                      <w:szCs w:val="21"/>
                      <w:vertAlign w:val="baseline"/>
                      <w:lang w:val="en-US" w:eastAsia="zh-CN"/>
                    </w:rPr>
                    <w:t>三、根及根茎类天然药物</w:t>
                  </w:r>
                </w:p>
              </w:tc>
              <w:tc>
                <w:tcPr>
                  <w:tcW w:w="2214" w:type="dxa"/>
                  <w:vMerge w:val="restart"/>
                  <w:vAlign w:val="center"/>
                </w:tcPr>
                <w:p>
                  <w:pPr>
                    <w:jc w:val="both"/>
                    <w:rPr>
                      <w:rFonts w:hint="eastAsia" w:ascii="仿宋" w:hAnsi="仿宋" w:eastAsia="仿宋" w:cs="仿宋"/>
                      <w:lang w:val="en-US" w:eastAsia="zh-CN"/>
                    </w:rPr>
                  </w:pPr>
                  <w:r>
                    <w:rPr>
                      <w:rFonts w:hint="eastAsia" w:ascii="仿宋" w:hAnsi="仿宋" w:eastAsia="仿宋" w:cs="仿宋"/>
                      <w:lang w:val="en-US" w:eastAsia="zh-CN"/>
                    </w:rPr>
                    <w:t>1.掌握各类常用天然药物的来源、性状、功用；熟悉各类常见天然药物的产地、采收加工、显微鉴别特征、主要化学成分</w:t>
                  </w:r>
                </w:p>
                <w:p>
                  <w:pPr>
                    <w:jc w:val="both"/>
                    <w:rPr>
                      <w:rFonts w:hint="eastAsia" w:ascii="仿宋" w:hAnsi="仿宋" w:eastAsia="仿宋" w:cs="仿宋"/>
                      <w:lang w:val="en-US" w:eastAsia="zh-CN"/>
                    </w:rPr>
                  </w:pPr>
                  <w:r>
                    <w:rPr>
                      <w:rFonts w:hint="eastAsia" w:ascii="仿宋" w:hAnsi="仿宋" w:eastAsia="仿宋" w:cs="仿宋"/>
                      <w:lang w:val="en-US" w:eastAsia="zh-CN"/>
                    </w:rPr>
                    <w:t>2.能快速识别各种常用天然药物</w:t>
                  </w:r>
                </w:p>
                <w:p>
                  <w:pPr>
                    <w:jc w:val="both"/>
                    <w:rPr>
                      <w:rFonts w:hint="default" w:eastAsia="仿宋" w:cs="Times New Roman"/>
                      <w:sz w:val="24"/>
                      <w:szCs w:val="24"/>
                      <w:vertAlign w:val="baseline"/>
                      <w:lang w:val="en-US" w:eastAsia="zh-CN"/>
                    </w:rPr>
                  </w:pPr>
                  <w:r>
                    <w:rPr>
                      <w:rFonts w:hint="eastAsia" w:ascii="仿宋" w:hAnsi="仿宋" w:eastAsia="仿宋" w:cs="仿宋"/>
                      <w:lang w:val="en-US" w:eastAsia="zh-CN"/>
                    </w:rPr>
                    <w:t>3.树立质量意识，懂得劳动光荣，养成吃苦耐劳和精益求精的工匠精神</w:t>
                  </w:r>
                </w:p>
              </w:tc>
              <w:tc>
                <w:tcPr>
                  <w:tcW w:w="2214" w:type="dxa"/>
                  <w:vMerge w:val="restart"/>
                  <w:vAlign w:val="center"/>
                </w:tcPr>
                <w:p>
                  <w:pPr>
                    <w:pStyle w:val="2"/>
                    <w:ind w:left="0" w:leftChars="0" w:firstLine="0" w:firstLineChars="0"/>
                    <w:rPr>
                      <w:rFonts w:hint="eastAsia" w:ascii="仿宋" w:hAnsi="仿宋" w:eastAsia="仿宋" w:cs="仿宋"/>
                      <w:lang w:val="en-US" w:eastAsia="zh-CN"/>
                    </w:rPr>
                  </w:pPr>
                  <w:r>
                    <w:rPr>
                      <w:rFonts w:hint="eastAsia" w:ascii="仿宋" w:hAnsi="仿宋" w:eastAsia="仿宋" w:cs="仿宋"/>
                      <w:lang w:val="en-US" w:eastAsia="zh-CN"/>
                    </w:rPr>
                    <w:t>预习检测——明确目标——分组探究——展示提升——达标测评</w:t>
                  </w:r>
                </w:p>
                <w:p>
                  <w:pPr>
                    <w:pStyle w:val="2"/>
                    <w:ind w:left="0" w:leftChars="0" w:firstLine="0" w:firstLineChars="0"/>
                    <w:rPr>
                      <w:rFonts w:hint="default" w:ascii="仿宋" w:hAnsi="仿宋" w:eastAsia="仿宋" w:cs="仿宋"/>
                      <w:kern w:val="2"/>
                      <w:sz w:val="21"/>
                      <w:szCs w:val="21"/>
                      <w:lang w:val="en-US" w:eastAsia="zh-CN" w:bidi="ar-SA"/>
                    </w:rPr>
                  </w:pPr>
                  <w:r>
                    <w:rPr>
                      <w:rFonts w:hint="eastAsia" w:ascii="仿宋" w:hAnsi="仿宋" w:eastAsia="仿宋" w:cs="仿宋"/>
                      <w:lang w:val="en-US" w:eastAsia="zh-CN"/>
                    </w:rPr>
                    <w:t>发现、探索、讨论</w:t>
                  </w:r>
                </w:p>
              </w:tc>
              <w:tc>
                <w:tcPr>
                  <w:tcW w:w="2214" w:type="dxa"/>
                  <w:vMerge w:val="restart"/>
                  <w:vAlign w:val="center"/>
                </w:tcPr>
                <w:p>
                  <w:pPr>
                    <w:jc w:val="both"/>
                    <w:rPr>
                      <w:rFonts w:hint="eastAsia" w:ascii="仿宋" w:hAnsi="仿宋" w:eastAsia="仿宋" w:cs="仿宋"/>
                      <w:lang w:val="en-US" w:eastAsia="zh-CN"/>
                    </w:rPr>
                  </w:pPr>
                  <w:r>
                    <w:rPr>
                      <w:rFonts w:hint="eastAsia" w:ascii="仿宋" w:hAnsi="仿宋" w:eastAsia="仿宋" w:cs="仿宋"/>
                      <w:lang w:val="en-US" w:eastAsia="zh-CN"/>
                    </w:rPr>
                    <w:t>理实一体、讲练结合</w:t>
                  </w:r>
                </w:p>
                <w:p>
                  <w:pPr>
                    <w:jc w:val="both"/>
                    <w:rPr>
                      <w:rFonts w:hint="default" w:ascii="仿宋" w:hAnsi="仿宋" w:eastAsia="仿宋" w:cs="仿宋"/>
                      <w:kern w:val="2"/>
                      <w:sz w:val="21"/>
                      <w:szCs w:val="21"/>
                      <w:lang w:val="en-US" w:eastAsia="zh-CN" w:bidi="ar-SA"/>
                    </w:rPr>
                  </w:pPr>
                  <w:r>
                    <w:rPr>
                      <w:rFonts w:hint="eastAsia" w:ascii="仿宋" w:hAnsi="仿宋" w:eastAsia="仿宋" w:cs="仿宋"/>
                      <w:lang w:val="en-US" w:eastAsia="zh-CN"/>
                    </w:rPr>
                    <w:t>测验+实训考核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vAlign w:val="center"/>
                </w:tcPr>
                <w:p>
                  <w:pPr>
                    <w:jc w:val="both"/>
                    <w:rPr>
                      <w:rFonts w:hint="default" w:ascii="Times New Roman" w:hAnsi="Times New Roman" w:eastAsia="仿宋" w:cs="Times New Roman"/>
                      <w:sz w:val="21"/>
                      <w:szCs w:val="21"/>
                      <w:vertAlign w:val="baseline"/>
                      <w:lang w:val="en-US" w:eastAsia="zh-CN"/>
                    </w:rPr>
                  </w:pPr>
                  <w:r>
                    <w:rPr>
                      <w:rFonts w:hint="eastAsia" w:ascii="Times New Roman" w:hAnsi="Times New Roman" w:eastAsia="仿宋" w:cs="Times New Roman"/>
                      <w:sz w:val="21"/>
                      <w:szCs w:val="21"/>
                      <w:vertAlign w:val="baseline"/>
                      <w:lang w:val="en-US" w:eastAsia="zh-CN"/>
                    </w:rPr>
                    <w:t>四、茎木类天然药物</w:t>
                  </w:r>
                </w:p>
              </w:tc>
              <w:tc>
                <w:tcPr>
                  <w:tcW w:w="2214" w:type="dxa"/>
                  <w:vMerge w:val="continue"/>
                </w:tcPr>
                <w:p>
                  <w:pPr>
                    <w:rPr>
                      <w:rFonts w:hint="default" w:ascii="Times New Roman" w:hAnsi="Times New Roman" w:eastAsia="仿宋" w:cs="Times New Roman"/>
                      <w:sz w:val="24"/>
                      <w:szCs w:val="24"/>
                      <w:vertAlign w:val="baseline"/>
                    </w:rPr>
                  </w:pPr>
                </w:p>
              </w:tc>
              <w:tc>
                <w:tcPr>
                  <w:tcW w:w="2214" w:type="dxa"/>
                  <w:vMerge w:val="continue"/>
                </w:tcPr>
                <w:p>
                  <w:pPr>
                    <w:rPr>
                      <w:rFonts w:hint="default" w:ascii="Times New Roman" w:hAnsi="Times New Roman" w:eastAsia="仿宋" w:cs="Times New Roman"/>
                      <w:sz w:val="24"/>
                      <w:szCs w:val="24"/>
                      <w:vertAlign w:val="baseline"/>
                    </w:rPr>
                  </w:pPr>
                </w:p>
              </w:tc>
              <w:tc>
                <w:tcPr>
                  <w:tcW w:w="2214" w:type="dxa"/>
                  <w:vMerge w:val="continue"/>
                </w:tcPr>
                <w:p>
                  <w:pPr>
                    <w:rPr>
                      <w:rFonts w:hint="default" w:ascii="Times New Roman" w:hAnsi="Times New Roman" w:eastAsia="仿宋"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vAlign w:val="center"/>
                </w:tcPr>
                <w:p>
                  <w:pPr>
                    <w:jc w:val="both"/>
                    <w:rPr>
                      <w:rFonts w:hint="default" w:ascii="Times New Roman" w:hAnsi="Times New Roman" w:eastAsia="仿宋" w:cs="Times New Roman"/>
                      <w:sz w:val="21"/>
                      <w:szCs w:val="21"/>
                      <w:vertAlign w:val="baseline"/>
                      <w:lang w:val="en-US" w:eastAsia="zh-CN"/>
                    </w:rPr>
                  </w:pPr>
                  <w:r>
                    <w:rPr>
                      <w:rFonts w:hint="eastAsia" w:ascii="Times New Roman" w:hAnsi="Times New Roman" w:eastAsia="仿宋" w:cs="Times New Roman"/>
                      <w:sz w:val="21"/>
                      <w:szCs w:val="21"/>
                      <w:vertAlign w:val="baseline"/>
                      <w:lang w:val="en-US" w:eastAsia="zh-CN"/>
                    </w:rPr>
                    <w:t>五、皮类天然药物</w:t>
                  </w:r>
                </w:p>
              </w:tc>
              <w:tc>
                <w:tcPr>
                  <w:tcW w:w="2214" w:type="dxa"/>
                  <w:vMerge w:val="continue"/>
                </w:tcPr>
                <w:p>
                  <w:pPr>
                    <w:rPr>
                      <w:rFonts w:hint="default" w:ascii="Times New Roman" w:hAnsi="Times New Roman" w:eastAsia="仿宋" w:cs="Times New Roman"/>
                      <w:sz w:val="24"/>
                      <w:szCs w:val="24"/>
                      <w:vertAlign w:val="baseline"/>
                    </w:rPr>
                  </w:pPr>
                </w:p>
              </w:tc>
              <w:tc>
                <w:tcPr>
                  <w:tcW w:w="2214" w:type="dxa"/>
                  <w:vMerge w:val="continue"/>
                </w:tcPr>
                <w:p>
                  <w:pPr>
                    <w:rPr>
                      <w:rFonts w:hint="default" w:ascii="Times New Roman" w:hAnsi="Times New Roman" w:eastAsia="仿宋" w:cs="Times New Roman"/>
                      <w:sz w:val="24"/>
                      <w:szCs w:val="24"/>
                      <w:vertAlign w:val="baseline"/>
                    </w:rPr>
                  </w:pPr>
                </w:p>
              </w:tc>
              <w:tc>
                <w:tcPr>
                  <w:tcW w:w="2214" w:type="dxa"/>
                  <w:vMerge w:val="continue"/>
                </w:tcPr>
                <w:p>
                  <w:pPr>
                    <w:rPr>
                      <w:rFonts w:hint="default" w:ascii="Times New Roman" w:hAnsi="Times New Roman" w:eastAsia="仿宋"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vAlign w:val="center"/>
                </w:tcPr>
                <w:p>
                  <w:pPr>
                    <w:jc w:val="both"/>
                    <w:rPr>
                      <w:rFonts w:hint="default" w:ascii="Times New Roman" w:hAnsi="Times New Roman" w:eastAsia="仿宋" w:cs="Times New Roman"/>
                      <w:sz w:val="21"/>
                      <w:szCs w:val="21"/>
                      <w:vertAlign w:val="baseline"/>
                      <w:lang w:val="en-US" w:eastAsia="zh-CN"/>
                    </w:rPr>
                  </w:pPr>
                  <w:r>
                    <w:rPr>
                      <w:rFonts w:hint="eastAsia" w:ascii="Times New Roman" w:hAnsi="Times New Roman" w:eastAsia="仿宋" w:cs="Times New Roman"/>
                      <w:sz w:val="21"/>
                      <w:szCs w:val="21"/>
                      <w:vertAlign w:val="baseline"/>
                      <w:lang w:val="en-US" w:eastAsia="zh-CN"/>
                    </w:rPr>
                    <w:t>六、叶类天然药物</w:t>
                  </w:r>
                </w:p>
              </w:tc>
              <w:tc>
                <w:tcPr>
                  <w:tcW w:w="2214" w:type="dxa"/>
                  <w:vMerge w:val="continue"/>
                </w:tcPr>
                <w:p>
                  <w:pPr>
                    <w:rPr>
                      <w:rFonts w:hint="default" w:ascii="Times New Roman" w:hAnsi="Times New Roman" w:eastAsia="仿宋" w:cs="Times New Roman"/>
                      <w:sz w:val="24"/>
                      <w:szCs w:val="24"/>
                      <w:vertAlign w:val="baseline"/>
                    </w:rPr>
                  </w:pPr>
                </w:p>
              </w:tc>
              <w:tc>
                <w:tcPr>
                  <w:tcW w:w="2214" w:type="dxa"/>
                  <w:vMerge w:val="continue"/>
                </w:tcPr>
                <w:p>
                  <w:pPr>
                    <w:rPr>
                      <w:rFonts w:hint="default" w:ascii="Times New Roman" w:hAnsi="Times New Roman" w:eastAsia="仿宋" w:cs="Times New Roman"/>
                      <w:sz w:val="24"/>
                      <w:szCs w:val="24"/>
                      <w:vertAlign w:val="baseline"/>
                    </w:rPr>
                  </w:pPr>
                </w:p>
              </w:tc>
              <w:tc>
                <w:tcPr>
                  <w:tcW w:w="2214" w:type="dxa"/>
                  <w:vMerge w:val="continue"/>
                </w:tcPr>
                <w:p>
                  <w:pPr>
                    <w:rPr>
                      <w:rFonts w:hint="default" w:ascii="Times New Roman" w:hAnsi="Times New Roman" w:eastAsia="仿宋"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vAlign w:val="center"/>
                </w:tcPr>
                <w:p>
                  <w:pPr>
                    <w:jc w:val="both"/>
                    <w:rPr>
                      <w:rFonts w:hint="default" w:ascii="Times New Roman" w:hAnsi="Times New Roman" w:eastAsia="仿宋" w:cs="Times New Roman"/>
                      <w:sz w:val="21"/>
                      <w:szCs w:val="21"/>
                      <w:vertAlign w:val="baseline"/>
                      <w:lang w:val="en-US" w:eastAsia="zh-CN"/>
                    </w:rPr>
                  </w:pPr>
                  <w:r>
                    <w:rPr>
                      <w:rFonts w:hint="eastAsia" w:ascii="Times New Roman" w:hAnsi="Times New Roman" w:eastAsia="仿宋" w:cs="Times New Roman"/>
                      <w:sz w:val="21"/>
                      <w:szCs w:val="21"/>
                      <w:vertAlign w:val="baseline"/>
                      <w:lang w:val="en-US" w:eastAsia="zh-CN"/>
                    </w:rPr>
                    <w:t>七、花类天然药物</w:t>
                  </w:r>
                </w:p>
              </w:tc>
              <w:tc>
                <w:tcPr>
                  <w:tcW w:w="2214" w:type="dxa"/>
                  <w:vMerge w:val="continue"/>
                </w:tcPr>
                <w:p>
                  <w:pPr>
                    <w:rPr>
                      <w:rFonts w:hint="default" w:ascii="Times New Roman" w:hAnsi="Times New Roman" w:eastAsia="仿宋" w:cs="Times New Roman"/>
                      <w:sz w:val="24"/>
                      <w:szCs w:val="24"/>
                      <w:vertAlign w:val="baseline"/>
                    </w:rPr>
                  </w:pPr>
                </w:p>
              </w:tc>
              <w:tc>
                <w:tcPr>
                  <w:tcW w:w="2214" w:type="dxa"/>
                  <w:vMerge w:val="continue"/>
                </w:tcPr>
                <w:p>
                  <w:pPr>
                    <w:rPr>
                      <w:rFonts w:hint="default" w:ascii="Times New Roman" w:hAnsi="Times New Roman" w:eastAsia="仿宋" w:cs="Times New Roman"/>
                      <w:sz w:val="24"/>
                      <w:szCs w:val="24"/>
                      <w:vertAlign w:val="baseline"/>
                    </w:rPr>
                  </w:pPr>
                </w:p>
              </w:tc>
              <w:tc>
                <w:tcPr>
                  <w:tcW w:w="2214" w:type="dxa"/>
                  <w:vMerge w:val="continue"/>
                </w:tcPr>
                <w:p>
                  <w:pPr>
                    <w:rPr>
                      <w:rFonts w:hint="default" w:ascii="Times New Roman" w:hAnsi="Times New Roman" w:eastAsia="仿宋"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vAlign w:val="center"/>
                </w:tcPr>
                <w:p>
                  <w:pPr>
                    <w:jc w:val="both"/>
                    <w:rPr>
                      <w:rFonts w:hint="default" w:ascii="Times New Roman" w:hAnsi="Times New Roman" w:eastAsia="仿宋" w:cs="Times New Roman"/>
                      <w:sz w:val="21"/>
                      <w:szCs w:val="21"/>
                      <w:vertAlign w:val="baseline"/>
                      <w:lang w:val="en-US" w:eastAsia="zh-CN"/>
                    </w:rPr>
                  </w:pPr>
                  <w:r>
                    <w:rPr>
                      <w:rFonts w:hint="eastAsia" w:ascii="Times New Roman" w:hAnsi="Times New Roman" w:eastAsia="仿宋" w:cs="Times New Roman"/>
                      <w:sz w:val="21"/>
                      <w:szCs w:val="21"/>
                      <w:vertAlign w:val="baseline"/>
                      <w:lang w:val="en-US" w:eastAsia="zh-CN"/>
                    </w:rPr>
                    <w:t>八、果实与种子类天然药物</w:t>
                  </w:r>
                </w:p>
              </w:tc>
              <w:tc>
                <w:tcPr>
                  <w:tcW w:w="2214" w:type="dxa"/>
                  <w:vMerge w:val="continue"/>
                </w:tcPr>
                <w:p>
                  <w:pPr>
                    <w:rPr>
                      <w:rFonts w:hint="default" w:ascii="Times New Roman" w:hAnsi="Times New Roman" w:eastAsia="仿宋" w:cs="Times New Roman"/>
                      <w:sz w:val="24"/>
                      <w:szCs w:val="24"/>
                      <w:vertAlign w:val="baseline"/>
                    </w:rPr>
                  </w:pPr>
                </w:p>
              </w:tc>
              <w:tc>
                <w:tcPr>
                  <w:tcW w:w="2214" w:type="dxa"/>
                  <w:vMerge w:val="continue"/>
                </w:tcPr>
                <w:p>
                  <w:pPr>
                    <w:rPr>
                      <w:rFonts w:hint="default" w:ascii="Times New Roman" w:hAnsi="Times New Roman" w:eastAsia="仿宋" w:cs="Times New Roman"/>
                      <w:sz w:val="24"/>
                      <w:szCs w:val="24"/>
                      <w:vertAlign w:val="baseline"/>
                    </w:rPr>
                  </w:pPr>
                </w:p>
              </w:tc>
              <w:tc>
                <w:tcPr>
                  <w:tcW w:w="2214" w:type="dxa"/>
                  <w:vMerge w:val="continue"/>
                </w:tcPr>
                <w:p>
                  <w:pPr>
                    <w:rPr>
                      <w:rFonts w:hint="default" w:ascii="Times New Roman" w:hAnsi="Times New Roman" w:eastAsia="仿宋"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vAlign w:val="center"/>
                </w:tcPr>
                <w:p>
                  <w:pPr>
                    <w:jc w:val="both"/>
                    <w:rPr>
                      <w:rFonts w:hint="default" w:ascii="Times New Roman" w:hAnsi="Times New Roman" w:eastAsia="仿宋" w:cs="Times New Roman"/>
                      <w:sz w:val="21"/>
                      <w:szCs w:val="21"/>
                      <w:vertAlign w:val="baseline"/>
                      <w:lang w:val="en-US" w:eastAsia="zh-CN"/>
                    </w:rPr>
                  </w:pPr>
                  <w:r>
                    <w:rPr>
                      <w:rFonts w:hint="eastAsia" w:ascii="Times New Roman" w:hAnsi="Times New Roman" w:eastAsia="仿宋" w:cs="Times New Roman"/>
                      <w:sz w:val="21"/>
                      <w:szCs w:val="21"/>
                      <w:vertAlign w:val="baseline"/>
                      <w:lang w:val="en-US" w:eastAsia="zh-CN"/>
                    </w:rPr>
                    <w:t>九、全草类天然药物</w:t>
                  </w:r>
                </w:p>
              </w:tc>
              <w:tc>
                <w:tcPr>
                  <w:tcW w:w="2214" w:type="dxa"/>
                  <w:vMerge w:val="continue"/>
                </w:tcPr>
                <w:p>
                  <w:pPr>
                    <w:rPr>
                      <w:rFonts w:hint="default" w:ascii="Times New Roman" w:hAnsi="Times New Roman" w:eastAsia="仿宋" w:cs="Times New Roman"/>
                      <w:sz w:val="24"/>
                      <w:szCs w:val="24"/>
                      <w:vertAlign w:val="baseline"/>
                    </w:rPr>
                  </w:pPr>
                </w:p>
              </w:tc>
              <w:tc>
                <w:tcPr>
                  <w:tcW w:w="2214" w:type="dxa"/>
                  <w:vMerge w:val="continue"/>
                </w:tcPr>
                <w:p>
                  <w:pPr>
                    <w:rPr>
                      <w:rFonts w:hint="default" w:ascii="Times New Roman" w:hAnsi="Times New Roman" w:eastAsia="仿宋" w:cs="Times New Roman"/>
                      <w:sz w:val="24"/>
                      <w:szCs w:val="24"/>
                      <w:vertAlign w:val="baseline"/>
                    </w:rPr>
                  </w:pPr>
                </w:p>
              </w:tc>
              <w:tc>
                <w:tcPr>
                  <w:tcW w:w="2214" w:type="dxa"/>
                  <w:vMerge w:val="continue"/>
                </w:tcPr>
                <w:p>
                  <w:pPr>
                    <w:rPr>
                      <w:rFonts w:hint="default" w:ascii="Times New Roman" w:hAnsi="Times New Roman" w:eastAsia="仿宋"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vAlign w:val="center"/>
                </w:tcPr>
                <w:p>
                  <w:pPr>
                    <w:jc w:val="both"/>
                    <w:rPr>
                      <w:rFonts w:hint="default" w:ascii="Times New Roman" w:hAnsi="Times New Roman" w:eastAsia="仿宋" w:cs="Times New Roman"/>
                      <w:sz w:val="21"/>
                      <w:szCs w:val="21"/>
                      <w:vertAlign w:val="baseline"/>
                      <w:lang w:val="en-US" w:eastAsia="zh-CN"/>
                    </w:rPr>
                  </w:pPr>
                  <w:r>
                    <w:rPr>
                      <w:rFonts w:hint="eastAsia" w:ascii="Times New Roman" w:hAnsi="Times New Roman" w:eastAsia="仿宋" w:cs="Times New Roman"/>
                      <w:sz w:val="21"/>
                      <w:szCs w:val="21"/>
                      <w:vertAlign w:val="baseline"/>
                      <w:lang w:val="en-US" w:eastAsia="zh-CN"/>
                    </w:rPr>
                    <w:t>十、藻、菌类天然药物</w:t>
                  </w:r>
                </w:p>
              </w:tc>
              <w:tc>
                <w:tcPr>
                  <w:tcW w:w="2214" w:type="dxa"/>
                  <w:vMerge w:val="continue"/>
                </w:tcPr>
                <w:p>
                  <w:pPr>
                    <w:rPr>
                      <w:rFonts w:hint="default" w:ascii="Times New Roman" w:hAnsi="Times New Roman" w:eastAsia="仿宋" w:cs="Times New Roman"/>
                      <w:sz w:val="24"/>
                      <w:szCs w:val="24"/>
                      <w:vertAlign w:val="baseline"/>
                    </w:rPr>
                  </w:pPr>
                </w:p>
              </w:tc>
              <w:tc>
                <w:tcPr>
                  <w:tcW w:w="2214" w:type="dxa"/>
                  <w:vMerge w:val="continue"/>
                </w:tcPr>
                <w:p>
                  <w:pPr>
                    <w:rPr>
                      <w:rFonts w:hint="default" w:ascii="Times New Roman" w:hAnsi="Times New Roman" w:eastAsia="仿宋" w:cs="Times New Roman"/>
                      <w:sz w:val="24"/>
                      <w:szCs w:val="24"/>
                      <w:vertAlign w:val="baseline"/>
                    </w:rPr>
                  </w:pPr>
                </w:p>
              </w:tc>
              <w:tc>
                <w:tcPr>
                  <w:tcW w:w="2214" w:type="dxa"/>
                  <w:vMerge w:val="continue"/>
                </w:tcPr>
                <w:p>
                  <w:pPr>
                    <w:rPr>
                      <w:rFonts w:hint="default" w:ascii="Times New Roman" w:hAnsi="Times New Roman" w:eastAsia="仿宋"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vAlign w:val="center"/>
                </w:tcPr>
                <w:p>
                  <w:pPr>
                    <w:jc w:val="both"/>
                    <w:rPr>
                      <w:rFonts w:hint="default" w:ascii="Times New Roman" w:hAnsi="Times New Roman" w:eastAsia="仿宋" w:cs="Times New Roman"/>
                      <w:sz w:val="21"/>
                      <w:szCs w:val="21"/>
                      <w:vertAlign w:val="baseline"/>
                      <w:lang w:val="en-US" w:eastAsia="zh-CN"/>
                    </w:rPr>
                  </w:pPr>
                  <w:r>
                    <w:rPr>
                      <w:rFonts w:hint="eastAsia" w:ascii="Times New Roman" w:hAnsi="Times New Roman" w:eastAsia="仿宋" w:cs="Times New Roman"/>
                      <w:sz w:val="21"/>
                      <w:szCs w:val="21"/>
                      <w:vertAlign w:val="baseline"/>
                      <w:lang w:val="en-US" w:eastAsia="zh-CN"/>
                    </w:rPr>
                    <w:t>十一、树脂类天然药物</w:t>
                  </w:r>
                </w:p>
              </w:tc>
              <w:tc>
                <w:tcPr>
                  <w:tcW w:w="2214" w:type="dxa"/>
                  <w:vMerge w:val="continue"/>
                </w:tcPr>
                <w:p>
                  <w:pPr>
                    <w:rPr>
                      <w:rFonts w:hint="default" w:ascii="Times New Roman" w:hAnsi="Times New Roman" w:eastAsia="仿宋" w:cs="Times New Roman"/>
                      <w:sz w:val="24"/>
                      <w:szCs w:val="24"/>
                      <w:vertAlign w:val="baseline"/>
                    </w:rPr>
                  </w:pPr>
                </w:p>
              </w:tc>
              <w:tc>
                <w:tcPr>
                  <w:tcW w:w="2214" w:type="dxa"/>
                  <w:vMerge w:val="continue"/>
                </w:tcPr>
                <w:p>
                  <w:pPr>
                    <w:rPr>
                      <w:rFonts w:hint="default" w:ascii="Times New Roman" w:hAnsi="Times New Roman" w:eastAsia="仿宋" w:cs="Times New Roman"/>
                      <w:sz w:val="24"/>
                      <w:szCs w:val="24"/>
                      <w:vertAlign w:val="baseline"/>
                    </w:rPr>
                  </w:pPr>
                </w:p>
              </w:tc>
              <w:tc>
                <w:tcPr>
                  <w:tcW w:w="2214" w:type="dxa"/>
                  <w:vMerge w:val="continue"/>
                </w:tcPr>
                <w:p>
                  <w:pPr>
                    <w:rPr>
                      <w:rFonts w:hint="default" w:ascii="Times New Roman" w:hAnsi="Times New Roman" w:eastAsia="仿宋"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vAlign w:val="center"/>
                </w:tcPr>
                <w:p>
                  <w:pPr>
                    <w:jc w:val="both"/>
                    <w:rPr>
                      <w:rFonts w:hint="default" w:ascii="Times New Roman" w:hAnsi="Times New Roman" w:eastAsia="仿宋" w:cs="Times New Roman"/>
                      <w:sz w:val="21"/>
                      <w:szCs w:val="21"/>
                      <w:vertAlign w:val="baseline"/>
                      <w:lang w:val="en-US" w:eastAsia="zh-CN"/>
                    </w:rPr>
                  </w:pPr>
                  <w:r>
                    <w:rPr>
                      <w:rFonts w:hint="eastAsia" w:ascii="Times New Roman" w:hAnsi="Times New Roman" w:eastAsia="仿宋" w:cs="Times New Roman"/>
                      <w:sz w:val="21"/>
                      <w:szCs w:val="21"/>
                      <w:vertAlign w:val="baseline"/>
                      <w:lang w:val="en-US" w:eastAsia="zh-CN"/>
                    </w:rPr>
                    <w:t>十二、其他类天然药物</w:t>
                  </w:r>
                </w:p>
              </w:tc>
              <w:tc>
                <w:tcPr>
                  <w:tcW w:w="2214" w:type="dxa"/>
                  <w:vMerge w:val="continue"/>
                </w:tcPr>
                <w:p>
                  <w:pPr>
                    <w:rPr>
                      <w:rFonts w:hint="default" w:ascii="Times New Roman" w:hAnsi="Times New Roman" w:eastAsia="仿宋" w:cs="Times New Roman"/>
                      <w:sz w:val="24"/>
                      <w:szCs w:val="24"/>
                      <w:vertAlign w:val="baseline"/>
                    </w:rPr>
                  </w:pPr>
                </w:p>
              </w:tc>
              <w:tc>
                <w:tcPr>
                  <w:tcW w:w="2214" w:type="dxa"/>
                  <w:vMerge w:val="continue"/>
                </w:tcPr>
                <w:p>
                  <w:pPr>
                    <w:rPr>
                      <w:rFonts w:hint="default" w:ascii="Times New Roman" w:hAnsi="Times New Roman" w:eastAsia="仿宋" w:cs="Times New Roman"/>
                      <w:sz w:val="24"/>
                      <w:szCs w:val="24"/>
                      <w:vertAlign w:val="baseline"/>
                    </w:rPr>
                  </w:pPr>
                </w:p>
              </w:tc>
              <w:tc>
                <w:tcPr>
                  <w:tcW w:w="2214" w:type="dxa"/>
                  <w:vMerge w:val="continue"/>
                </w:tcPr>
                <w:p>
                  <w:pPr>
                    <w:rPr>
                      <w:rFonts w:hint="default" w:ascii="Times New Roman" w:hAnsi="Times New Roman" w:eastAsia="仿宋"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vAlign w:val="center"/>
                </w:tcPr>
                <w:p>
                  <w:pPr>
                    <w:jc w:val="both"/>
                    <w:rPr>
                      <w:rFonts w:hint="default" w:ascii="Times New Roman" w:hAnsi="Times New Roman" w:eastAsia="仿宋" w:cs="Times New Roman"/>
                      <w:sz w:val="21"/>
                      <w:szCs w:val="21"/>
                      <w:vertAlign w:val="baseline"/>
                      <w:lang w:val="en-US" w:eastAsia="zh-CN"/>
                    </w:rPr>
                  </w:pPr>
                  <w:r>
                    <w:rPr>
                      <w:rFonts w:hint="eastAsia" w:ascii="Times New Roman" w:hAnsi="Times New Roman" w:eastAsia="仿宋" w:cs="Times New Roman"/>
                      <w:sz w:val="21"/>
                      <w:szCs w:val="21"/>
                      <w:vertAlign w:val="baseline"/>
                      <w:lang w:val="en-US" w:eastAsia="zh-CN"/>
                    </w:rPr>
                    <w:t>十三、动物类天然药物</w:t>
                  </w:r>
                </w:p>
              </w:tc>
              <w:tc>
                <w:tcPr>
                  <w:tcW w:w="2214" w:type="dxa"/>
                  <w:vMerge w:val="continue"/>
                </w:tcPr>
                <w:p>
                  <w:pPr>
                    <w:rPr>
                      <w:rFonts w:hint="default" w:ascii="Times New Roman" w:hAnsi="Times New Roman" w:eastAsia="仿宋" w:cs="Times New Roman"/>
                      <w:sz w:val="24"/>
                      <w:szCs w:val="24"/>
                      <w:vertAlign w:val="baseline"/>
                    </w:rPr>
                  </w:pPr>
                </w:p>
              </w:tc>
              <w:tc>
                <w:tcPr>
                  <w:tcW w:w="2214" w:type="dxa"/>
                  <w:vMerge w:val="continue"/>
                </w:tcPr>
                <w:p>
                  <w:pPr>
                    <w:rPr>
                      <w:rFonts w:hint="default" w:ascii="Times New Roman" w:hAnsi="Times New Roman" w:eastAsia="仿宋" w:cs="Times New Roman"/>
                      <w:sz w:val="24"/>
                      <w:szCs w:val="24"/>
                      <w:vertAlign w:val="baseline"/>
                    </w:rPr>
                  </w:pPr>
                </w:p>
              </w:tc>
              <w:tc>
                <w:tcPr>
                  <w:tcW w:w="2214" w:type="dxa"/>
                  <w:vMerge w:val="continue"/>
                </w:tcPr>
                <w:p>
                  <w:pPr>
                    <w:rPr>
                      <w:rFonts w:hint="default" w:ascii="Times New Roman" w:hAnsi="Times New Roman" w:eastAsia="仿宋"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3" w:type="dxa"/>
                  <w:vAlign w:val="center"/>
                </w:tcPr>
                <w:p>
                  <w:pPr>
                    <w:jc w:val="both"/>
                    <w:rPr>
                      <w:rFonts w:hint="default" w:ascii="Times New Roman" w:hAnsi="Times New Roman" w:eastAsia="仿宋" w:cs="Times New Roman"/>
                      <w:sz w:val="21"/>
                      <w:szCs w:val="21"/>
                      <w:vertAlign w:val="baseline"/>
                      <w:lang w:val="en-US" w:eastAsia="zh-CN"/>
                    </w:rPr>
                  </w:pPr>
                  <w:r>
                    <w:rPr>
                      <w:rFonts w:hint="eastAsia" w:ascii="Times New Roman" w:hAnsi="Times New Roman" w:eastAsia="仿宋" w:cs="Times New Roman"/>
                      <w:sz w:val="21"/>
                      <w:szCs w:val="21"/>
                      <w:vertAlign w:val="baseline"/>
                      <w:lang w:val="en-US" w:eastAsia="zh-CN"/>
                    </w:rPr>
                    <w:t>十四、矿物类天然药物</w:t>
                  </w:r>
                </w:p>
              </w:tc>
              <w:tc>
                <w:tcPr>
                  <w:tcW w:w="2214" w:type="dxa"/>
                  <w:vMerge w:val="continue"/>
                </w:tcPr>
                <w:p>
                  <w:pPr>
                    <w:rPr>
                      <w:rFonts w:hint="default" w:ascii="Times New Roman" w:hAnsi="Times New Roman" w:eastAsia="仿宋" w:cs="Times New Roman"/>
                      <w:sz w:val="24"/>
                      <w:szCs w:val="24"/>
                      <w:vertAlign w:val="baseline"/>
                    </w:rPr>
                  </w:pPr>
                </w:p>
              </w:tc>
              <w:tc>
                <w:tcPr>
                  <w:tcW w:w="2214" w:type="dxa"/>
                  <w:vMerge w:val="continue"/>
                </w:tcPr>
                <w:p>
                  <w:pPr>
                    <w:rPr>
                      <w:rFonts w:hint="default" w:ascii="Times New Roman" w:hAnsi="Times New Roman" w:eastAsia="仿宋" w:cs="Times New Roman"/>
                      <w:sz w:val="24"/>
                      <w:szCs w:val="24"/>
                      <w:vertAlign w:val="baseline"/>
                    </w:rPr>
                  </w:pPr>
                </w:p>
              </w:tc>
              <w:tc>
                <w:tcPr>
                  <w:tcW w:w="2214" w:type="dxa"/>
                  <w:vMerge w:val="continue"/>
                </w:tcPr>
                <w:p>
                  <w:pPr>
                    <w:rPr>
                      <w:rFonts w:hint="default" w:ascii="Times New Roman" w:hAnsi="Times New Roman" w:eastAsia="仿宋" w:cs="Times New Roman"/>
                      <w:sz w:val="24"/>
                      <w:szCs w:val="24"/>
                      <w:vertAlign w:val="baseline"/>
                    </w:rPr>
                  </w:pPr>
                </w:p>
              </w:tc>
            </w:tr>
          </w:tbl>
          <w:p>
            <w:pPr>
              <w:rPr>
                <w:rFonts w:hint="default" w:ascii="Times New Roman" w:hAnsi="Times New Roman" w:eastAsia="仿宋" w:cs="Times New Roman"/>
                <w:sz w:val="24"/>
                <w:szCs w:val="24"/>
              </w:rPr>
            </w:pPr>
          </w:p>
          <w:p>
            <w:pPr>
              <w:rPr>
                <w:rFonts w:hint="default" w:ascii="Times New Roman" w:hAnsi="Times New Roman" w:eastAsia="仿宋" w:cs="Times New Roman"/>
                <w:sz w:val="24"/>
                <w:szCs w:val="24"/>
              </w:rPr>
            </w:pPr>
          </w:p>
          <w:p>
            <w:pPr>
              <w:rPr>
                <w:rFonts w:hint="default" w:ascii="Times New Roman" w:hAnsi="Times New Roman" w:eastAsia="仿宋" w:cs="Times New Roman"/>
                <w:sz w:val="24"/>
                <w:szCs w:val="24"/>
              </w:rPr>
            </w:pPr>
          </w:p>
          <w:p>
            <w:pPr>
              <w:rPr>
                <w:rFonts w:hint="default" w:ascii="Times New Roman" w:hAnsi="Times New Roman" w:eastAsia="仿宋" w:cs="Times New Roman"/>
                <w:sz w:val="24"/>
                <w:szCs w:val="24"/>
              </w:rPr>
            </w:pPr>
          </w:p>
          <w:p>
            <w:pPr>
              <w:rPr>
                <w:rFonts w:hint="default" w:ascii="Times New Roman" w:hAnsi="Times New Roman" w:eastAsia="仿宋" w:cs="Times New Roman"/>
                <w:sz w:val="24"/>
                <w:szCs w:val="24"/>
              </w:rPr>
            </w:pPr>
          </w:p>
          <w:p>
            <w:pPr>
              <w:rPr>
                <w:rFonts w:hint="default" w:ascii="Times New Roman" w:hAnsi="Times New Roman" w:eastAsia="仿宋" w:cs="Times New Roman"/>
                <w:sz w:val="24"/>
                <w:szCs w:val="24"/>
              </w:rPr>
            </w:pPr>
          </w:p>
          <w:p>
            <w:pPr>
              <w:rPr>
                <w:rFonts w:hint="default" w:ascii="Times New Roman" w:hAnsi="Times New Roman" w:eastAsia="仿宋" w:cs="Times New Roman"/>
                <w:sz w:val="24"/>
                <w:szCs w:val="24"/>
              </w:rPr>
            </w:pPr>
          </w:p>
          <w:p>
            <w:pPr>
              <w:pStyle w:val="2"/>
              <w:rPr>
                <w:rFonts w:hint="default"/>
              </w:rPr>
            </w:pPr>
          </w:p>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4" w:hRule="atLeast"/>
        </w:trPr>
        <w:tc>
          <w:tcPr>
            <w:tcW w:w="9071" w:type="dxa"/>
            <w:noWrap w:val="0"/>
            <w:vAlign w:val="top"/>
          </w:tcPr>
          <w:p>
            <w:pPr>
              <w:rPr>
                <w:rFonts w:hint="eastAsia" w:ascii="仿宋" w:hAnsi="仿宋" w:eastAsia="仿宋" w:cs="仿宋"/>
                <w:kern w:val="2"/>
                <w:sz w:val="21"/>
                <w:szCs w:val="21"/>
                <w:lang w:val="en-US" w:eastAsia="zh-CN" w:bidi="ar-SA"/>
              </w:rPr>
            </w:pPr>
            <w:r>
              <w:rPr>
                <w:rFonts w:hint="default" w:ascii="Times New Roman" w:hAnsi="Times New Roman" w:eastAsia="仿宋_GB2312" w:cs="Times New Roman"/>
                <w:bCs/>
                <w:sz w:val="24"/>
                <w:szCs w:val="24"/>
              </w:rPr>
              <w:t>4-1-5课程改革成果（请说明课程进行的改革及成效，不超过300字）</w:t>
            </w:r>
          </w:p>
          <w:p>
            <w:pPr>
              <w:numPr>
                <w:numId w:val="0"/>
              </w:numPr>
              <w:ind w:firstLine="420" w:firstLineChars="200"/>
              <w:rPr>
                <w:rFonts w:hint="eastAsia" w:ascii="仿宋" w:hAnsi="仿宋" w:eastAsia="仿宋" w:cs="仿宋"/>
                <w:lang w:val="en-US" w:eastAsia="zh-CN"/>
              </w:rPr>
            </w:pPr>
          </w:p>
          <w:p>
            <w:pPr>
              <w:numPr>
                <w:numId w:val="0"/>
              </w:numPr>
              <w:ind w:firstLine="420" w:firstLineChars="200"/>
              <w:rPr>
                <w:rFonts w:hint="default"/>
                <w:lang w:val="en-US" w:eastAsia="zh-CN"/>
              </w:rPr>
            </w:pPr>
            <w:r>
              <w:rPr>
                <w:rFonts w:hint="eastAsia" w:ascii="仿宋" w:hAnsi="仿宋" w:eastAsia="仿宋" w:cs="仿宋"/>
                <w:lang w:val="en-US" w:eastAsia="zh-CN"/>
              </w:rPr>
              <w:t>1.教师教育教学能力明显提升。通过课程改革，共同开发教学资源，加深了教师对职业教育内涵的认识，促进了校企合作，促进了教学交流和研讨，推进老中青教师的“传、帮、带”，有效提高了教学团队的教育教学能力，近年教学团队参与科研、发表论文、获得奖励明显增加。</w:t>
            </w:r>
          </w:p>
          <w:p>
            <w:pPr>
              <w:ind w:firstLine="420" w:firstLineChars="200"/>
              <w:rPr>
                <w:rFonts w:hint="eastAsia" w:ascii="仿宋" w:hAnsi="仿宋" w:eastAsia="仿宋" w:cs="仿宋"/>
                <w:lang w:val="en-US" w:eastAsia="zh-CN"/>
              </w:rPr>
            </w:pPr>
            <w:r>
              <w:rPr>
                <w:rFonts w:hint="eastAsia" w:ascii="仿宋" w:hAnsi="仿宋" w:eastAsia="仿宋" w:cs="仿宋"/>
                <w:lang w:val="en-US" w:eastAsia="zh-CN"/>
              </w:rPr>
              <w:t>2.丰富了教学资源。</w:t>
            </w:r>
            <w:r>
              <w:rPr>
                <w:rFonts w:hint="eastAsia" w:ascii="仿宋" w:hAnsi="仿宋" w:eastAsia="仿宋" w:cs="仿宋"/>
                <w:b w:val="0"/>
                <w:bCs/>
                <w:sz w:val="21"/>
                <w:szCs w:val="21"/>
              </w:rPr>
              <w:t>通过</w:t>
            </w:r>
            <w:r>
              <w:rPr>
                <w:rFonts w:hint="eastAsia" w:ascii="仿宋" w:hAnsi="仿宋" w:eastAsia="仿宋" w:cs="仿宋"/>
                <w:b w:val="0"/>
                <w:bCs/>
                <w:sz w:val="21"/>
                <w:szCs w:val="21"/>
                <w:lang w:eastAsia="zh-CN"/>
              </w:rPr>
              <w:t>课程改革，搭建在线</w:t>
            </w:r>
            <w:r>
              <w:rPr>
                <w:rFonts w:hint="eastAsia" w:ascii="仿宋" w:hAnsi="仿宋" w:eastAsia="仿宋" w:cs="仿宋"/>
                <w:b w:val="0"/>
                <w:bCs/>
                <w:sz w:val="21"/>
                <w:szCs w:val="21"/>
                <w:lang w:val="en-US" w:eastAsia="zh-CN"/>
              </w:rPr>
              <w:t>教学平台，完善课程标准、教学课件、题库，摄制教学视频和微课等，</w:t>
            </w:r>
            <w:r>
              <w:rPr>
                <w:rFonts w:hint="eastAsia" w:ascii="仿宋" w:hAnsi="仿宋" w:eastAsia="仿宋" w:cs="仿宋"/>
                <w:b w:val="0"/>
                <w:bCs/>
                <w:sz w:val="21"/>
                <w:szCs w:val="21"/>
                <w:lang w:eastAsia="zh-CN"/>
              </w:rPr>
              <w:t>积累了丰富的</w:t>
            </w:r>
            <w:r>
              <w:rPr>
                <w:rFonts w:hint="eastAsia" w:ascii="仿宋" w:hAnsi="仿宋" w:eastAsia="仿宋" w:cs="仿宋"/>
                <w:b w:val="0"/>
                <w:bCs/>
                <w:sz w:val="21"/>
                <w:szCs w:val="21"/>
              </w:rPr>
              <w:t>在线</w:t>
            </w:r>
            <w:r>
              <w:rPr>
                <w:rFonts w:hint="eastAsia" w:ascii="仿宋" w:hAnsi="仿宋" w:eastAsia="仿宋" w:cs="仿宋"/>
                <w:b w:val="0"/>
                <w:bCs/>
                <w:sz w:val="21"/>
                <w:szCs w:val="21"/>
                <w:lang w:val="en-US" w:eastAsia="zh-CN"/>
              </w:rPr>
              <w:t>教学资源</w:t>
            </w:r>
            <w:r>
              <w:rPr>
                <w:rFonts w:hint="eastAsia" w:ascii="仿宋" w:hAnsi="仿宋" w:eastAsia="仿宋" w:cs="仿宋"/>
                <w:b w:val="0"/>
                <w:bCs/>
                <w:sz w:val="21"/>
                <w:szCs w:val="21"/>
                <w:lang w:eastAsia="zh-CN"/>
              </w:rPr>
              <w:t>。</w:t>
            </w:r>
          </w:p>
          <w:p>
            <w:pPr>
              <w:ind w:firstLine="420" w:firstLineChars="200"/>
              <w:rPr>
                <w:rFonts w:hint="eastAsia" w:ascii="仿宋" w:hAnsi="仿宋" w:eastAsia="仿宋" w:cs="仿宋"/>
                <w:lang w:val="en-US" w:eastAsia="zh-CN"/>
              </w:rPr>
            </w:pPr>
            <w:r>
              <w:rPr>
                <w:rFonts w:hint="eastAsia" w:ascii="仿宋" w:hAnsi="仿宋" w:eastAsia="仿宋" w:cs="仿宋"/>
                <w:lang w:val="en-US" w:eastAsia="zh-CN"/>
              </w:rPr>
              <w:t>3.教师乐教，学生乐学。以学生为中心，教师由主演变成主导，由传授者变成促进者，由管理者变成引导者，学生的学习方式变多了，学习活动空间变大了，学习时间变自由了，思维更活跃了……由被动向主动，由厌学向乐学转变。师生合作、生生合作，交流讨论，课堂气氛更活跃。</w:t>
            </w:r>
          </w:p>
          <w:p>
            <w:pPr>
              <w:ind w:firstLine="420" w:firstLineChars="200"/>
              <w:rPr>
                <w:rFonts w:hint="default"/>
                <w:lang w:val="en-US" w:eastAsia="zh-CN"/>
              </w:rPr>
            </w:pPr>
            <w:r>
              <w:rPr>
                <w:rFonts w:hint="eastAsia" w:ascii="仿宋" w:hAnsi="仿宋" w:eastAsia="仿宋" w:cs="仿宋"/>
                <w:lang w:val="en-US" w:eastAsia="zh-CN"/>
              </w:rPr>
              <w:t>4.教育教学效果明显提升。以职业岗位能力为导向，学生的职业能力和职业素养得到明显提高，用人单位给予高度评价；以职业资格考试要求为参考，学生毕业后考证通过率明显提高。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9071" w:type="dxa"/>
            <w:noWrap w:val="0"/>
            <w:vAlign w:val="top"/>
          </w:tcPr>
          <w:p>
            <w:pP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4-1-6相关教学资源储备情况（请具体列出已有课程资源的类型及数量，不超过300字）</w:t>
            </w:r>
          </w:p>
          <w:p>
            <w:pPr>
              <w:ind w:firstLine="420" w:firstLineChars="200"/>
              <w:rPr>
                <w:rFonts w:hint="eastAsia" w:ascii="仿宋" w:hAnsi="仿宋" w:eastAsia="仿宋" w:cs="仿宋"/>
                <w:lang w:val="en-US" w:eastAsia="zh-CN"/>
              </w:rPr>
            </w:pPr>
          </w:p>
          <w:p>
            <w:pPr>
              <w:ind w:firstLine="420" w:firstLineChars="200"/>
              <w:rPr>
                <w:rFonts w:hint="default" w:ascii="仿宋" w:hAnsi="仿宋" w:eastAsia="仿宋" w:cs="仿宋"/>
                <w:lang w:val="en-US" w:eastAsia="zh-CN"/>
              </w:rPr>
            </w:pPr>
            <w:r>
              <w:rPr>
                <w:rFonts w:hint="eastAsia" w:ascii="仿宋" w:hAnsi="仿宋" w:eastAsia="仿宋" w:cs="仿宋"/>
                <w:lang w:val="en-US" w:eastAsia="zh-CN"/>
              </w:rPr>
              <w:t>本课程可以通过互联网在课室、宿舍以及其他地方学习，借助在线课程，学生可以自主查看教学内容，进行预习、复习，可以完成作业和测试，可以和任课教师互动交流，可以通过在线课程平台与小组同学进行讨论，也可以和其他同学进行交流；教师可以布置和批改作业，可以上传教学资料和学生互动等。</w:t>
            </w:r>
          </w:p>
          <w:p>
            <w:pPr>
              <w:ind w:firstLine="420" w:firstLineChars="200"/>
              <w:rPr>
                <w:rFonts w:hint="default" w:ascii="Times New Roman" w:hAnsi="Times New Roman" w:eastAsia="仿宋_GB2312" w:cs="Times New Roman"/>
                <w:b/>
                <w:sz w:val="24"/>
                <w:szCs w:val="24"/>
              </w:rPr>
            </w:pPr>
            <w:r>
              <w:rPr>
                <w:rFonts w:hint="eastAsia" w:ascii="仿宋" w:hAnsi="仿宋" w:eastAsia="仿宋" w:cs="仿宋"/>
                <w:lang w:val="en-US" w:eastAsia="zh-CN"/>
              </w:rPr>
              <w:t>本课程目前已有下列资源：课程简介1份、教师简介5份、课程标准1份、教学计划1份、教学PPT14个、实训指导1份、习题1000道、微课9个、动画4个、图片200张、拓展资料等，后续将与时俱进，不断完善和补充。</w:t>
            </w:r>
          </w:p>
        </w:tc>
      </w:tr>
    </w:tbl>
    <w:p>
      <w:pPr>
        <w:spacing w:line="480" w:lineRule="auto"/>
        <w:ind w:right="-693" w:rightChars="-330"/>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4-2资源建设基础</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trPr>
        <w:tc>
          <w:tcPr>
            <w:tcW w:w="8834" w:type="dxa"/>
            <w:noWrap w:val="0"/>
            <w:vAlign w:val="top"/>
          </w:tcPr>
          <w:p>
            <w:pP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（从课程受重视情况、教改研究成果和课程建设现状三个方面分别陈述，不超过600字）</w:t>
            </w:r>
          </w:p>
          <w:p>
            <w:pPr>
              <w:numPr>
                <w:numId w:val="0"/>
              </w:numPr>
              <w:ind w:firstLine="420" w:firstLineChars="200"/>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1.课程受重视情况</w:t>
            </w:r>
          </w:p>
          <w:p>
            <w:pPr>
              <w:numPr>
                <w:numId w:val="0"/>
              </w:numPr>
              <w:ind w:firstLine="420" w:firstLineChars="200"/>
              <w:rPr>
                <w:rFonts w:hint="eastAsia" w:ascii="仿宋" w:hAnsi="仿宋" w:eastAsia="仿宋_GB2312" w:cs="仿宋"/>
                <w:lang w:val="en-US" w:eastAsia="zh-CN"/>
              </w:rPr>
            </w:pPr>
            <w:r>
              <w:rPr>
                <w:rFonts w:hint="eastAsia" w:ascii="仿宋" w:hAnsi="仿宋" w:eastAsia="仿宋" w:cs="仿宋"/>
                <w:lang w:val="en-US" w:eastAsia="zh-CN"/>
              </w:rPr>
              <w:t>本课程是中职药剂专业的专业核心课程，历来受到各校高度重视，在省内外各中职学校药剂专业中均有开设，是一门实践性和应用性都很强的学科，</w:t>
            </w:r>
            <w:r>
              <w:rPr>
                <w:rFonts w:hint="default" w:ascii="仿宋" w:hAnsi="仿宋" w:eastAsia="仿宋" w:cs="仿宋"/>
                <w:lang w:val="en-US" w:eastAsia="zh-CN"/>
              </w:rPr>
              <w:t>对学生职业能力培养和职业素质养成起到明显促进作用</w:t>
            </w:r>
            <w:r>
              <w:rPr>
                <w:rFonts w:hint="eastAsia" w:ascii="仿宋" w:hAnsi="仿宋" w:eastAsia="仿宋" w:cs="仿宋"/>
                <w:lang w:val="en-US" w:eastAsia="zh-CN"/>
              </w:rPr>
              <w:t>。在我校，本课程的授课对象包括中职药剂专业、中药专业学生，高职专业学院、社会人员学历提升计划、成人教育等高职高专药学专业学生，尚有毕业生、行业企业等受众，受众面广、量大。学校高度重视在线课程建设，已投入大量资金建设药剂专业核心课程教学资源库、购买医学素材库、药学专业题库等资源，建有录播室和各类专业的实训场所，为在线课程建设提供了便利条件。</w:t>
            </w:r>
          </w:p>
          <w:p>
            <w:pPr>
              <w:numPr>
                <w:numId w:val="0"/>
              </w:numPr>
              <w:ind w:firstLine="420" w:firstLineChars="200"/>
              <w:rPr>
                <w:rFonts w:hint="default" w:ascii="仿宋" w:hAnsi="仿宋" w:eastAsia="仿宋" w:cs="仿宋"/>
                <w:lang w:val="en-US" w:eastAsia="zh-CN"/>
              </w:rPr>
            </w:pPr>
            <w:r>
              <w:rPr>
                <w:rFonts w:hint="eastAsia" w:ascii="仿宋" w:hAnsi="仿宋" w:eastAsia="仿宋" w:cs="仿宋"/>
                <w:lang w:val="en-US" w:eastAsia="zh-CN"/>
              </w:rPr>
              <w:t>2.</w:t>
            </w:r>
            <w:r>
              <w:rPr>
                <w:rFonts w:hint="default" w:ascii="仿宋" w:hAnsi="仿宋" w:eastAsia="仿宋" w:cs="仿宋"/>
                <w:lang w:val="en-US" w:eastAsia="zh-CN"/>
              </w:rPr>
              <w:t>教改研究成果</w:t>
            </w:r>
          </w:p>
          <w:p>
            <w:pPr>
              <w:numPr>
                <w:numId w:val="0"/>
              </w:numPr>
              <w:ind w:firstLine="420" w:firstLineChars="200"/>
              <w:rPr>
                <w:rFonts w:hint="eastAsia" w:ascii="仿宋" w:hAnsi="仿宋" w:eastAsia="仿宋" w:cs="仿宋"/>
                <w:lang w:val="en-US" w:eastAsia="zh-CN"/>
              </w:rPr>
            </w:pPr>
            <w:r>
              <w:rPr>
                <w:rFonts w:hint="eastAsia" w:ascii="仿宋" w:hAnsi="仿宋" w:eastAsia="仿宋" w:cs="仿宋"/>
                <w:lang w:val="en-US" w:eastAsia="zh-CN"/>
              </w:rPr>
              <w:t>（1）通过教改，组建了优秀的教师团队，深化了校企合作，促进教学交流和研讨，教师教育教学能力明显提升。</w:t>
            </w:r>
          </w:p>
          <w:p>
            <w:pPr>
              <w:numPr>
                <w:numId w:val="0"/>
              </w:numPr>
              <w:ind w:firstLine="420" w:firstLineChars="200"/>
              <w:rPr>
                <w:rFonts w:hint="eastAsia" w:ascii="仿宋" w:hAnsi="仿宋" w:eastAsia="仿宋" w:cs="仿宋"/>
                <w:lang w:val="en-US" w:eastAsia="zh-CN"/>
              </w:rPr>
            </w:pPr>
            <w:r>
              <w:rPr>
                <w:rFonts w:hint="eastAsia" w:ascii="仿宋" w:hAnsi="仿宋" w:eastAsia="仿宋" w:cs="仿宋"/>
                <w:lang w:val="en-US" w:eastAsia="zh-CN"/>
              </w:rPr>
              <w:t>（2）</w:t>
            </w:r>
            <w:r>
              <w:rPr>
                <w:rFonts w:hint="eastAsia" w:ascii="仿宋" w:hAnsi="仿宋" w:eastAsia="仿宋" w:cs="仿宋"/>
                <w:b w:val="0"/>
                <w:bCs/>
                <w:sz w:val="21"/>
                <w:szCs w:val="21"/>
              </w:rPr>
              <w:t>通过</w:t>
            </w:r>
            <w:r>
              <w:rPr>
                <w:rFonts w:hint="eastAsia" w:ascii="仿宋" w:hAnsi="仿宋" w:eastAsia="仿宋" w:cs="仿宋"/>
                <w:b w:val="0"/>
                <w:bCs/>
                <w:sz w:val="21"/>
                <w:szCs w:val="21"/>
                <w:lang w:eastAsia="zh-CN"/>
              </w:rPr>
              <w:t>教改，搭建在线</w:t>
            </w:r>
            <w:r>
              <w:rPr>
                <w:rFonts w:hint="eastAsia" w:ascii="仿宋" w:hAnsi="仿宋" w:eastAsia="仿宋" w:cs="仿宋"/>
                <w:b w:val="0"/>
                <w:bCs/>
                <w:sz w:val="21"/>
                <w:szCs w:val="21"/>
                <w:lang w:val="en-US" w:eastAsia="zh-CN"/>
              </w:rPr>
              <w:t>教学平台，完善课程标准、教学课件、题库，摄制教学视频和微课等，</w:t>
            </w:r>
            <w:r>
              <w:rPr>
                <w:rFonts w:hint="eastAsia" w:ascii="仿宋" w:hAnsi="仿宋" w:eastAsia="仿宋" w:cs="仿宋"/>
                <w:b w:val="0"/>
                <w:bCs/>
                <w:sz w:val="21"/>
                <w:szCs w:val="21"/>
                <w:lang w:eastAsia="zh-CN"/>
              </w:rPr>
              <w:t>积累了丰富的</w:t>
            </w:r>
            <w:r>
              <w:rPr>
                <w:rFonts w:hint="eastAsia" w:ascii="仿宋" w:hAnsi="仿宋" w:eastAsia="仿宋" w:cs="仿宋"/>
                <w:b w:val="0"/>
                <w:bCs/>
                <w:sz w:val="21"/>
                <w:szCs w:val="21"/>
              </w:rPr>
              <w:t>在线</w:t>
            </w:r>
            <w:r>
              <w:rPr>
                <w:rFonts w:hint="eastAsia" w:ascii="仿宋" w:hAnsi="仿宋" w:eastAsia="仿宋" w:cs="仿宋"/>
                <w:b w:val="0"/>
                <w:bCs/>
                <w:sz w:val="21"/>
                <w:szCs w:val="21"/>
                <w:lang w:val="en-US" w:eastAsia="zh-CN"/>
              </w:rPr>
              <w:t>教学资源</w:t>
            </w:r>
            <w:r>
              <w:rPr>
                <w:rFonts w:hint="eastAsia" w:ascii="仿宋" w:hAnsi="仿宋" w:eastAsia="仿宋" w:cs="仿宋"/>
                <w:b w:val="0"/>
                <w:bCs/>
                <w:sz w:val="21"/>
                <w:szCs w:val="21"/>
                <w:lang w:eastAsia="zh-CN"/>
              </w:rPr>
              <w:t>。</w:t>
            </w:r>
          </w:p>
          <w:p>
            <w:pPr>
              <w:numPr>
                <w:ilvl w:val="0"/>
                <w:numId w:val="0"/>
              </w:numPr>
              <w:ind w:firstLine="420" w:firstLineChars="200"/>
              <w:rPr>
                <w:rFonts w:hint="eastAsia" w:ascii="仿宋" w:hAnsi="仿宋" w:eastAsia="仿宋" w:cs="仿宋"/>
                <w:lang w:val="en-US" w:eastAsia="zh-CN"/>
              </w:rPr>
            </w:pPr>
            <w:r>
              <w:rPr>
                <w:rFonts w:hint="eastAsia" w:ascii="仿宋" w:hAnsi="仿宋" w:eastAsia="仿宋" w:cs="仿宋"/>
                <w:lang w:val="en-US" w:eastAsia="zh-CN"/>
              </w:rPr>
              <w:t>（3）通过教改，以职业岗位标准为导向，对接职业资格考试要求，采用理实一体、讲练结合的教学方法，强调在“学中做，做中学”，突出了学生主体地位，教师乐教，学生乐学，取得到良好的教学成果，实习生、毕业生深受用人单位欢迎，毕业生考证通过率显著提高。</w:t>
            </w:r>
          </w:p>
          <w:p>
            <w:pPr>
              <w:numPr>
                <w:numId w:val="0"/>
              </w:numPr>
              <w:ind w:firstLine="420" w:firstLineChars="200"/>
              <w:rPr>
                <w:rFonts w:hint="eastAsia" w:ascii="仿宋" w:hAnsi="仿宋" w:eastAsia="仿宋" w:cs="仿宋"/>
                <w:lang w:val="en-US" w:eastAsia="zh-CN"/>
              </w:rPr>
            </w:pPr>
            <w:r>
              <w:rPr>
                <w:rFonts w:hint="eastAsia" w:ascii="仿宋" w:hAnsi="仿宋" w:eastAsia="仿宋" w:cs="仿宋"/>
                <w:lang w:val="en-US" w:eastAsia="zh-CN"/>
              </w:rPr>
              <w:t>3.课程建设现状</w:t>
            </w:r>
          </w:p>
          <w:p>
            <w:pPr>
              <w:numPr>
                <w:numId w:val="0"/>
              </w:numPr>
              <w:ind w:firstLine="420" w:firstLineChars="200"/>
              <w:rPr>
                <w:rFonts w:hint="default"/>
                <w:lang w:val="en-US" w:eastAsia="zh-CN"/>
              </w:rPr>
            </w:pPr>
            <w:r>
              <w:rPr>
                <w:rFonts w:hint="eastAsia" w:ascii="仿宋" w:hAnsi="仿宋" w:eastAsia="仿宋" w:cs="仿宋"/>
                <w:lang w:val="en-US" w:eastAsia="zh-CN"/>
              </w:rPr>
              <w:t>本课程已经建有课程简介1份、教师简介5份、课程标准1份、教学计划1份、教学PPT14个、实训指导1份、习题1000道、微课9个、动画4个、图片200张等课程资源，</w:t>
            </w:r>
            <w:r>
              <w:rPr>
                <w:rFonts w:hint="eastAsia" w:ascii="仿宋" w:hAnsi="仿宋" w:eastAsia="仿宋" w:cs="仿宋"/>
                <w:sz w:val="21"/>
                <w:szCs w:val="21"/>
                <w:lang w:eastAsia="zh-CN"/>
              </w:rPr>
              <w:t>已</w:t>
            </w:r>
            <w:r>
              <w:rPr>
                <w:rFonts w:hint="eastAsia" w:ascii="仿宋" w:hAnsi="仿宋" w:eastAsia="仿宋" w:cs="仿宋"/>
                <w:sz w:val="21"/>
                <w:szCs w:val="21"/>
                <w:lang w:val="en-US" w:eastAsia="zh-CN"/>
              </w:rPr>
              <w:t>初具规模，基本能够满足学生在线自主学习要求</w:t>
            </w:r>
            <w:r>
              <w:rPr>
                <w:rFonts w:hint="eastAsia" w:ascii="仿宋" w:hAnsi="仿宋" w:eastAsia="仿宋" w:cs="仿宋"/>
                <w:lang w:val="en-US" w:eastAsia="zh-CN"/>
              </w:rPr>
              <w:t>。</w:t>
            </w:r>
          </w:p>
        </w:tc>
      </w:tr>
    </w:tbl>
    <w:p>
      <w:pPr>
        <w:spacing w:line="480" w:lineRule="auto"/>
        <w:ind w:right="-693" w:rightChars="-33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5.评价反馈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trPr>
        <w:tc>
          <w:tcPr>
            <w:tcW w:w="8613" w:type="dxa"/>
            <w:noWrap w:val="0"/>
            <w:vAlign w:val="top"/>
          </w:tcPr>
          <w:p>
            <w:pPr>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32"/>
                <w:szCs w:val="32"/>
              </w:rPr>
              <w:t>5-1 自我评价</w:t>
            </w:r>
            <w:r>
              <w:rPr>
                <w:rFonts w:hint="default" w:ascii="Times New Roman" w:hAnsi="Times New Roman" w:eastAsia="仿宋_GB2312" w:cs="Times New Roman"/>
                <w:bCs/>
                <w:sz w:val="24"/>
                <w:szCs w:val="24"/>
              </w:rPr>
              <w:t>（本课程的主要特色介绍、影响力分析，国内外同类课程比较，不超过300字）</w:t>
            </w:r>
          </w:p>
          <w:p>
            <w:pPr>
              <w:rPr>
                <w:rFonts w:hint="default" w:ascii="Times New Roman" w:hAnsi="Times New Roman" w:eastAsia="仿宋" w:cs="Times New Roman"/>
                <w:bCs/>
                <w:sz w:val="24"/>
                <w:szCs w:val="24"/>
              </w:rPr>
            </w:pPr>
          </w:p>
          <w:p>
            <w:pPr>
              <w:ind w:firstLine="420" w:firstLineChars="200"/>
              <w:rPr>
                <w:rFonts w:hint="eastAsia" w:ascii="仿宋" w:hAnsi="仿宋" w:eastAsia="仿宋" w:cs="仿宋"/>
                <w:lang w:val="en-US" w:eastAsia="zh-CN"/>
              </w:rPr>
            </w:pPr>
            <w:r>
              <w:rPr>
                <w:rFonts w:hint="eastAsia" w:ascii="仿宋" w:hAnsi="仿宋" w:eastAsia="仿宋" w:cs="仿宋"/>
                <w:lang w:val="en-US" w:eastAsia="zh-CN"/>
              </w:rPr>
              <w:t>本课程构建“课岗证”一体课程，体现新时代职业教育思想，以学生为中心，以</w:t>
            </w:r>
            <w:r>
              <w:rPr>
                <w:rFonts w:hint="eastAsia" w:ascii="仿宋" w:hAnsi="仿宋" w:eastAsia="仿宋" w:cs="仿宋"/>
              </w:rPr>
              <w:t>职业标准为依据，以职业能力为本位，以实践为主线</w:t>
            </w:r>
            <w:r>
              <w:rPr>
                <w:rFonts w:hint="eastAsia" w:ascii="仿宋" w:hAnsi="仿宋" w:eastAsia="仿宋" w:cs="仿宋"/>
                <w:lang w:eastAsia="zh-CN"/>
              </w:rPr>
              <w:t>，</w:t>
            </w:r>
            <w:r>
              <w:rPr>
                <w:rFonts w:hint="eastAsia" w:ascii="仿宋" w:hAnsi="仿宋" w:eastAsia="仿宋" w:cs="仿宋"/>
                <w:lang w:val="en-US" w:eastAsia="zh-CN"/>
              </w:rPr>
              <w:t>注重</w:t>
            </w:r>
            <w:r>
              <w:rPr>
                <w:rFonts w:hint="eastAsia" w:ascii="仿宋" w:hAnsi="仿宋" w:eastAsia="仿宋" w:cs="仿宋"/>
              </w:rPr>
              <w:t>学生职业岗位能力的培养和职业素质</w:t>
            </w:r>
            <w:r>
              <w:rPr>
                <w:rFonts w:hint="eastAsia" w:ascii="仿宋" w:hAnsi="仿宋" w:eastAsia="仿宋" w:cs="仿宋"/>
                <w:lang w:val="en-US" w:eastAsia="zh-CN"/>
              </w:rPr>
              <w:t>的</w:t>
            </w:r>
            <w:r>
              <w:rPr>
                <w:rFonts w:hint="eastAsia" w:ascii="仿宋" w:hAnsi="仿宋" w:eastAsia="仿宋" w:cs="仿宋"/>
              </w:rPr>
              <w:t>养成，</w:t>
            </w:r>
            <w:r>
              <w:rPr>
                <w:rFonts w:hint="eastAsia" w:ascii="仿宋" w:hAnsi="仿宋" w:eastAsia="仿宋" w:cs="仿宋"/>
                <w:lang w:val="en-US" w:eastAsia="zh-CN"/>
              </w:rPr>
              <w:t>注重</w:t>
            </w:r>
            <w:r>
              <w:rPr>
                <w:rFonts w:hint="eastAsia" w:ascii="仿宋" w:hAnsi="仿宋" w:eastAsia="仿宋" w:cs="仿宋"/>
              </w:rPr>
              <w:t>学生终身学习与可持续性发展</w:t>
            </w:r>
            <w:r>
              <w:rPr>
                <w:rFonts w:hint="eastAsia" w:ascii="仿宋" w:hAnsi="仿宋" w:eastAsia="仿宋" w:cs="仿宋"/>
                <w:lang w:eastAsia="zh-CN"/>
              </w:rPr>
              <w:t>，</w:t>
            </w:r>
            <w:r>
              <w:rPr>
                <w:rFonts w:hint="eastAsia" w:ascii="仿宋" w:hAnsi="仿宋" w:eastAsia="仿宋" w:cs="仿宋"/>
                <w:lang w:val="en-US" w:eastAsia="zh-CN"/>
              </w:rPr>
              <w:t>对接药剂专业职业岗位能力标准，对接</w:t>
            </w:r>
            <w:r>
              <w:rPr>
                <w:rFonts w:hint="eastAsia" w:ascii="仿宋" w:hAnsi="仿宋" w:eastAsia="仿宋" w:cs="仿宋"/>
              </w:rPr>
              <w:t>职业资格考试要求</w:t>
            </w:r>
            <w:r>
              <w:rPr>
                <w:rFonts w:hint="eastAsia" w:ascii="仿宋" w:hAnsi="仿宋" w:eastAsia="仿宋" w:cs="仿宋"/>
                <w:lang w:eastAsia="zh-CN"/>
              </w:rPr>
              <w:t>，</w:t>
            </w:r>
            <w:r>
              <w:rPr>
                <w:rFonts w:hint="eastAsia" w:ascii="仿宋" w:hAnsi="仿宋" w:eastAsia="仿宋" w:cs="仿宋"/>
              </w:rPr>
              <w:t>融“教</w:t>
            </w:r>
            <w:r>
              <w:rPr>
                <w:rFonts w:hint="eastAsia" w:ascii="仿宋" w:hAnsi="仿宋" w:eastAsia="仿宋" w:cs="仿宋"/>
                <w:lang w:eastAsia="zh-CN"/>
              </w:rPr>
              <w:t>、</w:t>
            </w:r>
            <w:r>
              <w:rPr>
                <w:rFonts w:hint="eastAsia" w:ascii="仿宋" w:hAnsi="仿宋" w:eastAsia="仿宋" w:cs="仿宋"/>
              </w:rPr>
              <w:t>学</w:t>
            </w:r>
            <w:r>
              <w:rPr>
                <w:rFonts w:hint="eastAsia" w:ascii="仿宋" w:hAnsi="仿宋" w:eastAsia="仿宋" w:cs="仿宋"/>
                <w:lang w:eastAsia="zh-CN"/>
              </w:rPr>
              <w:t>、</w:t>
            </w:r>
            <w:r>
              <w:rPr>
                <w:rFonts w:hint="eastAsia" w:ascii="仿宋" w:hAnsi="仿宋" w:eastAsia="仿宋" w:cs="仿宋"/>
              </w:rPr>
              <w:t>做”为一</w:t>
            </w:r>
            <w:r>
              <w:rPr>
                <w:rFonts w:hint="eastAsia" w:ascii="仿宋" w:hAnsi="仿宋" w:eastAsia="仿宋" w:cs="仿宋"/>
                <w:lang w:val="en-US" w:eastAsia="zh-CN"/>
              </w:rPr>
              <w:t>体</w:t>
            </w:r>
            <w:r>
              <w:rPr>
                <w:rFonts w:hint="eastAsia" w:ascii="仿宋" w:hAnsi="仿宋" w:eastAsia="仿宋" w:cs="仿宋"/>
                <w:lang w:eastAsia="zh-CN"/>
              </w:rPr>
              <w:t>，</w:t>
            </w:r>
            <w:r>
              <w:rPr>
                <w:rFonts w:hint="eastAsia" w:ascii="仿宋" w:hAnsi="仿宋" w:eastAsia="仿宋" w:cs="仿宋"/>
                <w:lang w:val="en-US" w:eastAsia="zh-CN"/>
              </w:rPr>
              <w:t>培养学生的职业素质、自主学习能力、创新能力、团队协作能力。</w:t>
            </w:r>
          </w:p>
          <w:p>
            <w:pPr>
              <w:ind w:firstLine="420" w:firstLineChars="200"/>
              <w:rPr>
                <w:rFonts w:hint="default" w:ascii="Times New Roman" w:hAnsi="Times New Roman" w:eastAsia="仿宋" w:cs="Times New Roman"/>
                <w:sz w:val="24"/>
              </w:rPr>
            </w:pPr>
            <w:r>
              <w:rPr>
                <w:rFonts w:hint="eastAsia" w:ascii="仿宋" w:hAnsi="仿宋" w:eastAsia="仿宋" w:cs="仿宋"/>
                <w:lang w:val="en-US" w:eastAsia="zh-CN"/>
              </w:rPr>
              <w:t>本课程历史悠久，国内同级兄弟院校药剂专业均开设有同类课程，部分院校在课程建设、课程改革方面已经迈出了一大步，我们的教学团队在课程设计理念、教学内容安排、教学方法等方面也取得了不俗的成绩，位于前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trPr>
        <w:tc>
          <w:tcPr>
            <w:tcW w:w="8613" w:type="dxa"/>
            <w:noWrap w:val="0"/>
            <w:vAlign w:val="top"/>
          </w:tcPr>
          <w:p>
            <w:pPr>
              <w:rPr>
                <w:rFonts w:hint="default" w:ascii="Times New Roman" w:hAnsi="Times New Roman" w:eastAsia="仿宋_GB2312" w:cs="Times New Roman"/>
                <w:b/>
                <w:sz w:val="24"/>
                <w:szCs w:val="24"/>
              </w:rPr>
            </w:pPr>
            <w:r>
              <w:rPr>
                <w:rFonts w:hint="default" w:ascii="Times New Roman" w:hAnsi="Times New Roman" w:eastAsia="楷体_GB2312" w:cs="Times New Roman"/>
                <w:bCs/>
                <w:sz w:val="32"/>
                <w:szCs w:val="32"/>
              </w:rPr>
              <w:t>5-2 学生评价</w:t>
            </w:r>
            <w:r>
              <w:rPr>
                <w:rFonts w:hint="default" w:ascii="Times New Roman" w:hAnsi="Times New Roman" w:eastAsia="仿宋_GB2312" w:cs="Times New Roman"/>
                <w:bCs/>
                <w:sz w:val="24"/>
                <w:szCs w:val="24"/>
              </w:rPr>
              <w:t>（如果本课程已经面向学生开设，填写学生的评价意见，不超过300字）</w:t>
            </w:r>
          </w:p>
          <w:p>
            <w:pPr>
              <w:rPr>
                <w:rFonts w:hint="default" w:ascii="Times New Roman" w:hAnsi="Times New Roman" w:eastAsia="仿宋_GB2312" w:cs="Times New Roman"/>
                <w:sz w:val="24"/>
                <w:szCs w:val="24"/>
              </w:rPr>
            </w:pPr>
          </w:p>
          <w:p>
            <w:pPr>
              <w:ind w:firstLine="420" w:firstLineChars="200"/>
              <w:rPr>
                <w:rFonts w:hint="default" w:ascii="仿宋" w:hAnsi="仿宋" w:eastAsia="仿宋" w:cs="仿宋"/>
                <w:lang w:val="en-US" w:eastAsia="zh-CN"/>
              </w:rPr>
            </w:pPr>
            <w:r>
              <w:rPr>
                <w:rFonts w:hint="eastAsia" w:ascii="仿宋" w:hAnsi="仿宋" w:eastAsia="仿宋" w:cs="仿宋"/>
                <w:lang w:val="en-US" w:eastAsia="zh-CN"/>
              </w:rPr>
              <w:t>学生对本课程的评价较高，一致认为有四个优化：一是教学模式先进化，课岗证一体实用性、适用性强；二是教学方法恰当化，“学中做，做中学”，理实一体、讲练结合，易学易懂易通；三是学习内容生动化，学做结合，小组讨论，生动有趣；四是学习效果即时化，通过自测和实训考核（达标测试），能即时反映学习效果，及时查漏补缺。</w:t>
            </w:r>
          </w:p>
          <w:p>
            <w:pP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trPr>
        <w:tc>
          <w:tcPr>
            <w:tcW w:w="8613" w:type="dxa"/>
            <w:noWrap w:val="0"/>
            <w:vAlign w:val="top"/>
          </w:tcPr>
          <w:p>
            <w:pPr>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32"/>
                <w:szCs w:val="32"/>
              </w:rPr>
              <w:t>5-3 社会评价</w:t>
            </w:r>
            <w:r>
              <w:rPr>
                <w:rFonts w:hint="default" w:ascii="Times New Roman" w:hAnsi="Times New Roman" w:eastAsia="楷体_GB2312" w:cs="Times New Roman"/>
                <w:bCs/>
                <w:sz w:val="24"/>
                <w:szCs w:val="24"/>
              </w:rPr>
              <w:t>（</w:t>
            </w:r>
            <w:r>
              <w:rPr>
                <w:rFonts w:hint="default" w:ascii="Times New Roman" w:hAnsi="Times New Roman" w:eastAsia="仿宋_GB2312" w:cs="Times New Roman"/>
                <w:bCs/>
                <w:sz w:val="24"/>
                <w:szCs w:val="24"/>
              </w:rPr>
              <w:t>如果本课程已经全部或部分向社会开放，请填写有关人员的评价，不超过300字）</w:t>
            </w:r>
          </w:p>
          <w:p>
            <w:pPr>
              <w:rPr>
                <w:rFonts w:hint="default" w:ascii="Times New Roman" w:hAnsi="Times New Roman" w:eastAsia="仿宋_GB2312" w:cs="Times New Roman"/>
                <w:sz w:val="24"/>
                <w:szCs w:val="24"/>
              </w:rPr>
            </w:pPr>
          </w:p>
          <w:p>
            <w:pPr>
              <w:ind w:firstLine="420" w:firstLineChars="200"/>
              <w:rPr>
                <w:rFonts w:hint="default" w:ascii="Times New Roman" w:hAnsi="Times New Roman" w:eastAsia="仿宋_GB2312" w:cs="Times New Roman"/>
                <w:sz w:val="24"/>
                <w:szCs w:val="24"/>
              </w:rPr>
            </w:pPr>
            <w:r>
              <w:rPr>
                <w:rFonts w:hint="eastAsia" w:ascii="仿宋" w:hAnsi="仿宋" w:eastAsia="仿宋" w:cs="仿宋"/>
                <w:lang w:val="en-US" w:eastAsia="zh-CN"/>
              </w:rPr>
              <w:t>药剂专业核心课程教学资源库已经对外开放，目前访问者以本校毕业生为主，主要访问拓展模块和在线测评模块，动机主要是查询相关信息和执业资格考试练习测评，通过学习，总体评价较高，能解决实际问题，为他们排忧解难。</w:t>
            </w:r>
          </w:p>
          <w:p>
            <w:pPr>
              <w:rPr>
                <w:rFonts w:hint="default" w:ascii="Times New Roman" w:hAnsi="Times New Roman" w:eastAsia="仿宋_GB2312" w:cs="Times New Roman"/>
                <w:sz w:val="24"/>
                <w:szCs w:val="24"/>
              </w:rPr>
            </w:pPr>
          </w:p>
        </w:tc>
      </w:tr>
    </w:tbl>
    <w:p>
      <w:pPr>
        <w:spacing w:line="480" w:lineRule="auto"/>
        <w:ind w:right="-693" w:rightChars="-330"/>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6.建设方案要点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4" w:hRule="atLeast"/>
        </w:trPr>
        <w:tc>
          <w:tcPr>
            <w:tcW w:w="8834" w:type="dxa"/>
            <w:noWrap w:val="0"/>
            <w:vAlign w:val="top"/>
          </w:tcPr>
          <w:p>
            <w:pPr>
              <w:spacing w:line="480" w:lineRule="auto"/>
              <w:ind w:right="-693" w:rightChars="-33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6-1建设目标</w:t>
            </w:r>
            <w:r>
              <w:rPr>
                <w:rFonts w:hint="default" w:ascii="Times New Roman" w:hAnsi="Times New Roman" w:eastAsia="仿宋_GB2312" w:cs="Times New Roman"/>
                <w:bCs/>
                <w:sz w:val="24"/>
                <w:szCs w:val="24"/>
              </w:rPr>
              <w:t>（不超过300字）</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以职业岗位标准为依据，以职业能力为本位，以职业资格考试要求为参考，通过在线精品课程建设，进一步深化课程改革，</w:t>
            </w:r>
            <w:r>
              <w:rPr>
                <w:rFonts w:hint="eastAsia" w:ascii="仿宋" w:hAnsi="仿宋" w:eastAsia="仿宋" w:cs="仿宋"/>
                <w:kern w:val="0"/>
                <w:sz w:val="21"/>
                <w:szCs w:val="21"/>
              </w:rPr>
              <w:t>充分体现</w:t>
            </w:r>
            <w:r>
              <w:rPr>
                <w:rFonts w:hint="eastAsia" w:ascii="仿宋" w:hAnsi="仿宋" w:eastAsia="仿宋" w:cs="仿宋"/>
                <w:kern w:val="0"/>
                <w:sz w:val="21"/>
                <w:szCs w:val="21"/>
                <w:lang w:eastAsia="zh-CN"/>
              </w:rPr>
              <w:t>现代职业教育</w:t>
            </w:r>
            <w:r>
              <w:rPr>
                <w:rFonts w:hint="eastAsia" w:ascii="仿宋" w:hAnsi="仿宋" w:eastAsia="仿宋" w:cs="仿宋"/>
                <w:kern w:val="0"/>
                <w:sz w:val="21"/>
                <w:szCs w:val="21"/>
              </w:rPr>
              <w:t>职业性、实践性和开放性要求</w:t>
            </w:r>
            <w:r>
              <w:rPr>
                <w:rFonts w:hint="eastAsia" w:ascii="仿宋" w:hAnsi="仿宋" w:eastAsia="仿宋" w:cs="仿宋"/>
                <w:kern w:val="0"/>
                <w:sz w:val="21"/>
                <w:szCs w:val="21"/>
                <w:lang w:eastAsia="zh-CN"/>
              </w:rPr>
              <w:t>，</w:t>
            </w:r>
            <w:r>
              <w:rPr>
                <w:rFonts w:hint="eastAsia" w:ascii="仿宋" w:hAnsi="仿宋" w:eastAsia="仿宋" w:cs="仿宋"/>
                <w:sz w:val="21"/>
                <w:szCs w:val="21"/>
                <w:lang w:val="en-US" w:eastAsia="zh-CN"/>
              </w:rPr>
              <w:t>推行</w:t>
            </w:r>
            <w:r>
              <w:rPr>
                <w:rFonts w:hint="eastAsia" w:ascii="仿宋" w:hAnsi="仿宋" w:eastAsia="仿宋" w:cs="仿宋"/>
                <w:kern w:val="0"/>
                <w:sz w:val="21"/>
                <w:szCs w:val="21"/>
              </w:rPr>
              <w:t>“学中做、做中学”，</w:t>
            </w:r>
            <w:r>
              <w:rPr>
                <w:rFonts w:hint="eastAsia" w:ascii="仿宋" w:hAnsi="仿宋" w:eastAsia="仿宋" w:cs="仿宋"/>
                <w:sz w:val="21"/>
                <w:szCs w:val="21"/>
                <w:lang w:val="en-US" w:eastAsia="zh-CN"/>
              </w:rPr>
              <w:t>加强学生学习能力的培养，着力培养学生职业岗位能力和职业素养。</w:t>
            </w:r>
          </w:p>
          <w:p>
            <w:pPr>
              <w:ind w:firstLine="420" w:firstLineChars="200"/>
              <w:rPr>
                <w:rFonts w:hint="eastAsia" w:ascii="仿宋" w:hAnsi="仿宋" w:eastAsia="仿宋" w:cs="仿宋"/>
                <w:lang w:val="en-US" w:eastAsia="zh-CN"/>
              </w:rPr>
            </w:pPr>
            <w:r>
              <w:rPr>
                <w:rFonts w:hint="eastAsia" w:ascii="仿宋" w:hAnsi="仿宋" w:eastAsia="仿宋" w:cs="仿宋"/>
                <w:lang w:eastAsia="zh-CN"/>
              </w:rPr>
              <w:t>围绕</w:t>
            </w:r>
            <w:r>
              <w:rPr>
                <w:rFonts w:hint="eastAsia" w:ascii="仿宋" w:hAnsi="仿宋" w:eastAsia="仿宋" w:cs="仿宋"/>
              </w:rPr>
              <w:t>“能学、辅教”</w:t>
            </w:r>
            <w:r>
              <w:rPr>
                <w:rFonts w:hint="eastAsia" w:ascii="仿宋" w:hAnsi="仿宋" w:eastAsia="仿宋" w:cs="仿宋"/>
                <w:lang w:eastAsia="zh-CN"/>
              </w:rPr>
              <w:t>功能定位，</w:t>
            </w:r>
            <w:r>
              <w:rPr>
                <w:rFonts w:hint="eastAsia" w:ascii="仿宋" w:hAnsi="仿宋" w:eastAsia="仿宋" w:cs="仿宋"/>
                <w:lang w:val="en-US" w:eastAsia="zh-CN"/>
              </w:rPr>
              <w:t>进一步加强校企合作，实现优质教学资源共建共享，</w:t>
            </w:r>
            <w:r>
              <w:rPr>
                <w:rFonts w:hint="eastAsia" w:ascii="仿宋" w:hAnsi="仿宋" w:eastAsia="仿宋" w:cs="仿宋"/>
                <w:sz w:val="21"/>
                <w:szCs w:val="21"/>
                <w:lang w:val="en-US" w:eastAsia="zh-CN"/>
              </w:rPr>
              <w:t>将课程建设成在线精品课程，既能满足本校药剂专业在校生</w:t>
            </w:r>
            <w:r>
              <w:rPr>
                <w:rFonts w:hint="eastAsia" w:ascii="仿宋" w:hAnsi="仿宋" w:eastAsia="仿宋" w:cs="仿宋"/>
                <w:sz w:val="21"/>
                <w:szCs w:val="21"/>
              </w:rPr>
              <w:t>多样化学习需求</w:t>
            </w:r>
            <w:r>
              <w:rPr>
                <w:rFonts w:hint="eastAsia" w:ascii="仿宋" w:hAnsi="仿宋" w:eastAsia="仿宋" w:cs="仿宋"/>
                <w:lang w:val="en-US" w:eastAsia="zh-CN"/>
              </w:rPr>
              <w:t>和教师教学需求，又能满足毕业生充实自己、考证辅导的需求，还能为其他兄弟院校提供学习平台，为地方、行业经济发展培养业务能力强、综合素质高的技能型人才。</w:t>
            </w:r>
          </w:p>
          <w:p>
            <w:pPr>
              <w:ind w:firstLine="420" w:firstLineChars="200"/>
              <w:rPr>
                <w:rFonts w:hint="default"/>
                <w:lang w:val="en-US"/>
              </w:rPr>
            </w:pPr>
            <w:r>
              <w:rPr>
                <w:rFonts w:hint="eastAsia" w:ascii="仿宋" w:hAnsi="仿宋" w:eastAsia="仿宋" w:cs="仿宋"/>
                <w:lang w:val="en-US" w:eastAsia="zh-CN"/>
              </w:rPr>
              <w:t>进一步加强师资队伍建设，将教学团队打造成理论功底深厚，专业技能扎实，信息化教学能力过硬的，既能胜任</w:t>
            </w:r>
            <w:r>
              <w:rPr>
                <w:rFonts w:hint="eastAsia" w:ascii="仿宋" w:hAnsi="仿宋" w:eastAsia="仿宋" w:cs="仿宋"/>
              </w:rPr>
              <w:t>理论教学，又能指导学生实践的新时代职业教育“双师型”教师</w:t>
            </w:r>
            <w:r>
              <w:rPr>
                <w:rFonts w:hint="eastAsia" w:ascii="仿宋" w:hAnsi="仿宋" w:eastAsia="仿宋" w:cs="仿宋"/>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3" w:hRule="atLeast"/>
        </w:trPr>
        <w:tc>
          <w:tcPr>
            <w:tcW w:w="8834" w:type="dxa"/>
            <w:noWrap w:val="0"/>
            <w:vAlign w:val="top"/>
          </w:tcPr>
          <w:p>
            <w:pPr>
              <w:spacing w:line="480" w:lineRule="auto"/>
              <w:ind w:right="-693" w:rightChars="-330"/>
              <w:rPr>
                <w:rFonts w:hint="default"/>
              </w:rPr>
            </w:pPr>
            <w:r>
              <w:rPr>
                <w:rFonts w:hint="default" w:ascii="Times New Roman" w:hAnsi="Times New Roman" w:eastAsia="楷体_GB2312" w:cs="Times New Roman"/>
                <w:bCs/>
                <w:sz w:val="32"/>
                <w:szCs w:val="32"/>
              </w:rPr>
              <w:t>6-2建设内容</w:t>
            </w:r>
            <w:r>
              <w:rPr>
                <w:rFonts w:hint="default"/>
              </w:rPr>
              <w:t xml:space="preserve"> </w:t>
            </w:r>
            <w:r>
              <w:rPr>
                <w:rFonts w:hint="default" w:ascii="Times New Roman" w:hAnsi="Times New Roman" w:eastAsia="仿宋_GB2312" w:cs="Times New Roman"/>
                <w:bCs/>
                <w:sz w:val="24"/>
                <w:szCs w:val="24"/>
              </w:rPr>
              <w:t>（不超过500字）</w:t>
            </w:r>
          </w:p>
          <w:p>
            <w:pPr>
              <w:ind w:firstLine="420" w:firstLineChars="200"/>
              <w:rPr>
                <w:rFonts w:hint="default" w:ascii="仿宋" w:hAnsi="仿宋" w:eastAsia="仿宋" w:cs="仿宋"/>
                <w:sz w:val="21"/>
                <w:szCs w:val="21"/>
                <w:lang w:val="en-US" w:eastAsia="zh-CN"/>
              </w:rPr>
            </w:pPr>
          </w:p>
          <w:p>
            <w:pPr>
              <w:ind w:firstLine="420" w:firstLineChars="200"/>
              <w:rPr>
                <w:rFonts w:hint="eastAsia" w:ascii="仿宋" w:hAnsi="仿宋" w:eastAsia="仿宋" w:cs="仿宋"/>
                <w:sz w:val="21"/>
                <w:szCs w:val="21"/>
                <w:lang w:val="en-US" w:eastAsia="zh-CN"/>
              </w:rPr>
            </w:pPr>
            <w:r>
              <w:rPr>
                <w:rFonts w:hint="default" w:ascii="仿宋" w:hAnsi="仿宋" w:eastAsia="仿宋" w:cs="仿宋"/>
                <w:sz w:val="21"/>
                <w:szCs w:val="21"/>
                <w:lang w:val="en-US" w:eastAsia="zh-CN"/>
              </w:rPr>
              <w:t>以</w:t>
            </w:r>
            <w:r>
              <w:rPr>
                <w:rFonts w:hint="eastAsia" w:ascii="仿宋" w:hAnsi="仿宋" w:eastAsia="仿宋" w:cs="仿宋"/>
                <w:sz w:val="21"/>
                <w:szCs w:val="21"/>
                <w:lang w:val="en-US" w:eastAsia="zh-CN"/>
              </w:rPr>
              <w:t>学生</w:t>
            </w:r>
            <w:r>
              <w:rPr>
                <w:rFonts w:hint="default" w:ascii="仿宋" w:hAnsi="仿宋" w:eastAsia="仿宋" w:cs="仿宋"/>
                <w:sz w:val="21"/>
                <w:szCs w:val="21"/>
                <w:lang w:val="en-US" w:eastAsia="zh-CN"/>
              </w:rPr>
              <w:t>为中心，</w:t>
            </w:r>
            <w:r>
              <w:rPr>
                <w:rFonts w:hint="eastAsia" w:ascii="仿宋" w:hAnsi="仿宋" w:eastAsia="仿宋" w:cs="仿宋"/>
                <w:sz w:val="21"/>
                <w:szCs w:val="21"/>
                <w:lang w:val="en-US" w:eastAsia="zh-CN"/>
              </w:rPr>
              <w:t>以职业岗位能力为依据，以职业资格考试要求为参考，整合</w:t>
            </w:r>
            <w:r>
              <w:rPr>
                <w:rFonts w:hint="default" w:ascii="仿宋" w:hAnsi="仿宋" w:eastAsia="仿宋" w:cs="仿宋"/>
                <w:sz w:val="21"/>
                <w:szCs w:val="21"/>
                <w:lang w:val="en-US" w:eastAsia="zh-CN"/>
              </w:rPr>
              <w:t>课程</w:t>
            </w:r>
            <w:r>
              <w:rPr>
                <w:rFonts w:hint="eastAsia" w:ascii="仿宋" w:hAnsi="仿宋" w:eastAsia="仿宋" w:cs="仿宋"/>
                <w:sz w:val="21"/>
                <w:szCs w:val="21"/>
                <w:lang w:val="en-US" w:eastAsia="zh-CN"/>
              </w:rPr>
              <w:t>标准</w:t>
            </w:r>
            <w:r>
              <w:rPr>
                <w:rFonts w:hint="default" w:ascii="仿宋" w:hAnsi="仿宋" w:eastAsia="仿宋" w:cs="仿宋"/>
                <w:sz w:val="21"/>
                <w:szCs w:val="21"/>
                <w:lang w:val="en-US" w:eastAsia="zh-CN"/>
              </w:rPr>
              <w:t>，碎片化</w:t>
            </w:r>
            <w:r>
              <w:rPr>
                <w:rFonts w:hint="eastAsia" w:ascii="仿宋" w:hAnsi="仿宋" w:eastAsia="仿宋" w:cs="仿宋"/>
                <w:sz w:val="21"/>
                <w:szCs w:val="21"/>
                <w:lang w:val="en-US" w:eastAsia="zh-CN"/>
              </w:rPr>
              <w:t>处理教学内容，</w:t>
            </w:r>
            <w:r>
              <w:rPr>
                <w:rFonts w:hint="default" w:ascii="仿宋" w:hAnsi="仿宋" w:eastAsia="仿宋" w:cs="仿宋"/>
                <w:sz w:val="21"/>
                <w:szCs w:val="21"/>
                <w:lang w:val="en-US" w:eastAsia="zh-CN"/>
              </w:rPr>
              <w:t>重构资源体系，</w:t>
            </w:r>
            <w:r>
              <w:rPr>
                <w:rFonts w:hint="eastAsia" w:ascii="仿宋" w:hAnsi="仿宋" w:eastAsia="仿宋" w:cs="仿宋"/>
                <w:sz w:val="21"/>
                <w:szCs w:val="21"/>
                <w:lang w:val="en-US" w:eastAsia="zh-CN"/>
              </w:rPr>
              <w:t>形成</w:t>
            </w:r>
            <w:r>
              <w:rPr>
                <w:rFonts w:hint="default" w:ascii="仿宋" w:hAnsi="仿宋" w:eastAsia="仿宋" w:cs="仿宋"/>
                <w:sz w:val="21"/>
                <w:szCs w:val="21"/>
                <w:lang w:val="en-US" w:eastAsia="zh-CN"/>
              </w:rPr>
              <w:t>颗粒化程度高，支持线上教学或线上线下混合教学</w:t>
            </w:r>
            <w:r>
              <w:rPr>
                <w:rFonts w:hint="eastAsia" w:ascii="仿宋" w:hAnsi="仿宋" w:eastAsia="仿宋" w:cs="仿宋"/>
                <w:sz w:val="21"/>
                <w:szCs w:val="21"/>
                <w:lang w:val="en-US" w:eastAsia="zh-CN"/>
              </w:rPr>
              <w:t>的在线精品课程</w:t>
            </w:r>
            <w:r>
              <w:rPr>
                <w:rFonts w:hint="default" w:ascii="仿宋" w:hAnsi="仿宋" w:eastAsia="仿宋" w:cs="仿宋"/>
                <w:sz w:val="21"/>
                <w:szCs w:val="21"/>
                <w:lang w:val="en-US" w:eastAsia="zh-CN"/>
              </w:rPr>
              <w:t>。</w:t>
            </w:r>
            <w:r>
              <w:rPr>
                <w:rFonts w:hint="eastAsia" w:ascii="仿宋" w:hAnsi="仿宋" w:eastAsia="仿宋" w:cs="仿宋"/>
                <w:sz w:val="21"/>
                <w:szCs w:val="21"/>
                <w:lang w:val="en-US" w:eastAsia="zh-CN"/>
              </w:rPr>
              <w:t>具体内容如下：</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1.课程概况：课程信息、课程简介、教学团队简介、课程标准、教学计划、考评方式与标准、学习指南。</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2.课程资源</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（1）摄制基本覆盖</w:t>
            </w:r>
            <w:r>
              <w:rPr>
                <w:rFonts w:hint="default" w:ascii="仿宋" w:hAnsi="仿宋" w:eastAsia="仿宋" w:cs="仿宋"/>
                <w:sz w:val="21"/>
                <w:szCs w:val="21"/>
                <w:lang w:val="en-US" w:eastAsia="zh-CN"/>
              </w:rPr>
              <w:t>课程知识点和岗位技能点</w:t>
            </w:r>
            <w:r>
              <w:rPr>
                <w:rFonts w:hint="eastAsia" w:ascii="仿宋" w:hAnsi="仿宋" w:eastAsia="仿宋" w:cs="仿宋"/>
                <w:sz w:val="21"/>
                <w:szCs w:val="21"/>
                <w:lang w:val="en-US" w:eastAsia="zh-CN"/>
              </w:rPr>
              <w:t>的微课视频</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（2）仿真实训系统</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（3）电子教材、电子教案、教学PPT、题库等。</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3.拓展资源：</w:t>
            </w:r>
            <w:r>
              <w:rPr>
                <w:rFonts w:hint="default" w:ascii="仿宋" w:hAnsi="仿宋" w:eastAsia="仿宋" w:cs="仿宋"/>
                <w:sz w:val="21"/>
                <w:szCs w:val="21"/>
                <w:lang w:val="en-US" w:eastAsia="zh-CN"/>
              </w:rPr>
              <w:t>体现行业发展前沿技术和最新成果的</w:t>
            </w:r>
            <w:r>
              <w:rPr>
                <w:rFonts w:hint="eastAsia" w:ascii="仿宋" w:hAnsi="仿宋" w:eastAsia="仿宋" w:cs="仿宋"/>
                <w:sz w:val="21"/>
                <w:szCs w:val="21"/>
                <w:lang w:val="en-US" w:eastAsia="zh-CN"/>
              </w:rPr>
              <w:t>典型案例、</w:t>
            </w:r>
            <w:r>
              <w:rPr>
                <w:rFonts w:hint="default" w:ascii="仿宋" w:hAnsi="仿宋" w:eastAsia="仿宋" w:cs="仿宋"/>
                <w:sz w:val="21"/>
                <w:szCs w:val="21"/>
                <w:lang w:val="en-US" w:eastAsia="zh-CN"/>
              </w:rPr>
              <w:t>专业知识检索系统</w:t>
            </w:r>
            <w:r>
              <w:rPr>
                <w:rFonts w:hint="eastAsia" w:ascii="仿宋" w:hAnsi="仿宋" w:eastAsia="仿宋" w:cs="仿宋"/>
                <w:sz w:val="21"/>
                <w:szCs w:val="21"/>
                <w:lang w:val="en-US" w:eastAsia="zh-CN"/>
              </w:rPr>
              <w:t>（相关网站链接）、</w:t>
            </w:r>
            <w:r>
              <w:rPr>
                <w:rFonts w:hint="default" w:ascii="仿宋" w:hAnsi="仿宋" w:eastAsia="仿宋" w:cs="仿宋"/>
                <w:sz w:val="21"/>
                <w:szCs w:val="21"/>
                <w:lang w:val="en-US" w:eastAsia="zh-CN"/>
              </w:rPr>
              <w:t>作业系统、在线自测/考试系统</w:t>
            </w:r>
            <w:r>
              <w:rPr>
                <w:rFonts w:hint="eastAsia" w:ascii="仿宋" w:hAnsi="仿宋" w:eastAsia="仿宋" w:cs="仿宋"/>
                <w:sz w:val="21"/>
                <w:szCs w:val="21"/>
                <w:lang w:val="en-US" w:eastAsia="zh-CN"/>
              </w:rPr>
              <w:t>、考证辅导。</w:t>
            </w:r>
          </w:p>
          <w:p>
            <w:pPr>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4.课程互动空间:主题论坛、主題聊天室。</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0" w:hRule="atLeast"/>
        </w:trPr>
        <w:tc>
          <w:tcPr>
            <w:tcW w:w="8834" w:type="dxa"/>
            <w:noWrap w:val="0"/>
            <w:vAlign w:val="top"/>
          </w:tcPr>
          <w:p>
            <w:pPr>
              <w:spacing w:line="480" w:lineRule="auto"/>
              <w:ind w:right="-27" w:rightChars="-13"/>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32"/>
                <w:szCs w:val="32"/>
              </w:rPr>
              <w:t>6-3建设措施</w:t>
            </w:r>
            <w:r>
              <w:rPr>
                <w:rFonts w:hint="default" w:ascii="Times New Roman" w:hAnsi="Times New Roman" w:eastAsia="仿宋_GB2312" w:cs="Times New Roman"/>
                <w:bCs/>
                <w:sz w:val="24"/>
                <w:szCs w:val="24"/>
              </w:rPr>
              <w:t>（建设举措，进度安排，经费预算，保障措施，预期效益或标志性成果，辐射带动等。不超过500字）</w:t>
            </w:r>
          </w:p>
          <w:p>
            <w:pPr>
              <w:pStyle w:val="2"/>
              <w:numPr>
                <w:ilvl w:val="0"/>
                <w:numId w:val="0"/>
              </w:numPr>
              <w:rPr>
                <w:rFonts w:hint="eastAsia"/>
                <w:lang w:val="en-US" w:eastAsia="zh-CN"/>
              </w:rPr>
            </w:pP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1.建设举措</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（1）加强组织领导、科学规划。</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（2）省财政支持结合学校自筹筹措资金。</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（3）健全管理制度，实施科学管理。</w:t>
            </w:r>
          </w:p>
          <w:p>
            <w:p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（4）教学团队合理分工，团结协作。</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2.进度安排</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（1）2022.01-2022.03  梳理建设内容，确定建设方案，分解建设任务</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（2）2022.04-2022.12  完善课程概况、完善试题库、制作高质量教学课件</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（3）2023.01-2023.12  拍摄制作知识点微课视频，在线精品课程平台建设及推广应用</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3.经费预算</w:t>
            </w:r>
          </w:p>
          <w:tbl>
            <w:tblPr>
              <w:tblStyle w:val="12"/>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2"/>
              <w:gridCol w:w="2873"/>
              <w:gridCol w:w="2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2"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支出项目</w:t>
                  </w:r>
                </w:p>
              </w:tc>
              <w:tc>
                <w:tcPr>
                  <w:tcW w:w="2873"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金额（元）</w:t>
                  </w:r>
                </w:p>
              </w:tc>
              <w:tc>
                <w:tcPr>
                  <w:tcW w:w="2873"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预算根据及理由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2"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整体设计</w:t>
                  </w:r>
                </w:p>
              </w:tc>
              <w:tc>
                <w:tcPr>
                  <w:tcW w:w="2873"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2000</w:t>
                  </w:r>
                </w:p>
              </w:tc>
              <w:tc>
                <w:tcPr>
                  <w:tcW w:w="2873" w:type="dxa"/>
                  <w:vAlign w:val="center"/>
                </w:tcPr>
                <w:p>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召开专题会议，研讨建设方案，分解课程建设任务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2"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微课视频摄制</w:t>
                  </w:r>
                </w:p>
              </w:tc>
              <w:tc>
                <w:tcPr>
                  <w:tcW w:w="2873"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60000</w:t>
                  </w:r>
                </w:p>
              </w:tc>
              <w:tc>
                <w:tcPr>
                  <w:tcW w:w="2873" w:type="dxa"/>
                  <w:vAlign w:val="center"/>
                </w:tcPr>
                <w:p>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各知识点拍摄视频、剪辑制作微课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2"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试题库建设</w:t>
                  </w:r>
                </w:p>
              </w:tc>
              <w:tc>
                <w:tcPr>
                  <w:tcW w:w="2873"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4000</w:t>
                  </w:r>
                </w:p>
              </w:tc>
              <w:tc>
                <w:tcPr>
                  <w:tcW w:w="2873" w:type="dxa"/>
                  <w:vAlign w:val="center"/>
                </w:tcPr>
                <w:p>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根据在线精品课程格式要求完善试题库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2"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教学PPT</w:t>
                  </w:r>
                </w:p>
              </w:tc>
              <w:tc>
                <w:tcPr>
                  <w:tcW w:w="2873"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4000</w:t>
                  </w:r>
                </w:p>
              </w:tc>
              <w:tc>
                <w:tcPr>
                  <w:tcW w:w="2873" w:type="dxa"/>
                  <w:vAlign w:val="center"/>
                </w:tcPr>
                <w:p>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制作高质量教学课件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2"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网络建设及维护</w:t>
                  </w:r>
                </w:p>
              </w:tc>
              <w:tc>
                <w:tcPr>
                  <w:tcW w:w="2873" w:type="dxa"/>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30000</w:t>
                  </w:r>
                </w:p>
              </w:tc>
              <w:tc>
                <w:tcPr>
                  <w:tcW w:w="2873" w:type="dxa"/>
                  <w:vAlign w:val="center"/>
                </w:tcPr>
                <w:p>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网络平台建设技术支持和后期维护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2"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仿真实训软件</w:t>
                  </w:r>
                </w:p>
              </w:tc>
              <w:tc>
                <w:tcPr>
                  <w:tcW w:w="2873" w:type="dxa"/>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200000</w:t>
                  </w:r>
                </w:p>
              </w:tc>
              <w:tc>
                <w:tcPr>
                  <w:tcW w:w="2873" w:type="dxa"/>
                  <w:vAlign w:val="center"/>
                </w:tcPr>
                <w:p>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开发仿真实训软件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2" w:type="dxa"/>
                  <w:vAlign w:val="center"/>
                </w:tcPr>
                <w:p>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合计</w:t>
                  </w:r>
                </w:p>
              </w:tc>
              <w:tc>
                <w:tcPr>
                  <w:tcW w:w="2873" w:type="dxa"/>
                  <w:vAlign w:val="center"/>
                </w:tcPr>
                <w:p>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300000</w:t>
                  </w:r>
                </w:p>
              </w:tc>
              <w:tc>
                <w:tcPr>
                  <w:tcW w:w="2873" w:type="dxa"/>
                  <w:vAlign w:val="center"/>
                </w:tcPr>
                <w:p>
                  <w:pPr>
                    <w:jc w:val="center"/>
                    <w:rPr>
                      <w:rFonts w:hint="eastAsia" w:ascii="仿宋" w:hAnsi="仿宋" w:eastAsia="仿宋" w:cs="仿宋"/>
                      <w:sz w:val="21"/>
                      <w:szCs w:val="21"/>
                      <w:lang w:val="en-US" w:eastAsia="zh-CN"/>
                    </w:rPr>
                  </w:pPr>
                </w:p>
              </w:tc>
            </w:tr>
          </w:tbl>
          <w:p>
            <w:pPr>
              <w:rPr>
                <w:rFonts w:hint="eastAsia" w:ascii="仿宋" w:hAnsi="仿宋" w:eastAsia="仿宋" w:cs="仿宋"/>
                <w:sz w:val="21"/>
                <w:szCs w:val="21"/>
                <w:lang w:val="en-US" w:eastAsia="zh-CN"/>
              </w:rPr>
            </w:pP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4.保障措施</w:t>
            </w:r>
          </w:p>
          <w:p>
            <w:pPr>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成立</w:t>
            </w:r>
            <w:r>
              <w:rPr>
                <w:rFonts w:hint="eastAsia" w:ascii="仿宋" w:hAnsi="仿宋" w:eastAsia="仿宋" w:cs="仿宋"/>
                <w:sz w:val="21"/>
                <w:szCs w:val="21"/>
                <w:lang w:val="en-US" w:eastAsia="zh-CN"/>
              </w:rPr>
              <w:t>在线精品</w:t>
            </w:r>
            <w:r>
              <w:rPr>
                <w:rFonts w:hint="eastAsia" w:ascii="仿宋" w:hAnsi="仿宋" w:eastAsia="仿宋" w:cs="仿宋"/>
                <w:sz w:val="21"/>
                <w:szCs w:val="21"/>
              </w:rPr>
              <w:t>课程建设</w:t>
            </w:r>
            <w:r>
              <w:rPr>
                <w:rFonts w:hint="eastAsia" w:ascii="仿宋" w:hAnsi="仿宋" w:eastAsia="仿宋" w:cs="仿宋"/>
                <w:sz w:val="21"/>
                <w:szCs w:val="21"/>
                <w:lang w:val="en-US" w:eastAsia="zh-CN"/>
              </w:rPr>
              <w:t>项目</w:t>
            </w:r>
            <w:r>
              <w:rPr>
                <w:rFonts w:hint="eastAsia" w:ascii="仿宋" w:hAnsi="仿宋" w:eastAsia="仿宋" w:cs="仿宋"/>
                <w:sz w:val="21"/>
                <w:szCs w:val="21"/>
              </w:rPr>
              <w:t>领导小组，</w:t>
            </w:r>
            <w:r>
              <w:rPr>
                <w:rFonts w:hint="eastAsia" w:ascii="仿宋" w:hAnsi="仿宋" w:eastAsia="仿宋" w:cs="仿宋"/>
                <w:sz w:val="21"/>
                <w:szCs w:val="21"/>
                <w:lang w:val="en-US" w:eastAsia="zh-CN"/>
              </w:rPr>
              <w:t>负责项目的组织协调工作，对项目建设过程进行管理，制订完善的管理制度，确保项目建设科学、规范、高效、有序</w:t>
            </w:r>
            <w:r>
              <w:rPr>
                <w:rFonts w:hint="eastAsia" w:ascii="仿宋" w:hAnsi="仿宋" w:eastAsia="仿宋" w:cs="仿宋"/>
                <w:sz w:val="21"/>
                <w:szCs w:val="21"/>
              </w:rPr>
              <w:t>实施。</w:t>
            </w:r>
          </w:p>
          <w:p>
            <w:pPr>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学校为鼓励</w:t>
            </w:r>
            <w:r>
              <w:rPr>
                <w:rFonts w:hint="eastAsia" w:ascii="仿宋" w:hAnsi="仿宋" w:eastAsia="仿宋" w:cs="仿宋"/>
                <w:sz w:val="21"/>
                <w:szCs w:val="21"/>
                <w:lang w:val="en-US" w:eastAsia="zh-CN"/>
              </w:rPr>
              <w:t>在线精品课程建设，</w:t>
            </w:r>
            <w:r>
              <w:rPr>
                <w:rFonts w:hint="eastAsia" w:ascii="仿宋" w:hAnsi="仿宋" w:eastAsia="仿宋" w:cs="仿宋"/>
                <w:sz w:val="21"/>
                <w:szCs w:val="21"/>
              </w:rPr>
              <w:t>提供了一定的配套资金。</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5.预期效益</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（1）促进我校药剂专业课程建设，推进教学改革，提高人才培养质量。</w:t>
            </w:r>
          </w:p>
          <w:p>
            <w:pPr>
              <w:rPr>
                <w:rFonts w:hint="eastAsia" w:ascii="仿宋" w:hAnsi="仿宋" w:eastAsia="仿宋" w:cs="仿宋"/>
                <w:sz w:val="21"/>
                <w:szCs w:val="21"/>
              </w:rPr>
            </w:pPr>
            <w:r>
              <w:rPr>
                <w:rFonts w:hint="eastAsia" w:ascii="仿宋" w:hAnsi="仿宋" w:eastAsia="仿宋" w:cs="仿宋"/>
                <w:sz w:val="21"/>
                <w:szCs w:val="21"/>
                <w:lang w:val="en-US" w:eastAsia="zh-CN"/>
              </w:rPr>
              <w:t>（2）拓展了中职学校药剂专业《天然药物鉴定技术》在线精品课程学习平台</w:t>
            </w:r>
            <w:r>
              <w:rPr>
                <w:rFonts w:hint="eastAsia" w:ascii="仿宋" w:hAnsi="仿宋" w:eastAsia="仿宋" w:cs="仿宋"/>
                <w:sz w:val="21"/>
                <w:szCs w:val="21"/>
              </w:rPr>
              <w:t>。</w:t>
            </w:r>
          </w:p>
          <w:p>
            <w:pPr>
              <w:rPr>
                <w:rFonts w:hint="eastAsia" w:ascii="仿宋" w:hAnsi="仿宋" w:eastAsia="仿宋" w:cs="仿宋"/>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3</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资源共享，为广大师生提供大量优质课程资源，满足职前职后学习需要。</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6.辐射带动</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（1）在线精品课程平台为行业企业提供天然药物鉴定相关最新资讯。</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（2）作为开放性在线教学平台，为全国范围内药剂专业师生提供优质教学资源。</w:t>
            </w:r>
          </w:p>
          <w:p>
            <w:pPr>
              <w:rPr>
                <w:rFonts w:hint="default"/>
                <w:lang w:val="en-US" w:eastAsia="zh-CN"/>
              </w:rPr>
            </w:pPr>
            <w:r>
              <w:rPr>
                <w:rFonts w:hint="eastAsia" w:ascii="仿宋" w:hAnsi="仿宋" w:eastAsia="仿宋" w:cs="仿宋"/>
                <w:sz w:val="21"/>
                <w:szCs w:val="21"/>
                <w:lang w:val="en-US" w:eastAsia="zh-CN"/>
              </w:rPr>
              <w:t>（3）示范引领，带动学校其他课程积极参与在线精品课程建设。</w:t>
            </w:r>
          </w:p>
        </w:tc>
      </w:tr>
    </w:tbl>
    <w:p>
      <w:pPr>
        <w:spacing w:line="480" w:lineRule="auto"/>
        <w:ind w:right="-693" w:rightChars="-33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7.申报学校承诺意见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7" w:type="dxa"/>
            <w:noWrap w:val="0"/>
            <w:vAlign w:val="top"/>
          </w:tcPr>
          <w:p>
            <w:pPr>
              <w:spacing w:before="312" w:beforeLines="100" w:line="400" w:lineRule="exact"/>
              <w:ind w:right="26" w:firstLine="480" w:firstLineChars="200"/>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本校已按照申报要求，对申报课程网上内容和教学活动进行了审查，对课程有关信息及课程负责人填报的内容进行了核实。经评审评价，现择优申报。</w:t>
            </w:r>
          </w:p>
          <w:p>
            <w:pPr>
              <w:spacing w:before="312" w:beforeLines="100" w:line="400" w:lineRule="exact"/>
              <w:ind w:firstLine="480" w:firstLineChars="200"/>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本课程如果被遴选为省</w:t>
            </w:r>
            <w:r>
              <w:rPr>
                <w:rFonts w:hint="default" w:ascii="Times New Roman" w:hAnsi="Times New Roman" w:eastAsia="仿宋_GB2312" w:cs="Times New Roman"/>
                <w:bCs/>
                <w:color w:val="000000"/>
                <w:sz w:val="24"/>
                <w:szCs w:val="24"/>
                <w:lang w:val="en-US" w:eastAsia="zh-CN"/>
              </w:rPr>
              <w:t>级</w:t>
            </w:r>
            <w:r>
              <w:rPr>
                <w:rFonts w:hint="default" w:ascii="Times New Roman" w:hAnsi="Times New Roman" w:eastAsia="仿宋_GB2312" w:cs="Times New Roman"/>
                <w:bCs/>
                <w:color w:val="000000"/>
                <w:sz w:val="24"/>
                <w:szCs w:val="24"/>
              </w:rPr>
              <w:t>在线精品课程，学校承诺为课程团队提供政策、经费等方面的支持，确保该课程面向中职学校和社会学习者开放，并提供教学服务不少于2年，监督课程教学团队对课程不断改进完善。</w:t>
            </w:r>
          </w:p>
          <w:p>
            <w:pPr>
              <w:spacing w:line="400" w:lineRule="exact"/>
              <w:ind w:firstLine="482" w:firstLineChars="200"/>
              <w:rPr>
                <w:rFonts w:hint="default" w:ascii="Times New Roman" w:hAnsi="Times New Roman" w:eastAsia="仿宋_GB2312" w:cs="Times New Roman"/>
                <w:b/>
                <w:color w:val="000000"/>
                <w:sz w:val="24"/>
                <w:szCs w:val="24"/>
              </w:rPr>
            </w:pPr>
          </w:p>
          <w:p>
            <w:pPr>
              <w:spacing w:line="400" w:lineRule="exact"/>
              <w:ind w:right="1680" w:firstLine="4320" w:firstLineChars="1800"/>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校长（签字）：</w:t>
            </w:r>
          </w:p>
          <w:p>
            <w:pPr>
              <w:spacing w:line="400" w:lineRule="exact"/>
              <w:ind w:right="1680" w:firstLine="3600" w:firstLineChars="150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rPr>
              <w:t>单位</w:t>
            </w:r>
            <w:r>
              <w:rPr>
                <w:rFonts w:hint="default" w:ascii="Times New Roman" w:hAnsi="Times New Roman" w:eastAsia="仿宋_GB2312" w:cs="Times New Roman"/>
                <w:color w:val="000000"/>
                <w:sz w:val="24"/>
                <w:szCs w:val="24"/>
                <w:lang w:val="en-US" w:eastAsia="zh-CN"/>
              </w:rPr>
              <w:t xml:space="preserve">名称 </w:t>
            </w:r>
            <w:r>
              <w:rPr>
                <w:rFonts w:hint="default" w:ascii="Times New Roman" w:hAnsi="Times New Roman" w:eastAsia="仿宋_GB2312" w:cs="Times New Roman"/>
                <w:color w:val="000000"/>
                <w:sz w:val="24"/>
                <w:szCs w:val="24"/>
              </w:rPr>
              <w:t>（</w:t>
            </w:r>
            <w:r>
              <w:rPr>
                <w:rFonts w:hint="default" w:ascii="Times New Roman" w:hAnsi="Times New Roman" w:eastAsia="仿宋_GB2312" w:cs="Times New Roman"/>
                <w:color w:val="000000"/>
                <w:sz w:val="24"/>
                <w:szCs w:val="24"/>
                <w:lang w:val="en-US" w:eastAsia="zh-CN"/>
              </w:rPr>
              <w:t>盖</w:t>
            </w:r>
            <w:r>
              <w:rPr>
                <w:rFonts w:hint="default" w:ascii="Times New Roman" w:hAnsi="Times New Roman" w:eastAsia="仿宋_GB2312" w:cs="Times New Roman"/>
                <w:color w:val="000000"/>
                <w:sz w:val="24"/>
                <w:szCs w:val="24"/>
              </w:rPr>
              <w:t>章）</w:t>
            </w:r>
          </w:p>
          <w:p>
            <w:pPr>
              <w:spacing w:line="400" w:lineRule="exact"/>
              <w:ind w:right="1680" w:firstLine="3600" w:firstLineChars="1500"/>
              <w:jc w:val="center"/>
              <w:rPr>
                <w:rFonts w:hint="default" w:ascii="Times New Roman" w:hAnsi="Times New Roman" w:eastAsia="仿宋" w:cs="Times New Roman"/>
                <w:b/>
                <w:color w:val="000000"/>
                <w:sz w:val="24"/>
                <w:szCs w:val="24"/>
              </w:rPr>
            </w:pPr>
            <w:r>
              <w:rPr>
                <w:rFonts w:hint="default" w:ascii="Times New Roman" w:hAnsi="Times New Roman" w:eastAsia="仿宋_GB2312" w:cs="Times New Roman"/>
                <w:color w:val="000000"/>
                <w:sz w:val="24"/>
                <w:szCs w:val="24"/>
              </w:rPr>
              <w:t xml:space="preserve">    年    月    日</w:t>
            </w:r>
          </w:p>
        </w:tc>
      </w:tr>
    </w:tbl>
    <w:p>
      <w:pPr>
        <w:spacing w:line="480" w:lineRule="auto"/>
        <w:ind w:right="-693" w:rightChars="-33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8.地市教育局推荐意见</w:t>
      </w:r>
    </w:p>
    <w:tbl>
      <w:tblPr>
        <w:tblStyle w:val="11"/>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624" w:type="dxa"/>
            <w:noWrap w:val="0"/>
            <w:vAlign w:val="top"/>
          </w:tcPr>
          <w:p>
            <w:pP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（请推荐单位对完成本项目所需的基本条件与组织保障等做出承诺。）</w:t>
            </w:r>
          </w:p>
          <w:p>
            <w:pPr>
              <w:spacing w:before="48" w:after="48"/>
              <w:rPr>
                <w:rFonts w:hint="default" w:ascii="Times New Roman" w:hAnsi="Times New Roman" w:eastAsia="仿宋_GB2312" w:cs="Times New Roman"/>
                <w:sz w:val="24"/>
                <w:szCs w:val="24"/>
              </w:rPr>
            </w:pPr>
          </w:p>
          <w:p>
            <w:pPr>
              <w:widowControl/>
              <w:spacing w:before="48" w:after="48"/>
              <w:jc w:val="left"/>
              <w:rPr>
                <w:rFonts w:hint="default" w:ascii="Times New Roman" w:hAnsi="Times New Roman" w:eastAsia="仿宋_GB2312" w:cs="Times New Roman"/>
                <w:sz w:val="24"/>
                <w:szCs w:val="24"/>
              </w:rPr>
            </w:pPr>
          </w:p>
          <w:p>
            <w:pPr>
              <w:widowControl/>
              <w:spacing w:before="48" w:after="48"/>
              <w:jc w:val="left"/>
              <w:rPr>
                <w:rFonts w:hint="default" w:ascii="Times New Roman" w:hAnsi="Times New Roman" w:eastAsia="仿宋_GB2312" w:cs="Times New Roman"/>
                <w:sz w:val="24"/>
                <w:szCs w:val="24"/>
              </w:rPr>
            </w:pPr>
          </w:p>
          <w:p>
            <w:pPr>
              <w:widowControl/>
              <w:spacing w:before="48" w:after="48"/>
              <w:jc w:val="left"/>
              <w:rPr>
                <w:rFonts w:hint="default" w:ascii="Times New Roman" w:hAnsi="Times New Roman" w:eastAsia="仿宋_GB2312" w:cs="Times New Roman"/>
                <w:sz w:val="24"/>
                <w:szCs w:val="24"/>
              </w:rPr>
            </w:pPr>
          </w:p>
          <w:p>
            <w:pPr>
              <w:widowControl/>
              <w:spacing w:before="48" w:after="48"/>
              <w:jc w:val="left"/>
              <w:rPr>
                <w:rFonts w:hint="default" w:ascii="Times New Roman" w:hAnsi="Times New Roman" w:eastAsia="仿宋_GB2312" w:cs="Times New Roman"/>
                <w:sz w:val="24"/>
                <w:szCs w:val="24"/>
              </w:rPr>
            </w:pPr>
          </w:p>
          <w:p>
            <w:pPr>
              <w:spacing w:before="48" w:after="48"/>
              <w:rPr>
                <w:rFonts w:hint="default" w:ascii="Times New Roman" w:hAnsi="Times New Roman" w:eastAsia="仿宋_GB2312" w:cs="Times New Roman"/>
                <w:sz w:val="24"/>
                <w:szCs w:val="24"/>
              </w:rPr>
            </w:pPr>
          </w:p>
          <w:p>
            <w:pPr>
              <w:spacing w:before="48" w:after="48"/>
              <w:ind w:firstLine="960" w:firstLineChars="40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color w:val="000000"/>
                <w:sz w:val="24"/>
                <w:szCs w:val="24"/>
              </w:rPr>
              <w:t>单位</w:t>
            </w:r>
            <w:r>
              <w:rPr>
                <w:rFonts w:hint="default" w:ascii="Times New Roman" w:hAnsi="Times New Roman" w:eastAsia="仿宋_GB2312" w:cs="Times New Roman"/>
                <w:color w:val="000000"/>
                <w:sz w:val="24"/>
                <w:szCs w:val="24"/>
                <w:lang w:val="en-US" w:eastAsia="zh-CN"/>
              </w:rPr>
              <w:t xml:space="preserve">名称 </w:t>
            </w:r>
            <w:r>
              <w:rPr>
                <w:rFonts w:hint="default" w:ascii="Times New Roman" w:hAnsi="Times New Roman" w:eastAsia="仿宋_GB2312" w:cs="Times New Roman"/>
                <w:color w:val="000000"/>
                <w:sz w:val="24"/>
                <w:szCs w:val="24"/>
              </w:rPr>
              <w:t>（</w:t>
            </w:r>
            <w:r>
              <w:rPr>
                <w:rFonts w:hint="default" w:ascii="Times New Roman" w:hAnsi="Times New Roman" w:eastAsia="仿宋_GB2312" w:cs="Times New Roman"/>
                <w:color w:val="000000"/>
                <w:sz w:val="24"/>
                <w:szCs w:val="24"/>
                <w:lang w:val="en-US" w:eastAsia="zh-CN"/>
              </w:rPr>
              <w:t>盖</w:t>
            </w:r>
            <w:r>
              <w:rPr>
                <w:rFonts w:hint="default" w:ascii="Times New Roman" w:hAnsi="Times New Roman" w:eastAsia="仿宋_GB2312" w:cs="Times New Roman"/>
                <w:color w:val="000000"/>
                <w:sz w:val="24"/>
                <w:szCs w:val="24"/>
              </w:rPr>
              <w:t>章）</w:t>
            </w:r>
            <w:r>
              <w:rPr>
                <w:rFonts w:hint="default" w:ascii="Times New Roman" w:hAnsi="Times New Roman" w:eastAsia="仿宋_GB2312" w:cs="Times New Roman"/>
                <w:sz w:val="24"/>
                <w:szCs w:val="24"/>
              </w:rPr>
              <w:t xml:space="preserve">                  </w:t>
            </w:r>
          </w:p>
          <w:p>
            <w:pPr>
              <w:widowControl/>
              <w:spacing w:before="48" w:after="48"/>
              <w:ind w:firstLine="4920" w:firstLineChars="205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年   月   日</w:t>
            </w:r>
          </w:p>
        </w:tc>
      </w:tr>
    </w:tbl>
    <w:p>
      <w:pPr>
        <w:spacing w:line="480" w:lineRule="auto"/>
        <w:ind w:right="-693" w:rightChars="-33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9.附件材料清单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8640" w:type="dxa"/>
            <w:noWrap w:val="0"/>
            <w:vAlign w:val="top"/>
          </w:tcPr>
          <w:p>
            <w:pPr>
              <w:adjustRightInd w:val="0"/>
              <w:snapToGrid w:val="0"/>
              <w:spacing w:line="360" w:lineRule="auto"/>
              <w:ind w:firstLine="480" w:firstLineChars="200"/>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政治审查意见（必须提供）</w:t>
            </w:r>
          </w:p>
          <w:p>
            <w:pPr>
              <w:adjustRightInd w:val="0"/>
              <w:snapToGrid w:val="0"/>
              <w:spacing w:line="360" w:lineRule="auto"/>
              <w:ind w:firstLine="480" w:firstLineChars="200"/>
              <w:rPr>
                <w:rFonts w:hint="default" w:ascii="Times New Roman" w:hAnsi="Times New Roman" w:eastAsia="仿宋_GB2312" w:cs="Times New Roman"/>
                <w:bCs/>
                <w:color w:val="000000"/>
                <w:sz w:val="24"/>
                <w:szCs w:val="24"/>
                <w:highlight w:val="none"/>
              </w:rPr>
            </w:pPr>
            <w:r>
              <w:rPr>
                <w:rFonts w:hint="default" w:ascii="Times New Roman" w:hAnsi="Times New Roman" w:eastAsia="仿宋_GB2312" w:cs="Times New Roman"/>
                <w:bCs/>
                <w:color w:val="000000"/>
                <w:sz w:val="24"/>
                <w:szCs w:val="24"/>
                <w:highlight w:val="none"/>
              </w:rPr>
              <w:t>本校党委(党总支）对本校课程团队成员情况进行审查，以及对课程政治导向把关审查，确保课程正确的政治方向、价值取向。团队涉及多校时需要各校分别出具。须由学校党委</w:t>
            </w:r>
            <w:r>
              <w:rPr>
                <w:rFonts w:hint="eastAsia" w:ascii="Times New Roman" w:hAnsi="Times New Roman" w:eastAsia="仿宋_GB2312" w:cs="Times New Roman"/>
                <w:bCs/>
                <w:color w:val="000000"/>
                <w:sz w:val="24"/>
                <w:szCs w:val="24"/>
                <w:highlight w:val="none"/>
                <w:lang w:eastAsia="zh-CN"/>
              </w:rPr>
              <w:t>（党总支）</w:t>
            </w:r>
            <w:r>
              <w:rPr>
                <w:rFonts w:hint="default" w:ascii="Times New Roman" w:hAnsi="Times New Roman" w:eastAsia="仿宋_GB2312" w:cs="Times New Roman"/>
                <w:bCs/>
                <w:color w:val="000000"/>
                <w:sz w:val="24"/>
                <w:szCs w:val="24"/>
                <w:highlight w:val="none"/>
              </w:rPr>
              <w:t>盖章。</w:t>
            </w:r>
            <w:r>
              <w:rPr>
                <w:rFonts w:hint="default" w:ascii="Times New Roman" w:hAnsi="Times New Roman" w:eastAsia="仿宋_GB2312" w:cs="Times New Roman"/>
                <w:color w:val="000000"/>
                <w:sz w:val="24"/>
                <w:szCs w:val="24"/>
                <w:highlight w:val="none"/>
              </w:rPr>
              <w:t>如果有企业成员，要有该企业党组织出具对其本人有关政治表现的意见</w:t>
            </w:r>
            <w:r>
              <w:rPr>
                <w:rFonts w:hint="eastAsia" w:ascii="Times New Roman" w:hAnsi="Times New Roman" w:eastAsia="仿宋_GB2312" w:cs="Times New Roman"/>
                <w:bCs/>
                <w:color w:val="000000"/>
                <w:sz w:val="24"/>
                <w:szCs w:val="24"/>
                <w:highlight w:val="none"/>
                <w:lang w:eastAsia="zh-CN"/>
              </w:rPr>
              <w:t>。</w:t>
            </w:r>
          </w:p>
          <w:p>
            <w:pPr>
              <w:adjustRightInd w:val="0"/>
              <w:snapToGrid w:val="0"/>
              <w:spacing w:line="360" w:lineRule="auto"/>
              <w:rPr>
                <w:rFonts w:hint="default" w:ascii="Times New Roman" w:hAnsi="Times New Roman" w:eastAsia="仿宋" w:cs="Times New Roman"/>
                <w:b/>
                <w:color w:val="000000"/>
                <w:sz w:val="28"/>
              </w:rPr>
            </w:pPr>
          </w:p>
        </w:tc>
      </w:tr>
    </w:tbl>
    <w:p>
      <w:pPr>
        <w:pStyle w:val="19"/>
        <w:ind w:firstLine="0" w:firstLineChars="0"/>
        <w:rPr>
          <w:rFonts w:hint="default" w:ascii="Times New Roman" w:hAnsi="Times New Roman" w:cs="Times New Roman"/>
          <w:szCs w:val="32"/>
        </w:rPr>
        <w:sectPr>
          <w:headerReference r:id="rId4" w:type="default"/>
          <w:footerReference r:id="rId5" w:type="default"/>
          <w:footerReference r:id="rId6" w:type="even"/>
          <w:pgSz w:w="11906" w:h="16838"/>
          <w:pgMar w:top="2098" w:right="1474" w:bottom="1984" w:left="1588" w:header="851" w:footer="1587" w:gutter="0"/>
          <w:pgBorders>
            <w:top w:val="none" w:sz="0" w:space="0"/>
            <w:left w:val="none" w:sz="0" w:space="0"/>
            <w:bottom w:val="none" w:sz="0" w:space="0"/>
            <w:right w:val="none" w:sz="0" w:space="0"/>
          </w:pgBorders>
          <w:pgNumType w:fmt="decimal"/>
          <w:cols w:space="720" w:num="1"/>
          <w:titlePg/>
          <w:rtlGutter w:val="0"/>
          <w:docGrid w:type="lines" w:linePitch="312" w:charSpace="0"/>
        </w:sectPr>
      </w:pPr>
    </w:p>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8"/>
        <w:szCs w:val="28"/>
      </w:rP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jc w:val="cente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19</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7"/>
                      <w:jc w:val="cente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19</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46 -</w:t>
    </w:r>
    <w:r>
      <w:rPr>
        <w:rFonts w:ascii="宋体" w:hAnsi="宋体"/>
        <w:sz w:val="28"/>
        <w:szCs w:val="28"/>
      </w:rP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cente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7"/>
                      <w:jc w:val="cente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9"/>
      </w:pPr>
      <w:r>
        <w:rPr>
          <w:rStyle w:val="16"/>
        </w:rPr>
        <w:footnoteRef/>
      </w:r>
      <w:r>
        <w:t xml:space="preserve"> </w:t>
      </w:r>
      <w:r>
        <w:rPr>
          <w:rFonts w:hint="eastAsia"/>
        </w:rPr>
        <w:t>如课程为公共基础课，所属专业可不填写。</w:t>
      </w:r>
    </w:p>
  </w:footnote>
  <w:footnote w:id="1">
    <w:p>
      <w:pPr>
        <w:pStyle w:val="9"/>
      </w:pPr>
      <w:r>
        <w:rPr>
          <w:rStyle w:val="16"/>
        </w:rPr>
        <w:footnoteRef/>
      </w:r>
      <w:r>
        <w:rPr>
          <w:rFonts w:hint="eastAsia"/>
        </w:rPr>
        <w:t>包括其他主讲教师、助教、技术支持等，若其他教师非本校教师，请在备注栏填写受聘教师类别及实际工作单位。教学团队成员数在5-8人为宜，可另加行。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21D84"/>
    <w:rsid w:val="01346898"/>
    <w:rsid w:val="01A0759A"/>
    <w:rsid w:val="01E82D6F"/>
    <w:rsid w:val="028165B6"/>
    <w:rsid w:val="02E5608D"/>
    <w:rsid w:val="03787871"/>
    <w:rsid w:val="043E09BE"/>
    <w:rsid w:val="04A107B8"/>
    <w:rsid w:val="04C45540"/>
    <w:rsid w:val="051A1777"/>
    <w:rsid w:val="052062F1"/>
    <w:rsid w:val="054B12FB"/>
    <w:rsid w:val="05573360"/>
    <w:rsid w:val="059C1602"/>
    <w:rsid w:val="05F10F2C"/>
    <w:rsid w:val="069C1491"/>
    <w:rsid w:val="070A6502"/>
    <w:rsid w:val="07F109CB"/>
    <w:rsid w:val="08274990"/>
    <w:rsid w:val="08347907"/>
    <w:rsid w:val="085824BE"/>
    <w:rsid w:val="08AF3CD6"/>
    <w:rsid w:val="08FD3E57"/>
    <w:rsid w:val="09EE2128"/>
    <w:rsid w:val="0AC57131"/>
    <w:rsid w:val="0B637148"/>
    <w:rsid w:val="0BF85CEB"/>
    <w:rsid w:val="0CD95D0D"/>
    <w:rsid w:val="0DC36AAF"/>
    <w:rsid w:val="0DFE56BE"/>
    <w:rsid w:val="0F880A84"/>
    <w:rsid w:val="0FF64E07"/>
    <w:rsid w:val="103279D4"/>
    <w:rsid w:val="126C37AB"/>
    <w:rsid w:val="12CC43E2"/>
    <w:rsid w:val="132D04FB"/>
    <w:rsid w:val="133A0AC3"/>
    <w:rsid w:val="135D1FE3"/>
    <w:rsid w:val="13984923"/>
    <w:rsid w:val="152F7A99"/>
    <w:rsid w:val="15303929"/>
    <w:rsid w:val="154872EE"/>
    <w:rsid w:val="157A0DAC"/>
    <w:rsid w:val="17756E8D"/>
    <w:rsid w:val="17895E84"/>
    <w:rsid w:val="18053997"/>
    <w:rsid w:val="184D317E"/>
    <w:rsid w:val="185A2390"/>
    <w:rsid w:val="1902375C"/>
    <w:rsid w:val="1ACB5C35"/>
    <w:rsid w:val="1B0B5E28"/>
    <w:rsid w:val="1B66648A"/>
    <w:rsid w:val="1B7B5B48"/>
    <w:rsid w:val="1C1049D9"/>
    <w:rsid w:val="1C4B5D7C"/>
    <w:rsid w:val="1CDC33ED"/>
    <w:rsid w:val="1D195EBE"/>
    <w:rsid w:val="1E145CF5"/>
    <w:rsid w:val="1E2E01D3"/>
    <w:rsid w:val="1EFB3A11"/>
    <w:rsid w:val="1F116C61"/>
    <w:rsid w:val="1F421EF3"/>
    <w:rsid w:val="1F9F755A"/>
    <w:rsid w:val="204A490C"/>
    <w:rsid w:val="218C6534"/>
    <w:rsid w:val="21C52811"/>
    <w:rsid w:val="223E49E6"/>
    <w:rsid w:val="228A57BE"/>
    <w:rsid w:val="22A61AA6"/>
    <w:rsid w:val="23753211"/>
    <w:rsid w:val="2380377D"/>
    <w:rsid w:val="245173A3"/>
    <w:rsid w:val="24B97249"/>
    <w:rsid w:val="24E749D8"/>
    <w:rsid w:val="25070FD3"/>
    <w:rsid w:val="251B4458"/>
    <w:rsid w:val="25772F36"/>
    <w:rsid w:val="25BA3E5B"/>
    <w:rsid w:val="25CA542F"/>
    <w:rsid w:val="25EC300F"/>
    <w:rsid w:val="26B72EF2"/>
    <w:rsid w:val="27E149F1"/>
    <w:rsid w:val="282760E8"/>
    <w:rsid w:val="29914349"/>
    <w:rsid w:val="29E933B5"/>
    <w:rsid w:val="2A3B4A9F"/>
    <w:rsid w:val="2A5B10C6"/>
    <w:rsid w:val="2B816913"/>
    <w:rsid w:val="2BF12E77"/>
    <w:rsid w:val="2BF3669E"/>
    <w:rsid w:val="2C242619"/>
    <w:rsid w:val="2C59193B"/>
    <w:rsid w:val="2C8F57D7"/>
    <w:rsid w:val="2D6C6528"/>
    <w:rsid w:val="2DFB6F19"/>
    <w:rsid w:val="2E8D637B"/>
    <w:rsid w:val="2EF64407"/>
    <w:rsid w:val="305B1A41"/>
    <w:rsid w:val="3087478D"/>
    <w:rsid w:val="32215A0C"/>
    <w:rsid w:val="32C73BEB"/>
    <w:rsid w:val="33451508"/>
    <w:rsid w:val="338850A0"/>
    <w:rsid w:val="345C1D5A"/>
    <w:rsid w:val="34D66BAA"/>
    <w:rsid w:val="355D70B3"/>
    <w:rsid w:val="35A73316"/>
    <w:rsid w:val="35CB31CF"/>
    <w:rsid w:val="364A1DC6"/>
    <w:rsid w:val="364F6DF2"/>
    <w:rsid w:val="37F610B1"/>
    <w:rsid w:val="38057A03"/>
    <w:rsid w:val="384F1F58"/>
    <w:rsid w:val="38DB71F7"/>
    <w:rsid w:val="3A724535"/>
    <w:rsid w:val="3A7A40C1"/>
    <w:rsid w:val="3A8717B8"/>
    <w:rsid w:val="3AAF7FEE"/>
    <w:rsid w:val="3BFA6F06"/>
    <w:rsid w:val="3C171E5F"/>
    <w:rsid w:val="3C271AA8"/>
    <w:rsid w:val="3CDE388C"/>
    <w:rsid w:val="3D2251E0"/>
    <w:rsid w:val="3D5C7DAC"/>
    <w:rsid w:val="3D612BE3"/>
    <w:rsid w:val="3DEF1D07"/>
    <w:rsid w:val="3E306952"/>
    <w:rsid w:val="3E4115AD"/>
    <w:rsid w:val="3F1D37F6"/>
    <w:rsid w:val="3FB2535B"/>
    <w:rsid w:val="400B7C7F"/>
    <w:rsid w:val="40600C76"/>
    <w:rsid w:val="41A94707"/>
    <w:rsid w:val="428C3292"/>
    <w:rsid w:val="44702262"/>
    <w:rsid w:val="45455E08"/>
    <w:rsid w:val="45C1293B"/>
    <w:rsid w:val="45CE26FD"/>
    <w:rsid w:val="46586CA2"/>
    <w:rsid w:val="467C21D9"/>
    <w:rsid w:val="479D4AF7"/>
    <w:rsid w:val="47E62189"/>
    <w:rsid w:val="492913E8"/>
    <w:rsid w:val="498970A2"/>
    <w:rsid w:val="49997FD5"/>
    <w:rsid w:val="4A3F76DE"/>
    <w:rsid w:val="4AAB22F6"/>
    <w:rsid w:val="4AC64724"/>
    <w:rsid w:val="4B703327"/>
    <w:rsid w:val="4B9040A2"/>
    <w:rsid w:val="4C6D12A8"/>
    <w:rsid w:val="4C705DD4"/>
    <w:rsid w:val="4C867FFB"/>
    <w:rsid w:val="4CBE14DC"/>
    <w:rsid w:val="4D0D7E33"/>
    <w:rsid w:val="4D456A53"/>
    <w:rsid w:val="4DAF0EE1"/>
    <w:rsid w:val="4E030C11"/>
    <w:rsid w:val="4F0247AC"/>
    <w:rsid w:val="4F181203"/>
    <w:rsid w:val="4F27606F"/>
    <w:rsid w:val="4F5C15EF"/>
    <w:rsid w:val="4FA01EA2"/>
    <w:rsid w:val="4FCE6D37"/>
    <w:rsid w:val="4FCF0F91"/>
    <w:rsid w:val="4FD8584B"/>
    <w:rsid w:val="50830BB7"/>
    <w:rsid w:val="50C21F3F"/>
    <w:rsid w:val="51297A3A"/>
    <w:rsid w:val="515D4AE2"/>
    <w:rsid w:val="51E0700E"/>
    <w:rsid w:val="536A4BA0"/>
    <w:rsid w:val="53B60B7F"/>
    <w:rsid w:val="542D79E2"/>
    <w:rsid w:val="54D66D30"/>
    <w:rsid w:val="54EB5556"/>
    <w:rsid w:val="54EF0559"/>
    <w:rsid w:val="54F35D02"/>
    <w:rsid w:val="552075AC"/>
    <w:rsid w:val="557E5409"/>
    <w:rsid w:val="5586448E"/>
    <w:rsid w:val="566A4D74"/>
    <w:rsid w:val="567A05E3"/>
    <w:rsid w:val="56B51B22"/>
    <w:rsid w:val="5784622B"/>
    <w:rsid w:val="579C526F"/>
    <w:rsid w:val="57BA5DF5"/>
    <w:rsid w:val="57FF787D"/>
    <w:rsid w:val="58B4142C"/>
    <w:rsid w:val="5A496196"/>
    <w:rsid w:val="5AEA5C9B"/>
    <w:rsid w:val="5BED4737"/>
    <w:rsid w:val="5C01218B"/>
    <w:rsid w:val="5DBA7F91"/>
    <w:rsid w:val="5DDC76C4"/>
    <w:rsid w:val="5E24516A"/>
    <w:rsid w:val="5E47662F"/>
    <w:rsid w:val="5E6026B9"/>
    <w:rsid w:val="5ED36E28"/>
    <w:rsid w:val="5F221FE6"/>
    <w:rsid w:val="5F463CD6"/>
    <w:rsid w:val="5FBE4F6A"/>
    <w:rsid w:val="609C5A81"/>
    <w:rsid w:val="60B16155"/>
    <w:rsid w:val="6173089F"/>
    <w:rsid w:val="620E3B3C"/>
    <w:rsid w:val="631640AA"/>
    <w:rsid w:val="634E0358"/>
    <w:rsid w:val="6352023F"/>
    <w:rsid w:val="649C296A"/>
    <w:rsid w:val="650A0EC7"/>
    <w:rsid w:val="65551FC3"/>
    <w:rsid w:val="65EA35DF"/>
    <w:rsid w:val="66BF02F4"/>
    <w:rsid w:val="66C3276E"/>
    <w:rsid w:val="671D1817"/>
    <w:rsid w:val="672B7C3A"/>
    <w:rsid w:val="6730311C"/>
    <w:rsid w:val="67597270"/>
    <w:rsid w:val="67717555"/>
    <w:rsid w:val="6789156F"/>
    <w:rsid w:val="67B90993"/>
    <w:rsid w:val="688A5BED"/>
    <w:rsid w:val="694C4A95"/>
    <w:rsid w:val="698B567C"/>
    <w:rsid w:val="6A021232"/>
    <w:rsid w:val="6ADB50A4"/>
    <w:rsid w:val="6D4B1219"/>
    <w:rsid w:val="70991205"/>
    <w:rsid w:val="70AD7304"/>
    <w:rsid w:val="70B76FB4"/>
    <w:rsid w:val="70B90CA2"/>
    <w:rsid w:val="7193279D"/>
    <w:rsid w:val="72217517"/>
    <w:rsid w:val="735E40E5"/>
    <w:rsid w:val="740C1AE6"/>
    <w:rsid w:val="743721C9"/>
    <w:rsid w:val="75252373"/>
    <w:rsid w:val="756821FE"/>
    <w:rsid w:val="75DA01F5"/>
    <w:rsid w:val="76AD4D99"/>
    <w:rsid w:val="76FC1632"/>
    <w:rsid w:val="77A7360A"/>
    <w:rsid w:val="784E7271"/>
    <w:rsid w:val="78EB64B6"/>
    <w:rsid w:val="7923715A"/>
    <w:rsid w:val="796B0B3F"/>
    <w:rsid w:val="79761C1D"/>
    <w:rsid w:val="797E51CF"/>
    <w:rsid w:val="79B57A65"/>
    <w:rsid w:val="7AE41D3C"/>
    <w:rsid w:val="7B611351"/>
    <w:rsid w:val="7C6B24D7"/>
    <w:rsid w:val="7DED7AEC"/>
    <w:rsid w:val="7E385A77"/>
    <w:rsid w:val="7E867D50"/>
    <w:rsid w:val="7FD67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before="0" w:beforeAutospacing="0" w:after="120" w:afterAutospacing="0"/>
      <w:ind w:left="0" w:firstLine="420" w:firstLineChars="100"/>
    </w:pPr>
    <w:rPr>
      <w:rFonts w:ascii="Times New Roman" w:hAnsi="Times New Roman" w:eastAsia="宋体" w:cs="Times New Roman"/>
      <w:sz w:val="21"/>
      <w:szCs w:val="20"/>
    </w:rPr>
  </w:style>
  <w:style w:type="paragraph" w:styleId="3">
    <w:name w:val="Body Text"/>
    <w:basedOn w:val="1"/>
    <w:qFormat/>
    <w:uiPriority w:val="0"/>
    <w:pPr>
      <w:ind w:left="151"/>
    </w:pPr>
    <w:rPr>
      <w:rFonts w:ascii="宋体" w:hAnsi="宋体" w:eastAsia="宋体" w:cs="宋体"/>
      <w:sz w:val="28"/>
      <w:szCs w:val="28"/>
      <w:lang w:val="zh-CN" w:bidi="zh-CN"/>
    </w:rPr>
  </w:style>
  <w:style w:type="paragraph" w:styleId="6">
    <w:name w:val="endnote text"/>
    <w:basedOn w:val="1"/>
    <w:qFormat/>
    <w:uiPriority w:val="0"/>
    <w:pPr>
      <w:snapToGrid w:val="0"/>
      <w:jc w:val="left"/>
    </w:pPr>
  </w:style>
  <w:style w:type="paragraph" w:styleId="7">
    <w:name w:val="footer"/>
    <w:basedOn w:val="1"/>
    <w:qFormat/>
    <w:uiPriority w:val="0"/>
    <w:pPr>
      <w:tabs>
        <w:tab w:val="center" w:pos="4153"/>
        <w:tab w:val="right" w:pos="8306"/>
      </w:tabs>
      <w:snapToGrid w:val="0"/>
      <w:jc w:val="left"/>
    </w:pPr>
    <w:rPr>
      <w:rFonts w:ascii="Times New Roman" w:hAnsi="Times New Roman" w:cs="Times New Roman"/>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snapToGrid w:val="0"/>
      <w:jc w:val="left"/>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Emphasis"/>
    <w:basedOn w:val="13"/>
    <w:qFormat/>
    <w:uiPriority w:val="0"/>
    <w:rPr>
      <w:i/>
    </w:rPr>
  </w:style>
  <w:style w:type="character" w:styleId="16">
    <w:name w:val="footnote reference"/>
    <w:qFormat/>
    <w:uiPriority w:val="0"/>
    <w:rPr>
      <w:vertAlign w:val="superscript"/>
    </w:rPr>
  </w:style>
  <w:style w:type="paragraph" w:customStyle="1" w:styleId="17">
    <w:name w:val="公文标题"/>
    <w:basedOn w:val="1"/>
    <w:next w:val="18"/>
    <w:qFormat/>
    <w:uiPriority w:val="2"/>
    <w:pPr>
      <w:spacing w:line="560" w:lineRule="exact"/>
      <w:jc w:val="center"/>
    </w:pPr>
    <w:rPr>
      <w:rFonts w:ascii="方正小标宋简体" w:hAnsi="方正小标宋简体" w:eastAsia="方正小标宋简体"/>
      <w:sz w:val="44"/>
    </w:rPr>
  </w:style>
  <w:style w:type="paragraph" w:customStyle="1" w:styleId="18">
    <w:name w:val="无缩进正文"/>
    <w:basedOn w:val="1"/>
    <w:qFormat/>
    <w:uiPriority w:val="0"/>
    <w:pPr>
      <w:spacing w:line="560" w:lineRule="exact"/>
    </w:pPr>
    <w:rPr>
      <w:rFonts w:ascii="Times New Roman" w:hAnsi="Times New Roman" w:eastAsia="仿宋_GB2312"/>
      <w:sz w:val="32"/>
    </w:rPr>
  </w:style>
  <w:style w:type="paragraph" w:customStyle="1" w:styleId="19">
    <w:name w:val="公文正文"/>
    <w:basedOn w:val="1"/>
    <w:qFormat/>
    <w:uiPriority w:val="0"/>
    <w:pPr>
      <w:spacing w:line="560" w:lineRule="exact"/>
      <w:ind w:firstLine="640" w:firstLineChars="200"/>
    </w:pPr>
    <w:rPr>
      <w:rFonts w:ascii="仿宋_GB2312" w:hAnsi="Times New Roman" w:eastAsia="仿宋"/>
      <w:sz w:val="32"/>
    </w:rPr>
  </w:style>
  <w:style w:type="paragraph" w:customStyle="1" w:styleId="20">
    <w:name w:val="一级标题"/>
    <w:basedOn w:val="1"/>
    <w:next w:val="19"/>
    <w:qFormat/>
    <w:uiPriority w:val="1"/>
    <w:pPr>
      <w:spacing w:line="560" w:lineRule="exact"/>
      <w:ind w:firstLine="640" w:firstLineChars="200"/>
    </w:pPr>
    <w:rPr>
      <w:rFonts w:ascii="黑体" w:hAnsi="黑体" w:eastAsia="黑体"/>
      <w:sz w:val="32"/>
    </w:rPr>
  </w:style>
  <w:style w:type="paragraph" w:customStyle="1" w:styleId="21">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15310</Words>
  <Characters>16118</Characters>
  <Lines>0</Lines>
  <Paragraphs>0</Paragraphs>
  <TotalTime>29</TotalTime>
  <ScaleCrop>false</ScaleCrop>
  <LinksUpToDate>false</LinksUpToDate>
  <CharactersWithSpaces>16828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2021-09-18T08:21:00Z</dcterms:created>
  <dc:creator>JWK01</dc:creator>
  <cp:lastModifiedBy>:-*</cp:lastModifiedBy>
  <dcterms:modified xsi:type="dcterms:W3CDTF">2021-10-12T06:52:48Z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31CF79D17341491191B2C1F07E6CCCE8</vt:lpwstr>
  </property>
</Properties>
</file>