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00" w:lineRule="exact"/>
        <w:ind w:firstLine="883" w:firstLineChars="200"/>
        <w:jc w:val="center"/>
        <w:rPr>
          <w:rFonts w:hint="eastAsia" w:ascii="宋体" w:hAnsi="宋体" w:eastAsia="宋体" w:cs="宋体"/>
          <w:b/>
          <w:bCs/>
          <w:sz w:val="44"/>
          <w:szCs w:val="44"/>
          <w:lang w:eastAsia="zh-CN"/>
        </w:rPr>
      </w:pPr>
      <w:r>
        <w:rPr>
          <w:rFonts w:hint="eastAsia" w:ascii="宋体" w:hAnsi="宋体" w:eastAsia="宋体" w:cs="宋体"/>
          <w:b/>
          <w:bCs/>
          <w:sz w:val="44"/>
          <w:szCs w:val="44"/>
        </w:rPr>
        <w:t>河源市卫生学校</w:t>
      </w:r>
      <w:r>
        <w:rPr>
          <w:rFonts w:hint="eastAsia" w:ascii="宋体" w:hAnsi="宋体" w:eastAsia="宋体" w:cs="宋体"/>
          <w:b/>
          <w:bCs/>
          <w:sz w:val="44"/>
          <w:szCs w:val="44"/>
          <w:lang w:eastAsia="zh-CN"/>
        </w:rPr>
        <w:t>虚拟仿真实训基地</w:t>
      </w:r>
    </w:p>
    <w:p>
      <w:pPr>
        <w:pageBreakBefore w:val="0"/>
        <w:kinsoku/>
        <w:wordWrap/>
        <w:overflowPunct/>
        <w:topLinePunct w:val="0"/>
        <w:autoSpaceDE/>
        <w:autoSpaceDN/>
        <w:bidi w:val="0"/>
        <w:adjustRightInd/>
        <w:spacing w:line="500" w:lineRule="exact"/>
        <w:ind w:firstLine="883" w:firstLineChars="20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建设方案</w:t>
      </w:r>
    </w:p>
    <w:p>
      <w:pPr>
        <w:pStyle w:val="3"/>
        <w:pageBreakBefore w:val="0"/>
        <w:numPr>
          <w:ilvl w:val="0"/>
          <w:numId w:val="0"/>
        </w:numPr>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kern w:val="2"/>
          <w:sz w:val="28"/>
          <w:szCs w:val="28"/>
          <w:lang w:val="en-US" w:eastAsia="zh-CN" w:bidi="ar-SA"/>
        </w:rPr>
      </w:pPr>
      <w:bookmarkStart w:id="0" w:name="_Toc84449320"/>
      <w:bookmarkStart w:id="1" w:name="_Toc26832"/>
      <w:r>
        <w:rPr>
          <w:rFonts w:hint="eastAsia" w:ascii="宋体" w:hAnsi="宋体" w:eastAsia="宋体" w:cs="宋体"/>
          <w:b/>
          <w:bCs/>
          <w:kern w:val="2"/>
          <w:sz w:val="28"/>
          <w:szCs w:val="28"/>
          <w:lang w:val="en-US" w:eastAsia="zh-CN" w:bidi="ar-SA"/>
        </w:rPr>
        <w:t>一、建设基础</w:t>
      </w:r>
      <w:bookmarkEnd w:id="0"/>
      <w:bookmarkEnd w:id="1"/>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kern w:val="0"/>
          <w:sz w:val="28"/>
          <w:szCs w:val="28"/>
          <w:shd w:val="clear" w:color="auto" w:fill="FFFFFF"/>
        </w:rPr>
      </w:pPr>
      <w:bookmarkStart w:id="2" w:name="_Toc84449321"/>
      <w:r>
        <w:rPr>
          <w:rFonts w:hint="eastAsia" w:ascii="宋体" w:hAnsi="宋体" w:eastAsia="宋体" w:cs="宋体"/>
          <w:b w:val="0"/>
          <w:bCs/>
          <w:sz w:val="28"/>
          <w:szCs w:val="28"/>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办学水平</w:t>
      </w:r>
      <w:bookmarkEnd w:id="2"/>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我校为第一批国家示范校建设单位，是我省第一批国家示范校中唯一的中职卫校，创建过程中在校企合作、教育教学改革、师资建设、专业内涵建设、实验室建设等方面积累了丰富的经验，对卫生中职教育具有很强的示范作用。</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学校以建设“人民满意、</w:t>
      </w:r>
      <w:r>
        <w:rPr>
          <w:rFonts w:hint="eastAsia" w:ascii="宋体" w:hAnsi="宋体" w:eastAsia="宋体" w:cs="宋体"/>
          <w:bCs/>
          <w:sz w:val="28"/>
          <w:szCs w:val="28"/>
          <w:lang w:eastAsia="zh-CN"/>
        </w:rPr>
        <w:t>地区</w:t>
      </w:r>
      <w:r>
        <w:rPr>
          <w:rFonts w:hint="eastAsia" w:ascii="宋体" w:hAnsi="宋体" w:eastAsia="宋体" w:cs="宋体"/>
          <w:bCs/>
          <w:sz w:val="28"/>
          <w:szCs w:val="28"/>
        </w:rPr>
        <w:t>一流”中职学校为奋斗目标，结合我校实验室建设的实际情况，本着“优化资源配置，突出学科优势，提高管理水平”的原则，始终坚持以学科建设为龙头，以人才培养为核心，努力提高学生的综合素质、实践能力和创新能力，全面提升和优化实验教学的条件，拓展实验室功能，提高实验室、设备资源利用率和实验室的综合效益。</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我校实训中心在“国家示范校”效应的带动下，截止2021年10月，</w:t>
      </w:r>
      <w:r>
        <w:rPr>
          <w:rFonts w:hint="eastAsia" w:ascii="宋体" w:hAnsi="宋体" w:eastAsia="宋体" w:cs="宋体"/>
          <w:bCs/>
          <w:sz w:val="28"/>
          <w:szCs w:val="28"/>
          <w:lang w:val="en-US" w:eastAsia="zh-CN"/>
        </w:rPr>
        <w:t>13个实训中心</w:t>
      </w:r>
      <w:r>
        <w:rPr>
          <w:rFonts w:hint="eastAsia" w:ascii="宋体" w:hAnsi="宋体" w:eastAsia="宋体" w:cs="宋体"/>
          <w:bCs/>
          <w:sz w:val="28"/>
          <w:szCs w:val="28"/>
          <w:lang w:eastAsia="zh-CN"/>
        </w:rPr>
        <w:t>已</w:t>
      </w:r>
      <w:r>
        <w:rPr>
          <w:rFonts w:hint="eastAsia" w:ascii="宋体" w:hAnsi="宋体" w:eastAsia="宋体" w:cs="宋体"/>
          <w:bCs/>
          <w:sz w:val="28"/>
          <w:szCs w:val="28"/>
          <w:lang w:val="en-US" w:eastAsia="zh-CN"/>
        </w:rPr>
        <w:t>相继投入使用</w:t>
      </w:r>
      <w:r>
        <w:rPr>
          <w:rFonts w:hint="eastAsia" w:ascii="宋体" w:hAnsi="宋体" w:eastAsia="宋体" w:cs="宋体"/>
          <w:bCs/>
          <w:sz w:val="28"/>
          <w:szCs w:val="28"/>
          <w:lang w:eastAsia="zh-CN"/>
        </w:rPr>
        <w:t>，</w:t>
      </w:r>
      <w:r>
        <w:rPr>
          <w:rFonts w:hint="eastAsia" w:ascii="宋体" w:hAnsi="宋体" w:eastAsia="宋体" w:cs="宋体"/>
          <w:bCs/>
          <w:sz w:val="28"/>
          <w:szCs w:val="28"/>
        </w:rPr>
        <w:t>为</w:t>
      </w:r>
      <w:r>
        <w:rPr>
          <w:rFonts w:hint="eastAsia" w:ascii="宋体" w:hAnsi="宋体" w:eastAsia="宋体" w:cs="宋体"/>
          <w:bCs/>
          <w:sz w:val="28"/>
          <w:szCs w:val="28"/>
          <w:lang w:eastAsia="zh-CN"/>
        </w:rPr>
        <w:t>河源地区</w:t>
      </w:r>
      <w:r>
        <w:rPr>
          <w:rFonts w:hint="eastAsia" w:ascii="宋体" w:hAnsi="宋体" w:eastAsia="宋体" w:cs="宋体"/>
          <w:bCs/>
          <w:sz w:val="28"/>
          <w:szCs w:val="28"/>
        </w:rPr>
        <w:t>实验建设和改革提供了示范经验，</w:t>
      </w:r>
      <w:r>
        <w:rPr>
          <w:rFonts w:hint="eastAsia" w:ascii="宋体" w:hAnsi="宋体" w:eastAsia="宋体" w:cs="宋体"/>
          <w:bCs/>
          <w:sz w:val="28"/>
          <w:szCs w:val="28"/>
          <w:lang w:eastAsia="zh-CN"/>
        </w:rPr>
        <w:t>推</w:t>
      </w:r>
      <w:r>
        <w:rPr>
          <w:rFonts w:hint="eastAsia" w:ascii="宋体" w:hAnsi="宋体" w:eastAsia="宋体" w:cs="宋体"/>
          <w:bCs/>
          <w:sz w:val="28"/>
          <w:szCs w:val="28"/>
        </w:rPr>
        <w:t>动了学校实验室的建设和发展，从根本上提升了学校的核心竞争力。</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rPr>
      </w:pPr>
      <w:bookmarkStart w:id="3" w:name="_Toc84449322"/>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虚拟仿真建设和应用现状</w:t>
      </w:r>
      <w:bookmarkEnd w:id="3"/>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lang w:eastAsia="zh-CN"/>
        </w:rPr>
      </w:pPr>
      <w:r>
        <w:rPr>
          <w:rFonts w:hint="eastAsia" w:ascii="宋体" w:hAnsi="宋体" w:eastAsia="宋体" w:cs="宋体"/>
          <w:bCs/>
          <w:sz w:val="28"/>
          <w:szCs w:val="28"/>
        </w:rPr>
        <w:t>我校于2011年成立了实训中心， 2012年搬校后，新建2栋实训大楼，</w:t>
      </w:r>
      <w:r>
        <w:rPr>
          <w:rFonts w:hint="eastAsia" w:ascii="宋体" w:hAnsi="宋体" w:eastAsia="宋体" w:cs="宋体"/>
          <w:bCs/>
          <w:sz w:val="28"/>
          <w:szCs w:val="28"/>
          <w:lang w:eastAsia="zh-CN"/>
        </w:rPr>
        <w:t>先后投入</w:t>
      </w:r>
      <w:r>
        <w:rPr>
          <w:rFonts w:hint="eastAsia" w:ascii="宋体" w:hAnsi="宋体" w:eastAsia="宋体" w:cs="宋体"/>
          <w:bCs/>
          <w:sz w:val="28"/>
          <w:szCs w:val="28"/>
          <w:lang w:val="en-US" w:eastAsia="zh-CN"/>
        </w:rPr>
        <w:t>4000多万用于购置实训设备、仿真实训软件和实训文化建设，</w:t>
      </w:r>
      <w:r>
        <w:rPr>
          <w:rFonts w:hint="eastAsia" w:ascii="宋体" w:hAnsi="宋体" w:eastAsia="宋体" w:cs="宋体"/>
          <w:bCs/>
          <w:sz w:val="28"/>
          <w:szCs w:val="28"/>
          <w:lang w:eastAsia="zh-CN"/>
        </w:rPr>
        <w:t>随着各</w:t>
      </w:r>
      <w:r>
        <w:rPr>
          <w:rFonts w:hint="eastAsia" w:ascii="宋体" w:hAnsi="宋体" w:eastAsia="宋体" w:cs="宋体"/>
          <w:bCs/>
          <w:sz w:val="28"/>
          <w:szCs w:val="28"/>
        </w:rPr>
        <w:t>实训中心相继投入使用，</w:t>
      </w:r>
      <w:r>
        <w:rPr>
          <w:rFonts w:hint="eastAsia" w:ascii="宋体" w:hAnsi="宋体" w:eastAsia="宋体" w:cs="宋体"/>
          <w:bCs/>
          <w:sz w:val="28"/>
          <w:szCs w:val="28"/>
          <w:lang w:val="en-US" w:eastAsia="zh-CN"/>
        </w:rPr>
        <w:t>2020年度</w:t>
      </w:r>
      <w:r>
        <w:rPr>
          <w:rFonts w:hint="eastAsia" w:ascii="宋体" w:hAnsi="宋体" w:eastAsia="宋体" w:cs="宋体"/>
          <w:bCs/>
          <w:sz w:val="28"/>
          <w:szCs w:val="28"/>
          <w:lang w:eastAsia="zh-CN"/>
        </w:rPr>
        <w:t>我校实训中心</w:t>
      </w:r>
      <w:r>
        <w:rPr>
          <w:rFonts w:hint="eastAsia" w:ascii="宋体" w:hAnsi="宋体" w:eastAsia="宋体" w:cs="宋体"/>
          <w:bCs/>
          <w:sz w:val="28"/>
          <w:szCs w:val="28"/>
          <w:lang w:val="en-US" w:eastAsia="zh-CN"/>
        </w:rPr>
        <w:t>共完成160个教学班、6900实训学时及1000多个实训项目的实训，</w:t>
      </w:r>
      <w:r>
        <w:rPr>
          <w:rFonts w:hint="eastAsia" w:ascii="宋体" w:hAnsi="宋体" w:eastAsia="宋体" w:cs="宋体"/>
          <w:bCs/>
          <w:sz w:val="28"/>
          <w:szCs w:val="28"/>
          <w:lang w:eastAsia="zh-CN"/>
        </w:rPr>
        <w:t>能达到专业课程实训基本要求。</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2018年建成并投入使用的人体生命科学馆和中药标本馆于2020年被河源市科学技术协会授予河源市科普教育基地，其中两馆内的全息投影系统、VR等为教学及科普提供了极大的方便。</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各实训课的开展为</w:t>
      </w:r>
      <w:r>
        <w:rPr>
          <w:rFonts w:hint="eastAsia" w:ascii="宋体" w:hAnsi="宋体" w:eastAsia="宋体" w:cs="宋体"/>
          <w:bCs/>
          <w:sz w:val="28"/>
          <w:szCs w:val="28"/>
        </w:rPr>
        <w:t>广大教职工努力探索符合中职教育发展的人才培养模式，创新改革教学思路，进一步加强与企业、社会的联系，有效培养学生动手能力创造了良好的条件。</w:t>
      </w:r>
      <w:bookmarkStart w:id="4" w:name="_Toc84449323"/>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b w:val="0"/>
          <w:bCs/>
          <w:sz w:val="28"/>
          <w:szCs w:val="28"/>
          <w:lang w:val="en-US" w:eastAsia="zh-CN"/>
        </w:rPr>
        <w:t>3.政策基础</w:t>
      </w:r>
      <w:bookmarkEnd w:id="4"/>
    </w:p>
    <w:p>
      <w:pPr>
        <w:pageBreakBefore w:val="0"/>
        <w:kinsoku/>
        <w:wordWrap/>
        <w:overflowPunct/>
        <w:topLinePunct w:val="0"/>
        <w:autoSpaceDE/>
        <w:autoSpaceDN/>
        <w:bidi w:val="0"/>
        <w:adjustRightInd/>
        <w:snapToGrid w:val="0"/>
        <w:spacing w:line="500" w:lineRule="exact"/>
        <w:ind w:firstLine="560" w:firstLineChars="200"/>
        <w:jc w:val="left"/>
        <w:rPr>
          <w:rStyle w:val="11"/>
          <w:rFonts w:hint="eastAsia" w:ascii="宋体" w:hAnsi="宋体" w:eastAsia="宋体" w:cs="宋体"/>
          <w:sz w:val="28"/>
          <w:szCs w:val="28"/>
        </w:rPr>
      </w:pPr>
      <w:r>
        <w:rPr>
          <w:rStyle w:val="11"/>
          <w:rFonts w:hint="eastAsia" w:ascii="宋体" w:hAnsi="宋体" w:eastAsia="宋体" w:cs="宋体"/>
          <w:sz w:val="28"/>
          <w:szCs w:val="28"/>
        </w:rPr>
        <w:t>习近平总书记在2020年全国教育大会上提出，“职业教育要在以质困强上下功夫”“推进教育改革开放实现新突破，促进教育信息化与因材施教相融合”，为教育事业的发展提出了新的要求。随着工业4.0时代的到来，人工智能、虚拟现实等新兴技术得到飞速发展，数字化与智能化给教育领域带来了全新的教育生态。针对这一新态势，教育部印发了《关于开展国家虚报仿真实验教学项目建设工作的通知》，深入推进国家虚拟仿真实验教学项目工作，解决实训教学中“进不去、看不见、动不了、难再现"的难题。国家发展改革委、工业和信息化部印发了《信息产业发展指南》(工信部联规(2016) 453号)和《智能硬件产业创新发展专项行动(2016 2018年)》(工信部联电子(2016) 32号)等文件，明确提出发展虚拟现实产业，加强虚拟现实在教育领域的应用研究，推进产业融合。将虚拟现实技术与实训基地建设相结合，推动了人才培养模式改革，满足师生多样化的教学、学习雾求。2020年，教育部发布的《职业教育提质培优行动计划》中，提出推动信息技术与教育教学深度融合，鼓励职业学校利用现代信息技术推动人才培养模式改革，满足学生的多样化学习紧求，大力推进“互联网+”“智能+”教育新形态;同年，教育部发布了《关于开展职业教育示范性虚拟仿真实训基地建设工作的通知》，明确提出开展职业教育示范性虚拟仿真实调基地建设工作，这些政策的提出，为建设职业教育虚报仿真实训基地提供政策支持与发展空间。</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rPr>
      </w:pPr>
      <w:bookmarkStart w:id="5" w:name="_Toc84449324"/>
      <w:r>
        <w:rPr>
          <w:rFonts w:hint="eastAsia" w:ascii="宋体" w:hAnsi="宋体" w:eastAsia="宋体" w:cs="宋体"/>
          <w:b w:val="0"/>
          <w:bCs/>
          <w:sz w:val="28"/>
          <w:szCs w:val="28"/>
        </w:rPr>
        <w:t>4</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现实基础</w:t>
      </w:r>
      <w:bookmarkEnd w:id="5"/>
    </w:p>
    <w:p>
      <w:pPr>
        <w:pageBreakBefore w:val="0"/>
        <w:kinsoku/>
        <w:wordWrap/>
        <w:overflowPunct/>
        <w:topLinePunct w:val="0"/>
        <w:autoSpaceDE/>
        <w:autoSpaceDN/>
        <w:bidi w:val="0"/>
        <w:adjustRightInd/>
        <w:snapToGrid w:val="0"/>
        <w:spacing w:line="500" w:lineRule="exact"/>
        <w:ind w:firstLine="560" w:firstLineChars="200"/>
        <w:jc w:val="left"/>
        <w:rPr>
          <w:rStyle w:val="11"/>
          <w:rFonts w:hint="eastAsia" w:ascii="宋体" w:hAnsi="宋体" w:eastAsia="宋体" w:cs="宋体"/>
          <w:sz w:val="28"/>
          <w:szCs w:val="28"/>
        </w:rPr>
      </w:pPr>
      <w:r>
        <w:rPr>
          <w:rStyle w:val="11"/>
          <w:rFonts w:hint="eastAsia" w:ascii="宋体" w:hAnsi="宋体" w:eastAsia="宋体" w:cs="宋体"/>
          <w:sz w:val="28"/>
          <w:szCs w:val="28"/>
        </w:rPr>
        <w:t>新冠疫情的出现，使传统教育方式受到冲击，催生了线上教学，改变了传统的面对面的教学、实践方式。但是，线上教学从某种程度上看，仍是传统教学的变体，学生在线上学习时，无法有效实现与教师的互动，也无法亲身参与实践。将虚拟现实技术与线上教育深度融合，创造出沉漫感、交互感和趣味性，激发学生的学习兴趣，回归教育本质，让学生在线上学习时也有身临其境的感觉，实现“实验不叫停，求知不掉线”。同时，也可以解决教学过程中“教用脱节”等难题。</w:t>
      </w:r>
    </w:p>
    <w:p>
      <w:pPr>
        <w:pStyle w:val="3"/>
        <w:pageBreakBefore w:val="0"/>
        <w:numPr>
          <w:ilvl w:val="0"/>
          <w:numId w:val="0"/>
        </w:numPr>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kern w:val="2"/>
          <w:sz w:val="28"/>
          <w:szCs w:val="28"/>
          <w:lang w:val="en-US" w:eastAsia="zh-CN" w:bidi="ar-SA"/>
        </w:rPr>
      </w:pPr>
      <w:bookmarkStart w:id="6" w:name="_Toc84449325"/>
      <w:r>
        <w:rPr>
          <w:rFonts w:hint="eastAsia" w:ascii="宋体" w:hAnsi="宋体" w:eastAsia="宋体" w:cs="宋体"/>
          <w:b/>
          <w:bCs/>
          <w:kern w:val="2"/>
          <w:sz w:val="28"/>
          <w:szCs w:val="28"/>
          <w:lang w:val="en-US" w:eastAsia="zh-CN" w:bidi="ar-SA"/>
        </w:rPr>
        <w:t>二、必要性和可行性</w:t>
      </w:r>
      <w:bookmarkEnd w:id="6"/>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rPr>
      </w:pPr>
      <w:bookmarkStart w:id="7" w:name="_Toc84449326"/>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必要性</w:t>
      </w:r>
      <w:bookmarkEnd w:id="7"/>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实验教学</w:t>
      </w:r>
      <w:r>
        <w:rPr>
          <w:rFonts w:hint="eastAsia" w:ascii="宋体" w:hAnsi="宋体" w:eastAsia="宋体" w:cs="宋体"/>
          <w:bCs/>
          <w:sz w:val="28"/>
          <w:szCs w:val="28"/>
          <w:lang w:eastAsia="zh-CN"/>
        </w:rPr>
        <w:t>是</w:t>
      </w:r>
      <w:r>
        <w:rPr>
          <w:rFonts w:hint="eastAsia" w:ascii="宋体" w:hAnsi="宋体" w:eastAsia="宋体" w:cs="宋体"/>
          <w:bCs/>
          <w:sz w:val="28"/>
          <w:szCs w:val="28"/>
        </w:rPr>
        <w:t>非常重要的实践性教学环节，在培养学生实际动手能力和创新能力方面有着不可取代的作用。</w:t>
      </w:r>
      <w:r>
        <w:rPr>
          <w:rFonts w:hint="eastAsia" w:ascii="宋体" w:hAnsi="宋体" w:eastAsia="宋体" w:cs="宋体"/>
          <w:bCs/>
          <w:sz w:val="28"/>
          <w:szCs w:val="28"/>
          <w:lang w:val="en-US" w:eastAsia="zh-CN"/>
        </w:rPr>
        <w:t>但在</w:t>
      </w:r>
      <w:r>
        <w:rPr>
          <w:rFonts w:hint="eastAsia" w:ascii="宋体" w:hAnsi="宋体" w:eastAsia="宋体" w:cs="宋体"/>
          <w:bCs/>
          <w:sz w:val="28"/>
          <w:szCs w:val="28"/>
          <w:lang w:eastAsia="zh-CN"/>
        </w:rPr>
        <w:t>实验</w:t>
      </w:r>
      <w:r>
        <w:rPr>
          <w:rFonts w:hint="eastAsia" w:ascii="宋体" w:hAnsi="宋体" w:eastAsia="宋体" w:cs="宋体"/>
          <w:bCs/>
          <w:sz w:val="28"/>
          <w:szCs w:val="28"/>
        </w:rPr>
        <w:t>教学</w:t>
      </w:r>
      <w:r>
        <w:rPr>
          <w:rFonts w:hint="eastAsia" w:ascii="宋体" w:hAnsi="宋体" w:eastAsia="宋体" w:cs="宋体"/>
          <w:bCs/>
          <w:sz w:val="28"/>
          <w:szCs w:val="28"/>
          <w:lang w:eastAsia="zh-CN"/>
        </w:rPr>
        <w:t>过程中存在以下问题：①</w:t>
      </w:r>
      <w:r>
        <w:rPr>
          <w:rFonts w:hint="eastAsia" w:ascii="宋体" w:hAnsi="宋体" w:eastAsia="宋体" w:cs="宋体"/>
          <w:bCs/>
          <w:sz w:val="28"/>
          <w:szCs w:val="28"/>
        </w:rPr>
        <w:t>仪器设备</w:t>
      </w:r>
      <w:r>
        <w:rPr>
          <w:rFonts w:hint="eastAsia" w:ascii="宋体" w:hAnsi="宋体" w:eastAsia="宋体" w:cs="宋体"/>
          <w:bCs/>
          <w:sz w:val="28"/>
          <w:szCs w:val="28"/>
          <w:lang w:eastAsia="zh-CN"/>
        </w:rPr>
        <w:t>高投入</w:t>
      </w:r>
      <w:r>
        <w:rPr>
          <w:rFonts w:hint="eastAsia" w:ascii="宋体" w:hAnsi="宋体" w:eastAsia="宋体" w:cs="宋体"/>
          <w:bCs/>
          <w:sz w:val="28"/>
          <w:szCs w:val="28"/>
        </w:rPr>
        <w:t>、</w:t>
      </w:r>
      <w:r>
        <w:rPr>
          <w:rFonts w:hint="eastAsia" w:ascii="宋体" w:hAnsi="宋体" w:eastAsia="宋体" w:cs="宋体"/>
          <w:bCs/>
          <w:sz w:val="28"/>
          <w:szCs w:val="28"/>
          <w:lang w:eastAsia="zh-CN"/>
        </w:rPr>
        <w:t>高损耗：</w:t>
      </w:r>
      <w:r>
        <w:rPr>
          <w:rFonts w:hint="eastAsia" w:ascii="宋体" w:hAnsi="宋体" w:eastAsia="宋体" w:cs="宋体"/>
          <w:bCs/>
          <w:sz w:val="28"/>
          <w:szCs w:val="28"/>
          <w:lang w:val="en-US" w:eastAsia="zh-CN"/>
        </w:rPr>
        <w:t>如</w:t>
      </w:r>
      <w:r>
        <w:rPr>
          <w:rFonts w:hint="eastAsia" w:ascii="宋体" w:hAnsi="宋体" w:eastAsia="宋体" w:cs="宋体"/>
          <w:bCs/>
          <w:sz w:val="28"/>
          <w:szCs w:val="28"/>
        </w:rPr>
        <w:t>检验科常规使用的全自动分析仪器，由于价格昂贵，使用及维护成本高，因此本校的全自动分析仪器数量少，无法满足日常实验，很多的新方法、新技术无法在实验中展开，实验项目多以传统经典、验证性实验为主，缺乏对学生创新性思维和能力的培养</w:t>
      </w:r>
      <w:r>
        <w:rPr>
          <w:rFonts w:hint="eastAsia" w:ascii="宋体" w:hAnsi="宋体" w:eastAsia="宋体" w:cs="宋体"/>
          <w:bCs/>
          <w:sz w:val="28"/>
          <w:szCs w:val="28"/>
          <w:lang w:eastAsia="zh-CN"/>
        </w:rPr>
        <w:t>；②</w:t>
      </w:r>
      <w:r>
        <w:rPr>
          <w:rFonts w:hint="eastAsia" w:ascii="宋体" w:hAnsi="宋体" w:eastAsia="宋体" w:cs="宋体"/>
          <w:bCs/>
          <w:sz w:val="28"/>
          <w:szCs w:val="28"/>
        </w:rPr>
        <w:t>实验</w:t>
      </w:r>
      <w:r>
        <w:rPr>
          <w:rFonts w:hint="eastAsia" w:ascii="宋体" w:hAnsi="宋体" w:eastAsia="宋体" w:cs="宋体"/>
          <w:bCs/>
          <w:sz w:val="28"/>
          <w:szCs w:val="28"/>
          <w:lang w:eastAsia="zh-CN"/>
        </w:rPr>
        <w:t>高风险、难实施：</w:t>
      </w:r>
      <w:r>
        <w:rPr>
          <w:rFonts w:hint="eastAsia" w:ascii="宋体" w:hAnsi="宋体" w:eastAsia="宋体" w:cs="宋体"/>
          <w:bCs/>
          <w:sz w:val="28"/>
          <w:szCs w:val="28"/>
        </w:rPr>
        <w:t>实验教学中</w:t>
      </w:r>
      <w:r>
        <w:rPr>
          <w:rFonts w:hint="eastAsia" w:ascii="宋体" w:hAnsi="宋体" w:eastAsia="宋体" w:cs="宋体"/>
          <w:bCs/>
          <w:sz w:val="28"/>
          <w:szCs w:val="28"/>
          <w:lang w:val="en-US" w:eastAsia="zh-CN"/>
        </w:rPr>
        <w:t>某些侵入性操作，如胃管插入，学生往往由于经验不足、紧张</w:t>
      </w:r>
      <w:r>
        <w:rPr>
          <w:rFonts w:hint="eastAsia" w:ascii="宋体" w:hAnsi="宋体" w:eastAsia="宋体" w:cs="宋体"/>
          <w:bCs/>
          <w:sz w:val="28"/>
          <w:szCs w:val="28"/>
        </w:rPr>
        <w:t>使</w:t>
      </w:r>
      <w:r>
        <w:rPr>
          <w:rFonts w:hint="eastAsia" w:ascii="宋体" w:hAnsi="宋体" w:eastAsia="宋体" w:cs="宋体"/>
          <w:bCs/>
          <w:sz w:val="28"/>
          <w:szCs w:val="28"/>
          <w:lang w:val="en-US" w:eastAsia="zh-CN"/>
        </w:rPr>
        <w:t>得自己和别人处于被损伤的危险中；③</w:t>
      </w:r>
      <w:r>
        <w:rPr>
          <w:rFonts w:hint="eastAsia" w:ascii="宋体" w:hAnsi="宋体" w:eastAsia="宋体" w:cs="宋体"/>
          <w:bCs/>
          <w:sz w:val="28"/>
          <w:szCs w:val="28"/>
          <w:lang w:eastAsia="zh-CN"/>
        </w:rPr>
        <w:t>实验内容难观摩、难再现：</w:t>
      </w:r>
      <w:r>
        <w:rPr>
          <w:rFonts w:hint="eastAsia" w:ascii="宋体" w:hAnsi="宋体" w:eastAsia="宋体" w:cs="宋体"/>
          <w:bCs/>
          <w:sz w:val="28"/>
          <w:szCs w:val="28"/>
        </w:rPr>
        <w:t>临床样本获取困难</w:t>
      </w:r>
      <w:r>
        <w:rPr>
          <w:rFonts w:hint="eastAsia" w:ascii="宋体" w:hAnsi="宋体" w:eastAsia="宋体" w:cs="宋体"/>
          <w:bCs/>
          <w:sz w:val="28"/>
          <w:szCs w:val="28"/>
          <w:lang w:eastAsia="zh-CN"/>
        </w:rPr>
        <w:t>，</w:t>
      </w:r>
      <w:r>
        <w:rPr>
          <w:rFonts w:hint="eastAsia" w:ascii="宋体" w:hAnsi="宋体" w:eastAsia="宋体" w:cs="宋体"/>
          <w:bCs/>
          <w:sz w:val="28"/>
          <w:szCs w:val="28"/>
        </w:rPr>
        <w:t>导致实验内容单一、项目陈旧，与临床实际应用存在明显的脱节</w:t>
      </w:r>
      <w:r>
        <w:rPr>
          <w:rFonts w:hint="eastAsia" w:ascii="宋体" w:hAnsi="宋体" w:eastAsia="宋体" w:cs="宋体"/>
          <w:bCs/>
          <w:sz w:val="28"/>
          <w:szCs w:val="28"/>
          <w:lang w:eastAsia="zh-CN"/>
        </w:rPr>
        <w:t>等。受到以上条件制约，</w:t>
      </w:r>
      <w:r>
        <w:rPr>
          <w:rFonts w:hint="eastAsia" w:ascii="宋体" w:hAnsi="宋体" w:eastAsia="宋体" w:cs="宋体"/>
          <w:bCs/>
          <w:sz w:val="28"/>
          <w:szCs w:val="28"/>
        </w:rPr>
        <w:t>本</w:t>
      </w:r>
      <w:r>
        <w:rPr>
          <w:rFonts w:hint="eastAsia" w:ascii="宋体" w:hAnsi="宋体" w:eastAsia="宋体" w:cs="宋体"/>
          <w:bCs/>
          <w:sz w:val="28"/>
          <w:szCs w:val="28"/>
          <w:lang w:val="en-US" w:eastAsia="zh-CN"/>
        </w:rPr>
        <w:t>校</w:t>
      </w:r>
      <w:r>
        <w:rPr>
          <w:rFonts w:hint="eastAsia" w:ascii="宋体" w:hAnsi="宋体" w:eastAsia="宋体" w:cs="宋体"/>
          <w:bCs/>
          <w:sz w:val="28"/>
          <w:szCs w:val="28"/>
        </w:rPr>
        <w:t>在校生无法得到像临床</w:t>
      </w:r>
      <w:r>
        <w:rPr>
          <w:rFonts w:hint="eastAsia" w:ascii="宋体" w:hAnsi="宋体" w:eastAsia="宋体" w:cs="宋体"/>
          <w:bCs/>
          <w:sz w:val="28"/>
          <w:szCs w:val="28"/>
          <w:lang w:val="en-US" w:eastAsia="zh-CN"/>
        </w:rPr>
        <w:t>科室</w:t>
      </w:r>
      <w:r>
        <w:rPr>
          <w:rFonts w:hint="eastAsia" w:ascii="宋体" w:hAnsi="宋体" w:eastAsia="宋体" w:cs="宋体"/>
          <w:bCs/>
          <w:sz w:val="28"/>
          <w:szCs w:val="28"/>
        </w:rPr>
        <w:t>一样真实的实践操作机会</w:t>
      </w:r>
      <w:r>
        <w:rPr>
          <w:rFonts w:hint="eastAsia" w:ascii="宋体" w:hAnsi="宋体" w:eastAsia="宋体" w:cs="宋体"/>
          <w:bCs/>
          <w:sz w:val="28"/>
          <w:szCs w:val="28"/>
          <w:lang w:eastAsia="zh-CN"/>
        </w:rPr>
        <w:t>，建设具有卫生职业特色的专业虚拟仿真实训中心是解决目前</w:t>
      </w:r>
      <w:r>
        <w:rPr>
          <w:rFonts w:hint="eastAsia" w:ascii="宋体" w:hAnsi="宋体" w:eastAsia="宋体" w:cs="宋体"/>
          <w:bCs/>
          <w:sz w:val="28"/>
          <w:szCs w:val="28"/>
        </w:rPr>
        <w:t>实验教学</w:t>
      </w:r>
      <w:r>
        <w:rPr>
          <w:rFonts w:hint="eastAsia" w:ascii="宋体" w:hAnsi="宋体" w:eastAsia="宋体" w:cs="宋体"/>
          <w:bCs/>
          <w:sz w:val="28"/>
          <w:szCs w:val="28"/>
          <w:lang w:eastAsia="zh-CN"/>
        </w:rPr>
        <w:t>过程中“三高三难”痛点和难点的有效方式。</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rPr>
      </w:pPr>
      <w:bookmarkStart w:id="8" w:name="_Toc84449327"/>
      <w:r>
        <w:rPr>
          <w:rFonts w:hint="eastAsia" w:ascii="宋体" w:hAnsi="宋体" w:eastAsia="宋体" w:cs="宋体"/>
          <w:b w:val="0"/>
          <w:bCs/>
          <w:sz w:val="28"/>
          <w:szCs w:val="28"/>
        </w:rPr>
        <w:t>2</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可行性</w:t>
      </w:r>
      <w:bookmarkEnd w:id="8"/>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eastAsia="zh-CN"/>
        </w:rPr>
        <w:t>中职</w:t>
      </w:r>
      <w:r>
        <w:rPr>
          <w:rFonts w:hint="eastAsia" w:ascii="宋体" w:hAnsi="宋体" w:eastAsia="宋体" w:cs="宋体"/>
          <w:bCs/>
          <w:sz w:val="28"/>
          <w:szCs w:val="28"/>
        </w:rPr>
        <w:t>传统的</w:t>
      </w:r>
      <w:r>
        <w:rPr>
          <w:rFonts w:hint="eastAsia" w:ascii="宋体" w:hAnsi="宋体" w:eastAsia="宋体" w:cs="宋体"/>
          <w:bCs/>
          <w:sz w:val="28"/>
          <w:szCs w:val="28"/>
          <w:lang w:eastAsia="zh-CN"/>
        </w:rPr>
        <w:t>医学</w:t>
      </w:r>
      <w:r>
        <w:rPr>
          <w:rFonts w:hint="eastAsia" w:ascii="宋体" w:hAnsi="宋体" w:eastAsia="宋体" w:cs="宋体"/>
          <w:bCs/>
          <w:sz w:val="28"/>
          <w:szCs w:val="28"/>
        </w:rPr>
        <w:t>教学方法和教学条件已明显滞后于当前的人才培养需求，不仅直接影响学校的教学质量，更影响学生未来在社会及行业领域的竞争力。虚拟仿真实验室的建设和应用，充分发挥学科专业优势，改造实验教学手段、革新实验教学内容、突破实验教学模式，是探索医学实验教学改革的有效途径。</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改善实验教学条件。尤其是价格昂贵、结构复杂的大型、新型仪器可以在虚拟实验室中全面展现，避免仪器设备的巨额投资和重复添置，降低实验室仪器设备建设、管理和运行成本，减轻保养维护的工作量，保证了实验开出率及使用率。</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改革实验教学模式。虚拟仿真实验室开放共享的实验环境，形象逼真的学习场景，直观生动的实验对象，灵活的学习方式，可再现的教学模式，极大地调动学生学习的主动性和积极性，激发学生的学习兴趣。</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培养高素质创新人才。构建具有医学特色的虚拟仿真实验室， 模拟</w:t>
      </w:r>
      <w:r>
        <w:rPr>
          <w:rFonts w:hint="eastAsia" w:ascii="宋体" w:hAnsi="宋体" w:eastAsia="宋体" w:cs="宋体"/>
          <w:bCs/>
          <w:sz w:val="28"/>
          <w:szCs w:val="28"/>
          <w:lang w:eastAsia="zh-CN"/>
        </w:rPr>
        <w:t>医院的</w:t>
      </w:r>
      <w:r>
        <w:rPr>
          <w:rFonts w:hint="eastAsia" w:ascii="宋体" w:hAnsi="宋体" w:eastAsia="宋体" w:cs="宋体"/>
          <w:bCs/>
          <w:sz w:val="28"/>
          <w:szCs w:val="28"/>
        </w:rPr>
        <w:t>工作环境、工作性质和工作方式，让学生犹如身临</w:t>
      </w:r>
      <w:r>
        <w:rPr>
          <w:rFonts w:hint="eastAsia" w:ascii="宋体" w:hAnsi="宋体" w:eastAsia="宋体" w:cs="宋体"/>
          <w:bCs/>
          <w:sz w:val="28"/>
          <w:szCs w:val="28"/>
          <w:lang w:eastAsia="zh-CN"/>
        </w:rPr>
        <w:t>医院</w:t>
      </w:r>
      <w:r>
        <w:rPr>
          <w:rFonts w:hint="eastAsia" w:ascii="宋体" w:hAnsi="宋体" w:eastAsia="宋体" w:cs="宋体"/>
          <w:bCs/>
          <w:sz w:val="28"/>
          <w:szCs w:val="28"/>
        </w:rPr>
        <w:t>。真实地体会到</w:t>
      </w:r>
      <w:r>
        <w:rPr>
          <w:rFonts w:hint="eastAsia" w:ascii="宋体" w:hAnsi="宋体" w:eastAsia="宋体" w:cs="宋体"/>
          <w:bCs/>
          <w:sz w:val="28"/>
          <w:szCs w:val="28"/>
          <w:lang w:eastAsia="zh-CN"/>
        </w:rPr>
        <w:t>临床一线</w:t>
      </w:r>
      <w:r>
        <w:rPr>
          <w:rFonts w:hint="eastAsia" w:ascii="宋体" w:hAnsi="宋体" w:eastAsia="宋体" w:cs="宋体"/>
          <w:bCs/>
          <w:sz w:val="28"/>
          <w:szCs w:val="28"/>
        </w:rPr>
        <w:t>工作模式，能有效地培养学生将所学知识融入临床工作，促进学生临床思维能力与临床操作能力的训练，实现与临床无缝对接。</w:t>
      </w:r>
    </w:p>
    <w:p>
      <w:pPr>
        <w:pStyle w:val="3"/>
        <w:pageBreakBefore w:val="0"/>
        <w:numPr>
          <w:ilvl w:val="0"/>
          <w:numId w:val="0"/>
        </w:numPr>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kern w:val="2"/>
          <w:sz w:val="28"/>
          <w:szCs w:val="28"/>
          <w:lang w:val="en-US" w:eastAsia="zh-CN" w:bidi="ar-SA"/>
        </w:rPr>
      </w:pPr>
      <w:bookmarkStart w:id="9" w:name="_Toc10872"/>
      <w:bookmarkStart w:id="10" w:name="_Toc84449328"/>
      <w:r>
        <w:rPr>
          <w:rFonts w:hint="eastAsia" w:ascii="宋体" w:hAnsi="宋体" w:eastAsia="宋体" w:cs="宋体"/>
          <w:b/>
          <w:bCs/>
          <w:kern w:val="2"/>
          <w:sz w:val="28"/>
          <w:szCs w:val="28"/>
          <w:lang w:val="en-US" w:eastAsia="zh-CN" w:bidi="ar-SA"/>
        </w:rPr>
        <w:t>三、建设思路</w:t>
      </w:r>
      <w:bookmarkEnd w:id="9"/>
      <w:r>
        <w:rPr>
          <w:rFonts w:hint="eastAsia" w:ascii="宋体" w:hAnsi="宋体" w:eastAsia="宋体" w:cs="宋体"/>
          <w:b/>
          <w:bCs/>
          <w:kern w:val="2"/>
          <w:sz w:val="28"/>
          <w:szCs w:val="28"/>
          <w:lang w:val="en-US" w:eastAsia="zh-CN" w:bidi="ar-SA"/>
        </w:rPr>
        <w:t>与目标</w:t>
      </w:r>
      <w:bookmarkEnd w:id="10"/>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rPr>
      </w:pPr>
      <w:bookmarkStart w:id="11" w:name="_Toc84449330"/>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建设思路</w:t>
      </w:r>
      <w:bookmarkEnd w:id="11"/>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建设“一基地，多中心”共享新思路</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bCs/>
          <w:sz w:val="28"/>
          <w:szCs w:val="28"/>
        </w:rPr>
        <w:t>一基地：基地建设以承载虚拟仿真软件设备为主，建设符合本校课程专业实训空间，承载一定数量的实训人员。建立科学的管理制度，建设实训基地的管理平台等，统筹实训基地资源，服务全校虚拟仿真教学及校外共享。</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bCs/>
          <w:sz w:val="28"/>
          <w:szCs w:val="28"/>
        </w:rPr>
        <w:t>多中心：依照本校专业实训课程以及本地化人才培养导向，建设多个虚拟仿真资源建设及教学中心团队，资源建设及教学落实到人，融入教学课程体系当中，做到所有建设项目切实用到教学中。虚拟仿真教学资源内容是虚拟仿真实训基地的核心，资源建设要做到实用易用，集思广益打造精品内容。</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bookmarkStart w:id="12" w:name="_Toc84449332"/>
      <w:r>
        <w:rPr>
          <w:rFonts w:hint="eastAsia" w:ascii="宋体" w:hAnsi="宋体" w:eastAsia="宋体" w:cs="宋体"/>
          <w:b w:val="0"/>
          <w:bCs/>
          <w:sz w:val="28"/>
          <w:szCs w:val="28"/>
          <w:lang w:val="en-US" w:eastAsia="zh-CN"/>
        </w:rPr>
        <w:t>2.建设目标</w:t>
      </w:r>
      <w:bookmarkEnd w:id="12"/>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bookmarkStart w:id="13" w:name="_Toc84449333"/>
      <w:bookmarkStart w:id="14" w:name="_Toc15436"/>
      <w:r>
        <w:rPr>
          <w:rFonts w:hint="eastAsia" w:ascii="宋体" w:hAnsi="宋体" w:eastAsia="宋体" w:cs="宋体"/>
          <w:bCs/>
          <w:sz w:val="28"/>
          <w:szCs w:val="28"/>
        </w:rPr>
        <w:t>通过仿真实训基地的建设,以工学结合为切入点,提高实训接纳能力和技术含量，建成集教学、技术服务、培训、技能鉴定、技能大赛等多种功能于一体的校内实训基地,实现</w:t>
      </w:r>
      <w:r>
        <w:rPr>
          <w:rFonts w:hint="eastAsia" w:ascii="宋体" w:hAnsi="宋体" w:eastAsia="宋体" w:cs="宋体"/>
          <w:bCs/>
          <w:sz w:val="28"/>
          <w:szCs w:val="28"/>
          <w:lang w:eastAsia="zh-CN"/>
        </w:rPr>
        <w:t>“</w:t>
      </w:r>
      <w:r>
        <w:rPr>
          <w:rFonts w:hint="eastAsia" w:ascii="宋体" w:hAnsi="宋体" w:eastAsia="宋体" w:cs="宋体"/>
          <w:bCs/>
          <w:sz w:val="28"/>
          <w:szCs w:val="28"/>
        </w:rPr>
        <w:t>教、学、考、练”一体化教学。</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以学生需求为基础:虚拟仿真实训基地的建设首先应该坚持体规划从学生的需求出发，解决真实实验项目中不具备或者实际运行困难的问题，满足教育教学的需求。做到实训基地“建有所用"，提高实训基地的功能性;</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创新实训方式:采用现代信息技术融入实验教学项目，拓展实验教学内容的广度和深度，打破实验空间与时间的限制:实现技术融合</w:t>
      </w:r>
      <w:r>
        <w:rPr>
          <w:rFonts w:hint="eastAsia" w:ascii="宋体" w:hAnsi="宋体" w:eastAsia="宋体" w:cs="宋体"/>
          <w:bCs/>
          <w:sz w:val="28"/>
          <w:szCs w:val="28"/>
          <w:lang w:eastAsia="zh-CN"/>
        </w:rPr>
        <w:t>，</w:t>
      </w:r>
      <w:r>
        <w:rPr>
          <w:rFonts w:hint="eastAsia" w:ascii="宋体" w:hAnsi="宋体" w:eastAsia="宋体" w:cs="宋体"/>
          <w:bCs/>
          <w:sz w:val="28"/>
          <w:szCs w:val="28"/>
        </w:rPr>
        <w:t>虚实结合；</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促进资源共享:加强校际、区域之间的合作互助，统筹设备、技术资源，充分利用有限的资源，提高虛拟仿真实训基地的水平，并进行资源共享，减少重复投资，提高实训基地的资源使用频率和效益。</w:t>
      </w:r>
    </w:p>
    <w:p>
      <w:pPr>
        <w:pStyle w:val="3"/>
        <w:pageBreakBefore w:val="0"/>
        <w:numPr>
          <w:ilvl w:val="0"/>
          <w:numId w:val="0"/>
        </w:numPr>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四、建设内容</w:t>
      </w:r>
      <w:bookmarkEnd w:id="13"/>
      <w:bookmarkEnd w:id="14"/>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bookmarkStart w:id="15" w:name="_Toc84449334"/>
      <w:r>
        <w:rPr>
          <w:rFonts w:hint="eastAsia" w:ascii="宋体" w:hAnsi="宋体" w:eastAsia="宋体" w:cs="宋体"/>
          <w:b w:val="0"/>
          <w:bCs/>
          <w:sz w:val="28"/>
          <w:szCs w:val="28"/>
          <w:lang w:val="en-US" w:eastAsia="zh-CN"/>
        </w:rPr>
        <w:t>1.平台与环境建设</w:t>
      </w:r>
      <w:bookmarkEnd w:id="15"/>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平台建设：医学虚拟实验教学中心平台拟采用BS（Browser/Server，浏览器/服务器模式</w:t>
      </w:r>
      <w:r>
        <w:rPr>
          <w:rFonts w:hint="eastAsia" w:ascii="宋体" w:hAnsi="宋体" w:eastAsia="宋体" w:cs="宋体"/>
          <w:bCs/>
          <w:sz w:val="28"/>
          <w:szCs w:val="28"/>
          <w:lang w:eastAsia="zh-CN"/>
        </w:rPr>
        <w:t>，是一种</w:t>
      </w:r>
      <w:r>
        <w:rPr>
          <w:rFonts w:hint="eastAsia" w:ascii="宋体" w:hAnsi="宋体" w:eastAsia="宋体" w:cs="宋体"/>
          <w:bCs/>
          <w:sz w:val="28"/>
          <w:szCs w:val="28"/>
        </w:rPr>
        <w:t>网络结构模式</w:t>
      </w:r>
      <w:r>
        <w:rPr>
          <w:rFonts w:hint="eastAsia" w:ascii="宋体" w:hAnsi="宋体" w:eastAsia="宋体" w:cs="宋体"/>
          <w:bCs/>
          <w:sz w:val="28"/>
          <w:szCs w:val="28"/>
          <w:lang w:eastAsia="zh-CN"/>
        </w:rPr>
        <w:t>，</w:t>
      </w:r>
      <w:r>
        <w:rPr>
          <w:rFonts w:hint="eastAsia" w:ascii="宋体" w:hAnsi="宋体" w:eastAsia="宋体" w:cs="宋体"/>
          <w:bCs/>
          <w:sz w:val="28"/>
          <w:szCs w:val="28"/>
        </w:rPr>
        <w:t>这种模式统一了客户端，将系统功能实现的核心部分集中到服务器上，简化了系统的开发、维护和使用）模式,建立软件系统，统一业务处理体系。网站将所有的医学虚拟仿真实验教学项目、软件进行统一管理和进一步开发完善，本校或外校学生都可通过局城网或Internet 网进入虚拟实验室，注册的学生可自主选择实验项目，完成虚拟实验。老师能对学生完成的虚拟实验情况进行检查、督促和批改;同样，学生可以在线完成实验和实验报告的递交，并查</w:t>
      </w:r>
      <w:r>
        <w:rPr>
          <w:rFonts w:hint="eastAsia" w:ascii="宋体" w:hAnsi="宋体" w:eastAsia="宋体" w:cs="宋体"/>
          <w:bCs/>
          <w:sz w:val="28"/>
          <w:szCs w:val="28"/>
          <w:lang w:eastAsia="zh-CN"/>
        </w:rPr>
        <w:t>看</w:t>
      </w:r>
      <w:r>
        <w:rPr>
          <w:rFonts w:hint="eastAsia" w:ascii="宋体" w:hAnsi="宋体" w:eastAsia="宋体" w:cs="宋体"/>
          <w:bCs/>
          <w:sz w:val="28"/>
          <w:szCs w:val="28"/>
        </w:rPr>
        <w:t>个人实验成绩和老师的评语，与老师进行网上交流。</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eastAsia="zh-CN"/>
        </w:rPr>
        <w:t>环境（</w:t>
      </w:r>
      <w:r>
        <w:rPr>
          <w:rFonts w:hint="eastAsia" w:ascii="宋体" w:hAnsi="宋体" w:eastAsia="宋体" w:cs="宋体"/>
          <w:bCs/>
          <w:sz w:val="28"/>
          <w:szCs w:val="28"/>
        </w:rPr>
        <w:t>信息化</w:t>
      </w:r>
      <w:r>
        <w:rPr>
          <w:rFonts w:hint="eastAsia" w:ascii="宋体" w:hAnsi="宋体" w:eastAsia="宋体" w:cs="宋体"/>
          <w:bCs/>
          <w:sz w:val="28"/>
          <w:szCs w:val="28"/>
          <w:lang w:eastAsia="zh-CN"/>
        </w:rPr>
        <w:t>）</w:t>
      </w:r>
      <w:r>
        <w:rPr>
          <w:rFonts w:hint="eastAsia" w:ascii="宋体" w:hAnsi="宋体" w:eastAsia="宋体" w:cs="宋体"/>
          <w:bCs/>
          <w:sz w:val="28"/>
          <w:szCs w:val="28"/>
        </w:rPr>
        <w:t>设备：校园门户网站对校内外公布虚拟仿真实验教学信息，提供虚拟仿真实验教学平台链接等相关服务。我校目前所有的虚拟实验教学系统全部对师生免费开放，师生可通过通过学</w:t>
      </w:r>
      <w:r>
        <w:rPr>
          <w:rFonts w:hint="eastAsia" w:ascii="宋体" w:hAnsi="宋体" w:eastAsia="宋体" w:cs="宋体"/>
          <w:bCs/>
          <w:sz w:val="28"/>
          <w:szCs w:val="28"/>
          <w:lang w:eastAsia="zh-CN"/>
        </w:rPr>
        <w:t>校</w:t>
      </w:r>
      <w:r>
        <w:rPr>
          <w:rFonts w:hint="eastAsia" w:ascii="宋体" w:hAnsi="宋体" w:eastAsia="宋体" w:cs="宋体"/>
          <w:bCs/>
          <w:sz w:val="28"/>
          <w:szCs w:val="28"/>
        </w:rPr>
        <w:t>统一门户平台进行访问，学校统一门户平台已提供虛拟仿真实验教学平台链接服务。</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网络与信息安全：</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基于用户角色的权限控制实现应用层安全。一是严格控制不经授权的用户访问系统。二是每个合法访问系统的用户都具备一定的权限，以限制其操作范围。在业务系统操作时，只有具备相应业务系统操作权限的人员，才可办理相应的业务。将结合统一用户与权限管理实现基于用户角色的权限控制实现应用层安全。</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2）权限管理方案。对角色的授权分为两个部分，一是业务操作的授权，菜单功能授权，二是数据的授权。通过管理员对分部门进行分别设置不同的角色,通过各种角色进行分配菜单和功能的权限，以及设置不同的数据权限。</w:t>
      </w:r>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3）信息保密。由于网络的互联性和开放性，信息在网络中的传输不可避免地存在被监听的可能，要实现信息传输的保密性只有对信息进行加密，以密文方式传输，即使被监听，监听者也无法明白密文所表示的信息。平台对采集或传输的数据按照标准的加密组件进行了数据的加密，当数据到达后由对应的解密组件进行解密，提供了信息的加解密机制。信息也可能在传输过程中被截获篡改后再转发出去，造成信息的完整性受损，平台安全管理平台对接收后数据采用完整性校验算法进行完整性校验,被改动的信息即被认为是无效信息，并对无效信息进行丢弃不予保存，以此保证信息的完整性。</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bookmarkStart w:id="16" w:name="_Toc84449335"/>
      <w:r>
        <w:rPr>
          <w:rFonts w:hint="eastAsia" w:ascii="宋体" w:hAnsi="宋体" w:eastAsia="宋体" w:cs="宋体"/>
          <w:b w:val="0"/>
          <w:bCs/>
          <w:sz w:val="28"/>
          <w:szCs w:val="28"/>
          <w:lang w:val="en-US" w:eastAsia="zh-CN"/>
        </w:rPr>
        <w:t>2.资源建设</w:t>
      </w:r>
      <w:bookmarkEnd w:id="16"/>
      <w:bookmarkStart w:id="17" w:name="_Toc84449336"/>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sz w:val="28"/>
          <w:szCs w:val="28"/>
          <w:lang w:val="en-US" w:eastAsia="zh-CN"/>
        </w:rPr>
        <w:t>(1)以校校合作、产</w:t>
      </w:r>
      <w:r>
        <w:rPr>
          <w:rFonts w:hint="eastAsia" w:ascii="宋体" w:hAnsi="宋体" w:eastAsia="宋体" w:cs="宋体"/>
          <w:b w:val="0"/>
          <w:bCs/>
          <w:kern w:val="2"/>
          <w:sz w:val="28"/>
          <w:szCs w:val="28"/>
          <w:lang w:val="en-US" w:eastAsia="zh-CN" w:bidi="ar-SA"/>
        </w:rPr>
        <w:t>教融合为主线，融入行业资源与行业标准，深化“职业情境、项目主导、能力递进”人才培养模式改革，打造高水平“双师双能”结构教学创新团队，对接岗位群重构课程体系，开发支持“医工结合”教学的优质</w:t>
      </w:r>
      <w:r>
        <w:rPr>
          <w:rFonts w:hint="eastAsia" w:ascii="宋体" w:hAnsi="宋体" w:eastAsia="宋体" w:cs="宋体"/>
          <w:b w:val="0"/>
          <w:bCs/>
          <w:kern w:val="2"/>
          <w:sz w:val="28"/>
          <w:szCs w:val="28"/>
          <w:lang w:val="en-US" w:eastAsia="zh-CN" w:bidi="ar-SA"/>
        </w:rPr>
        <w:t>虚拟仿真资源，推进教材与教法改革、创新“医工结合”教学模式，强化社会服务。</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560" w:firstLineChars="200"/>
        <w:jc w:val="left"/>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(2)充分利用行业企业资源，采取“医院需求在前，学校开发在后；课程开发在前，资源建设在后；课程标准在前，课程设计在后，网络平台同步跟进”的建设思路，通过2年建设，将虚拟仿真实训中心建成全省领先、功能齐全的虚拟仿真实训中心，面向医学检验技术专业、护理专业、药剂专业开展虚拟仿真实践教学，满足各专业学生技能培训需求，为全市、省培养高素质技术技能型医疗卫生人才。</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560" w:firstLineChars="200"/>
        <w:jc w:val="left"/>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(3)随着计算机技术的不断发展，虚拟实验室和数字化资源库成为解决各类医疗仪器和形态学教学问题的有效手段和方法，项目配套数字化资源库，并采用虚拟现实技术，以医院设备为仿真对象，通过3D数字建模与仿真动画技术来模拟各类医疗仪器的操作过程，实现在没有真实设备、试剂、样品、仪器的情况下完成实验操作，完善建设虚实结合、理实一体相适应的实训教学课程体系、教学内容、教学资源和教学环境。</w:t>
      </w:r>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(4)按照顶层设计、分步实施、边建边用的原则，以多种方式进行教学资料的收集、整合、编辑和存储，并对资源库的知识结构、功能结构、内容质量、应用平台、服务模式等做出具体明确的规范标准，形成系统化与规范化的良性循环并加强优质教育资源开发与应用，加强虚拟教学资源建设，引进优质数字化教学资源。</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3.团队建设</w:t>
      </w:r>
      <w:bookmarkEnd w:id="17"/>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 w:val="0"/>
          <w:bCs/>
          <w:sz w:val="28"/>
          <w:szCs w:val="28"/>
          <w:lang w:val="en-US" w:eastAsia="zh-CN"/>
        </w:rPr>
        <w:t>目前，学校实训中</w:t>
      </w:r>
      <w:r>
        <w:rPr>
          <w:rFonts w:hint="eastAsia" w:ascii="宋体" w:hAnsi="宋体" w:eastAsia="宋体" w:cs="宋体"/>
          <w:b w:val="0"/>
          <w:bCs/>
          <w:kern w:val="2"/>
          <w:sz w:val="28"/>
          <w:szCs w:val="28"/>
          <w:lang w:val="en-US" w:eastAsia="zh-CN" w:bidi="ar-SA"/>
        </w:rPr>
        <w:t>心由1名主任、1名副主任、2位科员和专职实验人员16人组成，由教务科主管、各专业建设指导委员会和各专业教学指导委员会负责业务指导,中心规章制度健全,能确保各项实训项目顺利开展，为确保实训基地项目建设顺利完成做有力的补充。同时，我校拥有一支学历、职称、年龄结构比较合理的具有奉献精神的“双师型”教师队伍，他们业务精湛，了解所负责专业领域的国内外发展动态，工作兢兢业业，能保证项目建设完成后效益的发挥。</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拟</w:t>
      </w:r>
      <w:r>
        <w:rPr>
          <w:rFonts w:hint="eastAsia" w:ascii="宋体" w:hAnsi="宋体" w:eastAsia="宋体" w:cs="宋体"/>
          <w:bCs/>
          <w:sz w:val="28"/>
          <w:szCs w:val="28"/>
        </w:rPr>
        <w:t>在学校的统筹管理及资金保障下，根据实训基地建设计划的目标、思路、内容，明细职责和分工，保证项目的实施。</w:t>
      </w:r>
      <w:r>
        <w:rPr>
          <w:rFonts w:hint="eastAsia" w:ascii="宋体" w:hAnsi="宋体" w:eastAsia="宋体" w:cs="宋体"/>
          <w:sz w:val="28"/>
          <w:szCs w:val="28"/>
          <w:lang w:val="en-US" w:eastAsia="zh-CN"/>
        </w:rPr>
        <w:t>合作医院兼职教师充分分析医疗新技术，深度参与专业虚拟仿真实训中心建设，保证建设项目符合仿真实训要求。完善虚拟仿真实训指导教师发展与培训机制，保证长效发展机制。</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bookmarkStart w:id="18" w:name="_Toc84449337"/>
      <w:r>
        <w:rPr>
          <w:rFonts w:hint="eastAsia" w:ascii="宋体" w:hAnsi="宋体" w:eastAsia="宋体" w:cs="宋体"/>
          <w:b w:val="0"/>
          <w:bCs/>
          <w:sz w:val="28"/>
          <w:szCs w:val="28"/>
          <w:lang w:val="en-US" w:eastAsia="zh-CN"/>
        </w:rPr>
        <w:t>4.基地</w:t>
      </w:r>
      <w:bookmarkEnd w:id="18"/>
      <w:r>
        <w:rPr>
          <w:rFonts w:hint="eastAsia" w:ascii="宋体" w:hAnsi="宋体" w:eastAsia="宋体" w:cs="宋体"/>
          <w:b w:val="0"/>
          <w:bCs/>
          <w:sz w:val="28"/>
          <w:szCs w:val="28"/>
          <w:lang w:val="en-US" w:eastAsia="zh-CN"/>
        </w:rPr>
        <w:t>建设</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sz w:val="28"/>
          <w:szCs w:val="28"/>
          <w:lang w:val="en-US" w:eastAsia="zh-CN"/>
        </w:rPr>
        <w:t>综合护理实训</w:t>
      </w:r>
      <w:r>
        <w:rPr>
          <w:rFonts w:hint="eastAsia" w:ascii="宋体" w:hAnsi="宋体" w:eastAsia="宋体" w:cs="宋体"/>
          <w:b w:val="0"/>
          <w:bCs/>
          <w:kern w:val="2"/>
          <w:sz w:val="28"/>
          <w:szCs w:val="28"/>
          <w:lang w:val="en-US" w:eastAsia="zh-CN" w:bidi="ar-SA"/>
        </w:rPr>
        <w:t>中心（5040m2）、外科实训中心（1260m2）、检验实训中心（1680m2）和药剂实训中心（3360m2）在原有基础上增加虚拟仿真实训设备，满足实训所需；</w:t>
      </w:r>
    </w:p>
    <w:p>
      <w:pPr>
        <w:pageBreakBefore w:val="0"/>
        <w:numPr>
          <w:ilvl w:val="0"/>
          <w:numId w:val="1"/>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人体示教中心（原有</w:t>
      </w:r>
      <w:r>
        <w:rPr>
          <w:rFonts w:hint="eastAsia" w:ascii="宋体" w:hAnsi="宋体" w:eastAsia="宋体" w:cs="宋体"/>
          <w:sz w:val="28"/>
          <w:szCs w:val="28"/>
          <w:lang w:val="en-US" w:eastAsia="zh-CN"/>
        </w:rPr>
        <w:t>1260m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eastAsia="zh-CN"/>
        </w:rPr>
        <w:t>）通过扩建（</w:t>
      </w:r>
      <w:r>
        <w:rPr>
          <w:rFonts w:hint="eastAsia" w:ascii="宋体" w:hAnsi="宋体" w:eastAsia="宋体" w:cs="宋体"/>
          <w:sz w:val="28"/>
          <w:szCs w:val="28"/>
          <w:lang w:val="en-US" w:eastAsia="zh-CN"/>
        </w:rPr>
        <w:t>800m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eastAsia="zh-CN"/>
        </w:rPr>
        <w:t>）、重新建设、添加虚拟仿真实训设备，使得人体解剖学教学更加直观；</w:t>
      </w:r>
    </w:p>
    <w:p>
      <w:pPr>
        <w:pStyle w:val="2"/>
        <w:pageBreakBefore w:val="0"/>
        <w:numPr>
          <w:ilvl w:val="0"/>
          <w:numId w:val="1"/>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人体生命科学馆、中药标本馆（合计840</w:t>
      </w:r>
      <w:r>
        <w:rPr>
          <w:rFonts w:hint="eastAsia" w:ascii="宋体" w:hAnsi="宋体" w:eastAsia="宋体" w:cs="宋体"/>
          <w:sz w:val="28"/>
          <w:szCs w:val="28"/>
          <w:lang w:val="en-US" w:eastAsia="zh-CN"/>
        </w:rPr>
        <w:t>m</w:t>
      </w:r>
      <w:r>
        <w:rPr>
          <w:rFonts w:hint="eastAsia" w:ascii="宋体" w:hAnsi="宋体" w:eastAsia="宋体" w:cs="宋体"/>
          <w:sz w:val="28"/>
          <w:szCs w:val="28"/>
          <w:vertAlign w:val="superscript"/>
          <w:lang w:val="en-US" w:eastAsia="zh-CN"/>
        </w:rPr>
        <w:t>2</w:t>
      </w:r>
      <w:r>
        <w:rPr>
          <w:rFonts w:hint="eastAsia" w:ascii="宋体" w:hAnsi="宋体" w:eastAsia="宋体" w:cs="宋体"/>
          <w:kern w:val="2"/>
          <w:sz w:val="28"/>
          <w:szCs w:val="28"/>
          <w:lang w:val="en-US" w:eastAsia="zh-CN" w:bidi="ar-SA"/>
        </w:rPr>
        <w:t>）中正常人体解剖VR、中药资源查询系统、中药材野外采收VR、中药知识趣味抢答、全息影像系统等电子数字化软件升级改造，保持其先进性。</w:t>
      </w:r>
    </w:p>
    <w:p>
      <w:pPr>
        <w:pStyle w:val="3"/>
        <w:pageBreakBefore w:val="0"/>
        <w:numPr>
          <w:ilvl w:val="0"/>
          <w:numId w:val="2"/>
        </w:numPr>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kern w:val="2"/>
          <w:sz w:val="28"/>
          <w:szCs w:val="28"/>
          <w:lang w:val="en-US" w:eastAsia="zh-CN" w:bidi="ar-SA"/>
        </w:rPr>
      </w:pPr>
      <w:bookmarkStart w:id="19" w:name="_Toc10421"/>
      <w:bookmarkStart w:id="20" w:name="_Toc84449339"/>
      <w:r>
        <w:rPr>
          <w:rFonts w:hint="eastAsia" w:ascii="宋体" w:hAnsi="宋体" w:eastAsia="宋体" w:cs="宋体"/>
          <w:b/>
          <w:bCs/>
          <w:kern w:val="2"/>
          <w:sz w:val="28"/>
          <w:szCs w:val="28"/>
          <w:lang w:val="en-US" w:eastAsia="zh-CN" w:bidi="ar-SA"/>
        </w:rPr>
        <w:t>进度计划</w:t>
      </w:r>
      <w:bookmarkEnd w:id="19"/>
      <w:r>
        <w:rPr>
          <w:rFonts w:hint="eastAsia" w:ascii="宋体" w:hAnsi="宋体" w:eastAsia="宋体" w:cs="宋体"/>
          <w:b/>
          <w:bCs/>
          <w:kern w:val="2"/>
          <w:sz w:val="28"/>
          <w:szCs w:val="28"/>
          <w:lang w:val="en-US" w:eastAsia="zh-CN" w:bidi="ar-SA"/>
        </w:rPr>
        <w:t>与预期成效</w:t>
      </w:r>
      <w:bookmarkEnd w:id="20"/>
      <w:bookmarkStart w:id="21" w:name="_Toc84449340"/>
    </w:p>
    <w:p>
      <w:pPr>
        <w:pStyle w:val="3"/>
        <w:pageBreakBefore w:val="0"/>
        <w:numPr>
          <w:ilvl w:val="0"/>
          <w:numId w:val="2"/>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1.进度计划</w:t>
      </w:r>
      <w:bookmarkEnd w:id="21"/>
    </w:p>
    <w:p>
      <w:pPr>
        <w:pStyle w:val="4"/>
        <w:keepNext/>
        <w:keepLines/>
        <w:pageBreakBefore w:val="0"/>
        <w:widowControl w:val="0"/>
        <w:kinsoku/>
        <w:wordWrap/>
        <w:overflowPunct/>
        <w:topLinePunct w:val="0"/>
        <w:autoSpaceDE/>
        <w:autoSpaceDN/>
        <w:bidi w:val="0"/>
        <w:adjustRightInd/>
        <w:snapToGrid/>
        <w:spacing w:before="0" w:after="0"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 w:val="0"/>
          <w:bCs/>
          <w:kern w:val="2"/>
          <w:sz w:val="28"/>
          <w:szCs w:val="28"/>
          <w:lang w:val="en-US" w:eastAsia="zh-CN" w:bidi="ar-SA"/>
        </w:rPr>
        <w:t>计划两年内建成专业虚拟仿真实训中心的全面建设</w:t>
      </w:r>
    </w:p>
    <w:p>
      <w:pPr>
        <w:pageBreakBefore w:val="0"/>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2021.11-2022.11</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建设虚拟仿真实训基地建设团队，完成基地的整体规划</w:t>
      </w:r>
      <w:r>
        <w:rPr>
          <w:rFonts w:hint="eastAsia" w:ascii="宋体" w:hAnsi="宋体" w:eastAsia="宋体" w:cs="宋体"/>
          <w:sz w:val="28"/>
          <w:szCs w:val="28"/>
          <w:lang w:val="en-US" w:eastAsia="zh-CN"/>
        </w:rPr>
        <w:t>;</w:t>
      </w:r>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（2）进一步明确建设目标，制定虚拟仿真实训基地的详细建设规划，并将具体建设内容划分为相对独立的子项目，优先建设最急需和难点、痛点最集中的实训室，并逐一完成需求分析和可行性论证；</w:t>
      </w:r>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完成基地内检验虚拟仿真实训设备的招标采购及虚拟场景的搭建工作。</w:t>
      </w:r>
    </w:p>
    <w:p>
      <w:pPr>
        <w:pageBreakBefore w:val="0"/>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22.12-2023.11</w:t>
      </w:r>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完成虚拟仿真实训基地教学队伍的建设工作</w:t>
      </w:r>
      <w:r>
        <w:rPr>
          <w:rFonts w:hint="eastAsia" w:ascii="宋体" w:hAnsi="宋体" w:eastAsia="宋体" w:cs="宋体"/>
          <w:sz w:val="28"/>
          <w:szCs w:val="28"/>
          <w:lang w:eastAsia="zh-CN"/>
        </w:rPr>
        <w:t>；</w:t>
      </w:r>
      <w:r>
        <w:rPr>
          <w:rFonts w:hint="eastAsia" w:ascii="宋体" w:hAnsi="宋体" w:eastAsia="宋体" w:cs="宋体"/>
          <w:sz w:val="28"/>
          <w:szCs w:val="28"/>
        </w:rPr>
        <w:t>有计划、有重点的对本基地的教师队伍进行培训，主要采取在职培训为主，外出进修提高为辅的培养方式</w:t>
      </w:r>
      <w:r>
        <w:rPr>
          <w:rFonts w:hint="eastAsia" w:ascii="宋体" w:hAnsi="宋体" w:eastAsia="宋体" w:cs="宋体"/>
          <w:sz w:val="28"/>
          <w:szCs w:val="28"/>
          <w:lang w:eastAsia="zh-CN"/>
        </w:rPr>
        <w:t>；</w:t>
      </w:r>
    </w:p>
    <w:p>
      <w:pPr>
        <w:pageBreakBefore w:val="0"/>
        <w:numPr>
          <w:ilvl w:val="0"/>
          <w:numId w:val="0"/>
        </w:numPr>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完成实训教学基地课程开发</w:t>
      </w:r>
      <w:r>
        <w:rPr>
          <w:rFonts w:hint="eastAsia" w:ascii="宋体" w:hAnsi="宋体" w:eastAsia="宋体" w:cs="宋体"/>
          <w:sz w:val="28"/>
          <w:szCs w:val="28"/>
          <w:lang w:eastAsia="zh-CN"/>
        </w:rPr>
        <w:t>；</w:t>
      </w:r>
    </w:p>
    <w:p>
      <w:pPr>
        <w:pStyle w:val="2"/>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完成虚拟仿真实训中心人员管理和考核工作，建立起一套行之有效的考评机制</w:t>
      </w:r>
      <w:r>
        <w:rPr>
          <w:rFonts w:hint="eastAsia" w:ascii="宋体" w:hAnsi="宋体" w:eastAsia="宋体" w:cs="宋体"/>
          <w:sz w:val="28"/>
          <w:szCs w:val="28"/>
          <w:lang w:eastAsia="zh-CN"/>
        </w:rPr>
        <w:t>；</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完善虚拟中心实训教学激励机制</w:t>
      </w:r>
      <w:r>
        <w:rPr>
          <w:rFonts w:hint="eastAsia" w:ascii="宋体" w:hAnsi="宋体" w:eastAsia="宋体" w:cs="宋体"/>
          <w:sz w:val="28"/>
          <w:szCs w:val="28"/>
          <w:lang w:eastAsia="zh-CN"/>
        </w:rPr>
        <w:t>；</w:t>
      </w:r>
      <w:r>
        <w:rPr>
          <w:rFonts w:hint="eastAsia" w:ascii="宋体" w:hAnsi="宋体" w:eastAsia="宋体" w:cs="宋体"/>
          <w:sz w:val="28"/>
          <w:szCs w:val="28"/>
        </w:rPr>
        <w:t>鼓励教师进行虚拟仿真实训教学工作内容及方法的改革，不断增强实训教学活力，对学生评价高的实训教学技术成果进行奖励。</w:t>
      </w:r>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2.预期成效</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lang w:eastAsia="zh-CN"/>
        </w:rPr>
      </w:pPr>
      <w:r>
        <w:rPr>
          <w:rFonts w:hint="eastAsia" w:ascii="宋体" w:hAnsi="宋体" w:eastAsia="宋体" w:cs="宋体"/>
          <w:bCs/>
          <w:sz w:val="28"/>
          <w:szCs w:val="28"/>
        </w:rPr>
        <w:t>（1）</w:t>
      </w:r>
      <w:r>
        <w:rPr>
          <w:rFonts w:hint="eastAsia" w:ascii="宋体" w:hAnsi="宋体" w:eastAsia="宋体" w:cs="宋体"/>
          <w:bCs/>
          <w:sz w:val="28"/>
          <w:szCs w:val="28"/>
          <w:lang w:val="en-US" w:eastAsia="zh-CN"/>
        </w:rPr>
        <w:t>虚拟仿真在教学中所达到的效果：建成虚拟仿真实验系统，满足日常教学，拓展学生视野；利用该仿真软件开展学生技能大赛，调动更多的学生学习积极性；随时多次的进行实训，直至学会为止，有效改善实训效果，提高人才培养质量；增强专业实力和影响力，为专业的进一步发展奠定重要基础；实现虚拟与实操实训的互补作用。</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lang w:val="en-US" w:eastAsia="zh-CN"/>
        </w:rPr>
      </w:pPr>
      <w:bookmarkStart w:id="22" w:name="_Toc27852"/>
      <w:r>
        <w:rPr>
          <w:rFonts w:hint="eastAsia" w:ascii="宋体" w:hAnsi="宋体" w:eastAsia="宋体" w:cs="宋体"/>
          <w:bCs/>
          <w:sz w:val="28"/>
          <w:szCs w:val="28"/>
          <w:lang w:val="en-US" w:eastAsia="zh-CN"/>
        </w:rPr>
        <w:t>（2）</w:t>
      </w:r>
      <w:bookmarkEnd w:id="22"/>
      <w:r>
        <w:rPr>
          <w:rFonts w:hint="eastAsia" w:ascii="宋体" w:hAnsi="宋体" w:eastAsia="宋体" w:cs="宋体"/>
          <w:bCs/>
          <w:sz w:val="28"/>
          <w:szCs w:val="28"/>
          <w:lang w:val="en-US" w:eastAsia="zh-CN"/>
        </w:rPr>
        <w:t>经济效益：虚拟仿真实训基地实行开放式管理，校内资源共建共享。本项目除满足护理学专业、药学专业、医学检验技术专业实验教学外，可以满足基础医学、临床医学等专业教学需要。系统部署好后，向全校学生共享，每个学生可随时随地学习，提高资源附加值。</w:t>
      </w:r>
    </w:p>
    <w:p>
      <w:pPr>
        <w:pStyle w:val="2"/>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（3）社会效益：以项目建设为契机，</w:t>
      </w:r>
      <w:r>
        <w:rPr>
          <w:rFonts w:hint="eastAsia" w:ascii="宋体" w:hAnsi="宋体" w:eastAsia="宋体" w:cs="宋体"/>
          <w:bCs/>
          <w:sz w:val="28"/>
          <w:szCs w:val="28"/>
          <w:lang w:eastAsia="zh-CN"/>
        </w:rPr>
        <w:t>打造一支具备专业素质的创新教学团队，进一步开发虚拟仿真资源，突出医学专业特色，探讨建设具有虚实结合实训育人新范式；加强地区交流与合作，扩大学校专业影响力，面向社会，提供社会服务，让更多人了解医学，减轻医患矛盾。</w:t>
      </w:r>
    </w:p>
    <w:p>
      <w:pPr>
        <w:pStyle w:val="3"/>
        <w:pageBreakBefore w:val="0"/>
        <w:numPr>
          <w:ilvl w:val="0"/>
          <w:numId w:val="0"/>
        </w:numPr>
        <w:kinsoku/>
        <w:wordWrap/>
        <w:overflowPunct/>
        <w:topLinePunct w:val="0"/>
        <w:autoSpaceDE/>
        <w:autoSpaceDN/>
        <w:bidi w:val="0"/>
        <w:adjustRightInd/>
        <w:spacing w:line="500" w:lineRule="exact"/>
        <w:ind w:firstLine="562" w:firstLineChars="200"/>
        <w:jc w:val="left"/>
        <w:rPr>
          <w:rFonts w:hint="eastAsia" w:ascii="宋体" w:hAnsi="宋体" w:eastAsia="宋体" w:cs="宋体"/>
          <w:b/>
          <w:bCs/>
          <w:kern w:val="2"/>
          <w:sz w:val="28"/>
          <w:szCs w:val="28"/>
          <w:lang w:val="en-US" w:eastAsia="zh-CN" w:bidi="ar-SA"/>
        </w:rPr>
      </w:pPr>
      <w:bookmarkStart w:id="23" w:name="_Toc2608"/>
      <w:bookmarkStart w:id="24" w:name="_Toc84449345"/>
      <w:r>
        <w:rPr>
          <w:rFonts w:hint="eastAsia" w:ascii="宋体" w:hAnsi="宋体" w:eastAsia="宋体" w:cs="宋体"/>
          <w:b/>
          <w:bCs/>
          <w:kern w:val="2"/>
          <w:sz w:val="28"/>
          <w:szCs w:val="28"/>
          <w:lang w:val="en-US" w:eastAsia="zh-CN" w:bidi="ar-SA"/>
        </w:rPr>
        <w:t>六、保障措施</w:t>
      </w:r>
      <w:bookmarkEnd w:id="23"/>
      <w:r>
        <w:rPr>
          <w:rFonts w:hint="eastAsia" w:ascii="宋体" w:hAnsi="宋体" w:eastAsia="宋体" w:cs="宋体"/>
          <w:b/>
          <w:bCs/>
          <w:kern w:val="2"/>
          <w:sz w:val="28"/>
          <w:szCs w:val="28"/>
          <w:lang w:val="en-US" w:eastAsia="zh-CN" w:bidi="ar-SA"/>
        </w:rPr>
        <w:t>与经费预算</w:t>
      </w:r>
      <w:bookmarkEnd w:id="24"/>
    </w:p>
    <w:p>
      <w:pPr>
        <w:pStyle w:val="4"/>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 w:val="0"/>
          <w:bCs/>
          <w:sz w:val="28"/>
          <w:szCs w:val="28"/>
          <w:lang w:val="en-US" w:eastAsia="zh-CN"/>
        </w:rPr>
      </w:pPr>
      <w:bookmarkStart w:id="25" w:name="_Toc84449346"/>
      <w:r>
        <w:rPr>
          <w:rFonts w:hint="eastAsia" w:ascii="宋体" w:hAnsi="宋体" w:eastAsia="宋体" w:cs="宋体"/>
          <w:b w:val="0"/>
          <w:bCs/>
          <w:sz w:val="28"/>
          <w:szCs w:val="28"/>
          <w:lang w:val="en-US" w:eastAsia="zh-CN"/>
        </w:rPr>
        <w:t>1.保障措施</w:t>
      </w:r>
      <w:bookmarkEnd w:id="25"/>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bookmarkStart w:id="26" w:name="_Toc29882"/>
      <w:bookmarkStart w:id="27" w:name="_Toc59627196"/>
      <w:bookmarkStart w:id="28" w:name="_Toc3000"/>
      <w:r>
        <w:rPr>
          <w:rFonts w:hint="eastAsia" w:ascii="宋体" w:hAnsi="宋体" w:eastAsia="宋体" w:cs="宋体"/>
          <w:bCs/>
          <w:sz w:val="28"/>
          <w:szCs w:val="28"/>
        </w:rPr>
        <w:t>（1） 组织保障</w:t>
      </w:r>
      <w:bookmarkEnd w:id="26"/>
      <w:bookmarkEnd w:id="27"/>
      <w:bookmarkEnd w:id="28"/>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lang w:eastAsia="zh-CN"/>
        </w:rPr>
      </w:pPr>
      <w:r>
        <w:rPr>
          <w:rFonts w:hint="eastAsia" w:ascii="宋体" w:hAnsi="宋体" w:eastAsia="宋体" w:cs="宋体"/>
          <w:bCs/>
          <w:sz w:val="28"/>
          <w:szCs w:val="28"/>
        </w:rPr>
        <w:t>建立项目建设领导小组</w:t>
      </w:r>
      <w:r>
        <w:rPr>
          <w:rFonts w:hint="eastAsia" w:ascii="宋体" w:hAnsi="宋体" w:eastAsia="宋体" w:cs="宋体"/>
          <w:bCs/>
          <w:sz w:val="28"/>
          <w:szCs w:val="28"/>
          <w:lang w:eastAsia="zh-CN"/>
        </w:rPr>
        <w:t>，</w:t>
      </w:r>
      <w:r>
        <w:rPr>
          <w:rFonts w:hint="eastAsia" w:ascii="宋体" w:hAnsi="宋体" w:eastAsia="宋体" w:cs="宋体"/>
          <w:bCs/>
          <w:sz w:val="28"/>
          <w:szCs w:val="28"/>
        </w:rPr>
        <w:t>由项目负责人</w:t>
      </w:r>
      <w:r>
        <w:rPr>
          <w:rFonts w:hint="eastAsia" w:ascii="宋体" w:hAnsi="宋体" w:eastAsia="宋体" w:cs="宋体"/>
          <w:bCs/>
          <w:sz w:val="28"/>
          <w:szCs w:val="28"/>
          <w:lang w:val="en-US" w:eastAsia="zh-CN"/>
        </w:rPr>
        <w:t>--</w:t>
      </w:r>
      <w:r>
        <w:rPr>
          <w:rFonts w:hint="eastAsia" w:ascii="宋体" w:hAnsi="宋体" w:eastAsia="宋体" w:cs="宋体"/>
          <w:bCs/>
          <w:sz w:val="28"/>
          <w:szCs w:val="28"/>
        </w:rPr>
        <w:t>校长任组长，指导、监督项目的运作，对建设规划和管理等重大事项进行论证、决策；建立项目专家指导小组</w:t>
      </w:r>
      <w:r>
        <w:rPr>
          <w:rFonts w:hint="eastAsia" w:ascii="宋体" w:hAnsi="宋体" w:eastAsia="宋体" w:cs="宋体"/>
          <w:bCs/>
          <w:sz w:val="28"/>
          <w:szCs w:val="28"/>
          <w:lang w:eastAsia="zh-CN"/>
        </w:rPr>
        <w:t>，</w:t>
      </w:r>
      <w:r>
        <w:rPr>
          <w:rFonts w:hint="eastAsia" w:ascii="宋体" w:hAnsi="宋体" w:eastAsia="宋体" w:cs="宋体"/>
          <w:bCs/>
          <w:sz w:val="28"/>
          <w:szCs w:val="28"/>
        </w:rPr>
        <w:t>负责对项目建设进行技术指导</w:t>
      </w:r>
      <w:r>
        <w:rPr>
          <w:rFonts w:hint="eastAsia" w:ascii="宋体" w:hAnsi="宋体" w:eastAsia="宋体" w:cs="宋体"/>
          <w:bCs/>
          <w:sz w:val="28"/>
          <w:szCs w:val="28"/>
          <w:lang w:eastAsia="zh-CN"/>
        </w:rPr>
        <w:t>；</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bookmarkStart w:id="29" w:name="_Toc17848"/>
      <w:bookmarkStart w:id="30" w:name="_Toc59627197"/>
      <w:bookmarkStart w:id="31" w:name="_Toc4919"/>
      <w:r>
        <w:rPr>
          <w:rFonts w:hint="eastAsia" w:ascii="宋体" w:hAnsi="宋体" w:eastAsia="宋体" w:cs="宋体"/>
          <w:bCs/>
          <w:sz w:val="28"/>
          <w:szCs w:val="28"/>
        </w:rPr>
        <w:t>（2）制度保障</w:t>
      </w:r>
      <w:bookmarkEnd w:id="29"/>
      <w:bookmarkEnd w:id="30"/>
      <w:bookmarkEnd w:id="31"/>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制定《项目建设管理办法》   对项目进行全程监控与管理，建立施行有效的，建设和更新资源审核机制，确保各个项目的建设能按照建设方案的要求落实到位。</w:t>
      </w:r>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制定《项目专项资金使用与管理办 法》保证资金的使用合理，发挥资金最大效益。</w:t>
      </w:r>
      <w:bookmarkStart w:id="32" w:name="_Toc59627198"/>
      <w:bookmarkStart w:id="33" w:name="_Toc28511"/>
      <w:bookmarkStart w:id="34" w:name="_Toc5491"/>
    </w:p>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（3）资金保障</w:t>
      </w:r>
      <w:bookmarkEnd w:id="32"/>
      <w:bookmarkEnd w:id="33"/>
      <w:bookmarkEnd w:id="34"/>
    </w:p>
    <w:p>
      <w:pPr>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Cs/>
          <w:sz w:val="28"/>
          <w:szCs w:val="28"/>
        </w:rPr>
        <w:t>争取各级财政专项资金及企业资助，确保全部资金用于资源库项目建设。项目建设经费按照“统一管理、集中核算、专款专用”的原则使用，资金的管理和使用符合财务制度，并主动接受来自社会各界和审计部门的监督检查，确保各项建设项目资金使用合理、规范。</w:t>
      </w:r>
    </w:p>
    <w:p>
      <w:pPr>
        <w:pStyle w:val="4"/>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val="0"/>
          <w:bCs/>
          <w:sz w:val="28"/>
          <w:szCs w:val="28"/>
          <w:lang w:val="en-US" w:eastAsia="zh-CN"/>
        </w:rPr>
      </w:pPr>
      <w:bookmarkStart w:id="35" w:name="_Toc84449351"/>
      <w:r>
        <w:rPr>
          <w:rFonts w:hint="eastAsia" w:ascii="宋体" w:hAnsi="宋体" w:eastAsia="宋体" w:cs="宋体"/>
          <w:b w:val="0"/>
          <w:bCs/>
          <w:sz w:val="28"/>
          <w:szCs w:val="28"/>
          <w:lang w:val="en-US" w:eastAsia="zh-CN"/>
        </w:rPr>
        <w:t>2.经费预算</w:t>
      </w:r>
      <w:bookmarkEnd w:id="35"/>
    </w:p>
    <w:p>
      <w:pPr>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通过自筹、各级政府的支持等方式筹集项目建设所需配套资金，加大资金投入力度，确保基地建设方案稳步推进、顺利实施。在学校原有实验实训设备的基础上预算投入资金</w:t>
      </w:r>
      <w:r>
        <w:rPr>
          <w:rFonts w:hint="eastAsia" w:ascii="宋体" w:hAnsi="宋体" w:eastAsia="宋体" w:cs="宋体"/>
          <w:bCs/>
          <w:sz w:val="28"/>
          <w:szCs w:val="28"/>
          <w:lang w:val="en-US" w:eastAsia="zh-CN"/>
        </w:rPr>
        <w:t>270</w:t>
      </w:r>
      <w:r>
        <w:rPr>
          <w:rFonts w:hint="eastAsia" w:ascii="宋体" w:hAnsi="宋体" w:eastAsia="宋体" w:cs="宋体"/>
          <w:bCs/>
          <w:sz w:val="28"/>
          <w:szCs w:val="28"/>
        </w:rPr>
        <w:t>万元。资金来源及用途具体如下：</w:t>
      </w:r>
    </w:p>
    <w:tbl>
      <w:tblPr>
        <w:tblStyle w:val="9"/>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5320"/>
        <w:gridCol w:w="992"/>
        <w:gridCol w:w="1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833"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项目</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1640" w:type="dxa"/>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价格</w:t>
            </w:r>
            <w:r>
              <w:rPr>
                <w:rFonts w:hint="eastAsia" w:ascii="宋体" w:hAnsi="宋体" w:eastAsia="宋体" w:cs="宋体"/>
                <w:kern w:val="0"/>
                <w:sz w:val="28"/>
                <w:szCs w:val="28"/>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综合护理、</w:t>
            </w:r>
            <w:r>
              <w:rPr>
                <w:rFonts w:hint="eastAsia" w:ascii="宋体" w:hAnsi="宋体" w:eastAsia="宋体" w:cs="宋体"/>
                <w:kern w:val="0"/>
                <w:sz w:val="28"/>
                <w:szCs w:val="28"/>
              </w:rPr>
              <w:t>外科护</w:t>
            </w:r>
            <w:r>
              <w:rPr>
                <w:rFonts w:hint="eastAsia" w:ascii="宋体" w:hAnsi="宋体" w:eastAsia="宋体" w:cs="宋体"/>
                <w:kern w:val="0"/>
                <w:sz w:val="28"/>
                <w:szCs w:val="28"/>
                <w:lang w:eastAsia="zh-CN"/>
              </w:rPr>
              <w:t>理实训仿真</w:t>
            </w:r>
            <w:r>
              <w:rPr>
                <w:rFonts w:hint="eastAsia" w:ascii="宋体" w:hAnsi="宋体" w:eastAsia="宋体" w:cs="宋体"/>
                <w:kern w:val="0"/>
                <w:sz w:val="28"/>
                <w:szCs w:val="28"/>
              </w:rPr>
              <w:t>软件</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6</w:t>
            </w:r>
            <w:r>
              <w:rPr>
                <w:rFonts w:hint="eastAsia" w:ascii="宋体" w:hAnsi="宋体" w:eastAsia="宋体" w:cs="宋体"/>
                <w:kern w:val="0"/>
                <w:sz w:val="28"/>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医学</w:t>
            </w:r>
            <w:r>
              <w:rPr>
                <w:rFonts w:hint="eastAsia" w:ascii="宋体" w:hAnsi="宋体" w:eastAsia="宋体" w:cs="宋体"/>
                <w:kern w:val="0"/>
                <w:sz w:val="28"/>
                <w:szCs w:val="28"/>
                <w:lang w:eastAsia="zh-CN"/>
              </w:rPr>
              <w:t>资</w:t>
            </w:r>
            <w:r>
              <w:rPr>
                <w:rFonts w:hint="eastAsia" w:ascii="宋体" w:hAnsi="宋体" w:eastAsia="宋体" w:cs="宋体"/>
                <w:kern w:val="0"/>
                <w:sz w:val="28"/>
                <w:szCs w:val="28"/>
              </w:rPr>
              <w:t>源共享平台</w:t>
            </w:r>
          </w:p>
        </w:tc>
        <w:tc>
          <w:tcPr>
            <w:tcW w:w="992" w:type="dxa"/>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药学</w:t>
            </w:r>
            <w:r>
              <w:rPr>
                <w:rFonts w:hint="eastAsia" w:ascii="宋体" w:hAnsi="宋体" w:eastAsia="宋体" w:cs="宋体"/>
                <w:kern w:val="0"/>
                <w:sz w:val="28"/>
                <w:szCs w:val="28"/>
                <w:lang w:eastAsia="zh-CN"/>
              </w:rPr>
              <w:t>实训、</w:t>
            </w:r>
            <w:r>
              <w:rPr>
                <w:rFonts w:hint="eastAsia" w:ascii="宋体" w:hAnsi="宋体" w:eastAsia="宋体" w:cs="宋体"/>
                <w:kern w:val="0"/>
                <w:sz w:val="28"/>
                <w:szCs w:val="28"/>
              </w:rPr>
              <w:t>药剂生产</w:t>
            </w:r>
            <w:r>
              <w:rPr>
                <w:rFonts w:hint="eastAsia" w:ascii="宋体" w:hAnsi="宋体" w:eastAsia="宋体" w:cs="宋体"/>
                <w:kern w:val="0"/>
                <w:sz w:val="28"/>
                <w:szCs w:val="28"/>
                <w:lang w:eastAsia="zh-CN"/>
              </w:rPr>
              <w:t>仿</w:t>
            </w:r>
            <w:r>
              <w:rPr>
                <w:rFonts w:hint="eastAsia" w:ascii="宋体" w:hAnsi="宋体" w:eastAsia="宋体" w:cs="宋体"/>
                <w:kern w:val="0"/>
                <w:sz w:val="28"/>
                <w:szCs w:val="28"/>
              </w:rPr>
              <w:t>真软件</w:t>
            </w:r>
          </w:p>
        </w:tc>
        <w:tc>
          <w:tcPr>
            <w:tcW w:w="992" w:type="dxa"/>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检验专业形态教学评价系统（全国大赛版）</w:t>
            </w:r>
          </w:p>
        </w:tc>
        <w:tc>
          <w:tcPr>
            <w:tcW w:w="992" w:type="dxa"/>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sz w:val="28"/>
                <w:szCs w:val="28"/>
              </w:rPr>
              <w:t>数字切片浏览及细胞分类计数在线软件</w:t>
            </w:r>
          </w:p>
        </w:tc>
        <w:tc>
          <w:tcPr>
            <w:tcW w:w="992" w:type="dxa"/>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6</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sz w:val="28"/>
                <w:szCs w:val="28"/>
              </w:rPr>
              <w:t>医学检验虚拟</w:t>
            </w:r>
            <w:r>
              <w:rPr>
                <w:rFonts w:hint="eastAsia" w:ascii="宋体" w:hAnsi="宋体" w:eastAsia="宋体" w:cs="宋体"/>
                <w:kern w:val="0"/>
                <w:sz w:val="28"/>
                <w:szCs w:val="28"/>
              </w:rPr>
              <w:t>实训仿真软件</w:t>
            </w:r>
          </w:p>
        </w:tc>
        <w:tc>
          <w:tcPr>
            <w:tcW w:w="992" w:type="dxa"/>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7</w:t>
            </w:r>
          </w:p>
        </w:tc>
        <w:tc>
          <w:tcPr>
            <w:tcW w:w="5320"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人体解剖学虚拟实训仿真软件</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1批</w:t>
            </w:r>
          </w:p>
        </w:tc>
        <w:tc>
          <w:tcPr>
            <w:tcW w:w="1640" w:type="dxa"/>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8</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服务器</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1台</w:t>
            </w: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rPr>
              <w:t>机柜</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1台</w:t>
            </w: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电脑</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rPr>
              <w:t>40</w:t>
            </w:r>
            <w:r>
              <w:rPr>
                <w:rFonts w:hint="eastAsia" w:ascii="宋体" w:hAnsi="宋体" w:eastAsia="宋体" w:cs="宋体"/>
                <w:kern w:val="0"/>
                <w:sz w:val="28"/>
                <w:szCs w:val="28"/>
              </w:rPr>
              <w:t>台</w:t>
            </w: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交换机</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2台</w:t>
            </w: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多媒体中控台</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1台</w:t>
            </w: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投影仪</w:t>
            </w:r>
          </w:p>
        </w:tc>
        <w:tc>
          <w:tcPr>
            <w:tcW w:w="992" w:type="dxa"/>
            <w:vAlign w:val="center"/>
          </w:tcPr>
          <w:p>
            <w:pPr>
              <w:pageBreakBefore w:val="0"/>
              <w:kinsoku/>
              <w:wordWrap/>
              <w:overflowPunct/>
              <w:topLinePunct w:val="0"/>
              <w:autoSpaceDE/>
              <w:autoSpaceDN/>
              <w:bidi w:val="0"/>
              <w:adjustRightInd/>
              <w:spacing w:line="50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1套</w:t>
            </w: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33" w:type="dxa"/>
            <w:vAlign w:val="center"/>
          </w:tcPr>
          <w:p>
            <w:pPr>
              <w:pageBreakBefore w:val="0"/>
              <w:kinsoku/>
              <w:wordWrap/>
              <w:overflowPunct/>
              <w:topLinePunct w:val="0"/>
              <w:autoSpaceDE/>
              <w:autoSpaceDN/>
              <w:bidi w:val="0"/>
              <w:adjustRightInd/>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w:t>
            </w:r>
          </w:p>
        </w:tc>
        <w:tc>
          <w:tcPr>
            <w:tcW w:w="5320"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合计</w:t>
            </w:r>
          </w:p>
        </w:tc>
        <w:tc>
          <w:tcPr>
            <w:tcW w:w="992" w:type="dxa"/>
            <w:vAlign w:val="center"/>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p>
        </w:tc>
        <w:tc>
          <w:tcPr>
            <w:tcW w:w="1640" w:type="dxa"/>
            <w:vAlign w:val="top"/>
          </w:tcPr>
          <w:p>
            <w:pPr>
              <w:pageBreakBefore w:val="0"/>
              <w:kinsoku/>
              <w:wordWrap/>
              <w:overflowPunct/>
              <w:topLinePunct w:val="0"/>
              <w:autoSpaceDE/>
              <w:autoSpaceDN/>
              <w:bidi w:val="0"/>
              <w:adjustRightInd/>
              <w:spacing w:line="500" w:lineRule="exact"/>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270</w:t>
            </w:r>
          </w:p>
        </w:tc>
      </w:tr>
    </w:tbl>
    <w:p>
      <w:pPr>
        <w:pageBreakBefore w:val="0"/>
        <w:kinsoku/>
        <w:wordWrap w:val="0"/>
        <w:overflowPunct/>
        <w:topLinePunct w:val="0"/>
        <w:autoSpaceDE/>
        <w:autoSpaceDN/>
        <w:bidi w:val="0"/>
        <w:adjustRightInd/>
        <w:spacing w:line="500" w:lineRule="exact"/>
        <w:ind w:firstLine="5040" w:firstLineChars="1800"/>
        <w:jc w:val="both"/>
        <w:rPr>
          <w:rFonts w:hint="eastAsia" w:ascii="宋体" w:hAnsi="宋体" w:eastAsia="宋体" w:cs="宋体"/>
          <w:b w:val="0"/>
          <w:bCs w:val="0"/>
          <w:sz w:val="28"/>
          <w:szCs w:val="28"/>
          <w:lang w:val="en-US" w:eastAsia="zh-CN"/>
        </w:rPr>
      </w:pPr>
    </w:p>
    <w:p>
      <w:pPr>
        <w:pageBreakBefore w:val="0"/>
        <w:kinsoku/>
        <w:wordWrap w:val="0"/>
        <w:overflowPunct/>
        <w:topLinePunct w:val="0"/>
        <w:autoSpaceDE/>
        <w:autoSpaceDN/>
        <w:bidi w:val="0"/>
        <w:adjustRightInd/>
        <w:spacing w:line="500" w:lineRule="exact"/>
        <w:ind w:firstLine="5040" w:firstLineChars="1800"/>
        <w:jc w:val="both"/>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cs="宋体"/>
          <w:b w:val="0"/>
          <w:bCs w:val="0"/>
          <w:sz w:val="28"/>
          <w:szCs w:val="28"/>
          <w:lang w:val="en-US" w:eastAsia="zh-CN"/>
        </w:rPr>
        <w:t>河源市卫生学校实训中心</w:t>
      </w:r>
      <w:bookmarkStart w:id="36" w:name="_GoBack"/>
      <w:bookmarkEnd w:id="36"/>
    </w:p>
    <w:p>
      <w:pPr>
        <w:pageBreakBefore w:val="0"/>
        <w:kinsoku/>
        <w:wordWrap w:val="0"/>
        <w:overflowPunct/>
        <w:topLinePunct w:val="0"/>
        <w:autoSpaceDE/>
        <w:autoSpaceDN/>
        <w:bidi w:val="0"/>
        <w:adjustRightInd/>
        <w:spacing w:line="500" w:lineRule="exact"/>
        <w:ind w:firstLine="560" w:firstLineChars="200"/>
        <w:jc w:val="center"/>
        <w:rPr>
          <w:rFonts w:hint="default"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2021.10.13</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20253"/>
    <w:multiLevelType w:val="singleLevel"/>
    <w:tmpl w:val="17720253"/>
    <w:lvl w:ilvl="0" w:tentative="0">
      <w:start w:val="1"/>
      <w:numFmt w:val="decimal"/>
      <w:suff w:val="nothing"/>
      <w:lvlText w:val="（%1）"/>
      <w:lvlJc w:val="left"/>
    </w:lvl>
  </w:abstractNum>
  <w:abstractNum w:abstractNumId="1">
    <w:nsid w:val="4515241B"/>
    <w:multiLevelType w:val="singleLevel"/>
    <w:tmpl w:val="4515241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5823"/>
    <w:rsid w:val="13870C4D"/>
    <w:rsid w:val="17EE2237"/>
    <w:rsid w:val="18850C6F"/>
    <w:rsid w:val="1FDA1374"/>
    <w:rsid w:val="27A026BC"/>
    <w:rsid w:val="27BD1D25"/>
    <w:rsid w:val="32603091"/>
    <w:rsid w:val="34CF09F4"/>
    <w:rsid w:val="37825DBD"/>
    <w:rsid w:val="3B930312"/>
    <w:rsid w:val="3E9238B9"/>
    <w:rsid w:val="62892AE9"/>
    <w:rsid w:val="63B5066E"/>
    <w:rsid w:val="68970E8F"/>
    <w:rsid w:val="7ED52690"/>
    <w:rsid w:val="7F09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200" w:after="200" w:line="480" w:lineRule="auto"/>
      <w:outlineLvl w:val="0"/>
    </w:pPr>
    <w:rPr>
      <w:rFonts w:eastAsia="黑体"/>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0"/>
    <w:pPr>
      <w:spacing w:after="120"/>
      <w:jc w:val="both"/>
      <w:textAlignment w:val="baseline"/>
    </w:pPr>
    <w:rPr>
      <w:rFonts w:ascii="Times New Roman" w:hAnsi="Calibri" w:eastAsia="宋体" w:cs="Times New Roman"/>
      <w:kern w:val="2"/>
      <w:sz w:val="21"/>
      <w:szCs w:val="24"/>
      <w:lang w:val="en-US" w:eastAsia="zh-CN" w:bidi="ar-SA"/>
    </w:rPr>
  </w:style>
  <w:style w:type="paragraph" w:styleId="5">
    <w:name w:val="Body Text"/>
    <w:basedOn w:val="1"/>
    <w:qFormat/>
    <w:uiPriority w:val="0"/>
    <w:rPr>
      <w:b/>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fontstyle01"/>
    <w:basedOn w:val="10"/>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2021-10-13T01:43:00Z</dcterms:created>
  <dc:creator>Administrator.USER-20200330JB</dc:creator>
  <cp:lastModifiedBy>如歌岁月</cp:lastModifiedBy>
  <cp:lastPrinted>2021-10-14T01:51:36Z</cp:lastPrinted>
  <dcterms:modified xsi:type="dcterms:W3CDTF">2021-10-14T02:00:20Z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04C3C5C4C19F47CCA7374EB051B70EDD</vt:lpwstr>
  </property>
</Properties>
</file>