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河源市202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年城镇老旧小区改造项目资金（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省级</w:t>
      </w:r>
      <w:r>
        <w:rPr>
          <w:rFonts w:hint="eastAsia" w:ascii="方正小标宋简体" w:eastAsia="方正小标宋简体"/>
          <w:sz w:val="36"/>
          <w:szCs w:val="36"/>
        </w:rPr>
        <w:t>资金）安排表</w:t>
      </w:r>
    </w:p>
    <w:bookmarkEnd w:id="0"/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wordWrap w:val="0"/>
        <w:jc w:val="righ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 </w:t>
      </w:r>
      <w:r>
        <w:rPr>
          <w:rFonts w:hint="eastAsia" w:ascii="仿宋_GB2312" w:eastAsia="仿宋_GB2312"/>
          <w:szCs w:val="21"/>
        </w:rPr>
        <w:t xml:space="preserve">单位：万元  </w:t>
      </w:r>
    </w:p>
    <w:tbl>
      <w:tblPr>
        <w:tblStyle w:val="4"/>
        <w:tblpPr w:leftFromText="180" w:rightFromText="180" w:vertAnchor="page" w:horzAnchor="page" w:tblpX="1572" w:tblpY="5028"/>
        <w:tblW w:w="8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00"/>
        <w:gridCol w:w="1710"/>
        <w:gridCol w:w="1710"/>
        <w:gridCol w:w="2445"/>
        <w:gridCol w:w="10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功能分类科目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本次安排资金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源城区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源城区住建局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城镇老旧小区改造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与历史文化资源保护利用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2210108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老旧小区改造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488.56</w:t>
            </w:r>
          </w:p>
        </w:tc>
      </w:tr>
    </w:tbl>
    <w:p>
      <w:pPr>
        <w:rPr>
          <w:rFonts w:ascii="仿宋_GB2312" w:hAnsi="宋体" w:eastAsia="仿宋_GB2312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C7748"/>
    <w:rsid w:val="6E4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2022-03-21T01:01:00Z</dcterms:created>
  <dc:creator>钟蔚</dc:creator>
  <cp:lastModifiedBy>钟蔚</cp:lastModifiedBy>
  <dcterms:modified xsi:type="dcterms:W3CDTF">2022-03-21T01:01:32Z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