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河源市自然资源局2022年普法责任清单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8"/>
        <w:gridCol w:w="4083"/>
        <w:gridCol w:w="2466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8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08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重点宣传的法律法规规章</w:t>
            </w:r>
          </w:p>
        </w:tc>
        <w:tc>
          <w:tcPr>
            <w:tcW w:w="24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责任部门</w:t>
            </w:r>
          </w:p>
        </w:tc>
        <w:tc>
          <w:tcPr>
            <w:tcW w:w="1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协调部门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vMerge w:val="restart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河源市自然资源局</w:t>
            </w: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《宪法》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《民法典》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《行政诉讼法》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《行政复议法》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《行政许可法》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《行政强制法》</w:t>
            </w: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1.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政策法规科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政策法规科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联络员：唐宁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vMerge w:val="continue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《政府信息公开条例》</w:t>
            </w: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1.办公室；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办公室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联络员：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vMerge w:val="continue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《土地管理法》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《土地管理法实施条例》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《广东省土地管理条例》</w:t>
            </w: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1.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权益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、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确权登记科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、利用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、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空间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规划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、管制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、耕保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、执法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、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城市更新科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、法规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政策法规科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联络员：唐宁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vMerge w:val="continue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《不动产登记暂行条例》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《不动产登记暂行条例实施细则》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《土地权属争议调查处理办法》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《广东省土地权属纠纷处理条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例》</w:t>
            </w: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1.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不动产登记中心、确权登记科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确权登记科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联络员：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马耀青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vMerge w:val="continue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《城市房地产管理法》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《城镇国有土地使用权出让和转让暂行条例》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《协议出让国有土地使用权规定》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《招标拍卖挂牌出让国有建设用地使用权规定》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《节约集约利用土地规定》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《闲置土地处置办法》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《广东省土地使用权交易市场管理规定》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《广东省旧城镇旧厂房旧村庄改造管理办法》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1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.土地储备中心、权益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科、利用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科、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城市更新科；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政策法规科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联络员：唐宁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vMerge w:val="continue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《城乡规划法》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《广东省城乡规划条例》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《广东省城市控制性详细规划管理条例》</w:t>
            </w: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1.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空间规划科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、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用途管制科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空间规划科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 xml:space="preserve">联络员： 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vMerge w:val="continue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《土地复垦条例》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eastAsia="zh-CN"/>
              </w:rPr>
              <w:t>《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地质灾害防治条例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eastAsia="zh-CN"/>
              </w:rPr>
              <w:t>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《土地复垦条例实施办法》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《矿山地质环境保护规定》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《地质环境监测管理办法》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1.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生态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修复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生态修复科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联络员：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 xml:space="preserve">   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vMerge w:val="continue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《基本农田保护条例》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《广东省基本农田保护条例》</w:t>
            </w: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1、耕保科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耕保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科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联络员：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vMerge w:val="continue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《矿产资源法》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《矿产资源法实施细则》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《广东省矿产资源管理条例》</w:t>
            </w: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1.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地矿科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、执法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地矿科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联络员：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《矿产资源勘查区块登记管理办法》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《矿产资源开采登记管理办法》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《探矿权采矿权转让管理办法》</w:t>
            </w: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1.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地矿科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地矿科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联络员：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8" w:type="dxa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《刑法》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《行政处罚法》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《自然资源执法监督规定》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《自然资源行政处罚办法》</w:t>
            </w: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1.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执法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科；</w:t>
            </w:r>
            <w:bookmarkStart w:id="0" w:name="_GoBack"/>
            <w:bookmarkEnd w:id="0"/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执法科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联络员：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8" w:type="dxa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《信访条例》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《国土资源信访规定》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1.信访科；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信访科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联络员：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《测绘法》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《广东省测绘条例》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《基础测绘条例》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《地图管理条例》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《测绘成果管理条例》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《测量标志保护条例》</w:t>
            </w: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 xml:space="preserve">1. 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测绘科；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测绘科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联络员：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《土地调查条例》</w:t>
            </w: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1.确权登记科；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确权登记科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联络员：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《公务员法》</w:t>
            </w: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1.人事教育科技科；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人事教育科技科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联络员：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8" w:type="dxa"/>
            <w:tcBorders/>
          </w:tcPr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4083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《中国共产党章程》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《中国共产党纪律处分条例》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《中国共产党廉洁自律准则》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《中共中央关于加强党的政治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建设的意见》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《关于新形势下党内政治生活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的若干准则》</w:t>
            </w:r>
          </w:p>
        </w:tc>
        <w:tc>
          <w:tcPr>
            <w:tcW w:w="24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1.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党办；</w:t>
            </w:r>
          </w:p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2.</w:t>
            </w:r>
            <w:r>
              <w:rPr>
                <w:rFonts w:hint="eastAsia" w:ascii="FangSong_GB2312" w:hAnsi="FangSong_GB2312" w:eastAsia="FangSong_GB2312"/>
                <w:sz w:val="28"/>
                <w:szCs w:val="24"/>
              </w:rPr>
              <w:t>县（区）自然资源主管部门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</w:p>
        </w:tc>
        <w:tc>
          <w:tcPr>
            <w:tcW w:w="1766" w:type="dxa"/>
          </w:tcPr>
          <w:p>
            <w:pPr>
              <w:spacing w:beforeLines="0" w:afterLines="0"/>
              <w:jc w:val="left"/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党办</w:t>
            </w:r>
          </w:p>
          <w:p>
            <w:pPr>
              <w:spacing w:beforeLines="0" w:afterLines="0"/>
              <w:jc w:val="left"/>
              <w:rPr>
                <w:rFonts w:hint="default" w:ascii="FangSong_GB2312" w:hAnsi="FangSong_GB2312" w:eastAsia="FangSong_GB2312"/>
                <w:sz w:val="28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sz w:val="28"/>
                <w:szCs w:val="24"/>
                <w:lang w:val="en-US" w:eastAsia="zh-CN"/>
              </w:rPr>
              <w:t>联络员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607BED"/>
    <w:rsid w:val="347A1C4C"/>
    <w:rsid w:val="44F2697A"/>
    <w:rsid w:val="7251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河源市自然资源局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2022-03-17T08:37:00Z</dcterms:created>
  <dc:creator>PC-admin</dc:creator>
  <cp:lastModifiedBy>PC-admin</cp:lastModifiedBy>
  <dcterms:modified xsi:type="dcterms:W3CDTF">2022-03-18T01:56:29Z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9F1DEE27BD704962B92618357943B06A</vt:lpwstr>
  </property>
</Properties>
</file>