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i w:val="0"/>
          <w:iCs w:val="0"/>
          <w:caps w:val="0"/>
          <w:color w:val="auto"/>
          <w:spacing w:val="0"/>
          <w:w w:val="99"/>
          <w:sz w:val="44"/>
          <w:szCs w:val="44"/>
          <w:shd w:val="clear" w:fill="FEFEFE"/>
          <w:lang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i w:val="0"/>
          <w:iCs w:val="0"/>
          <w:caps w:val="0"/>
          <w:color w:val="auto"/>
          <w:spacing w:val="0"/>
          <w:w w:val="99"/>
          <w:sz w:val="44"/>
          <w:szCs w:val="44"/>
          <w:shd w:val="clear" w:fill="FEFEFE"/>
          <w:lang w:eastAsia="zh-CN"/>
        </w:rPr>
      </w:pPr>
      <w:bookmarkStart w:id="0" w:name="_GoBack"/>
      <w:bookmarkEnd w:id="0"/>
      <w:r>
        <w:rPr>
          <w:rFonts w:hint="eastAsia" w:ascii="方正小标宋简体" w:hAnsi="方正小标宋简体" w:eastAsia="方正小标宋简体" w:cs="方正小标宋简体"/>
          <w:i w:val="0"/>
          <w:iCs w:val="0"/>
          <w:caps w:val="0"/>
          <w:color w:val="auto"/>
          <w:spacing w:val="0"/>
          <w:w w:val="99"/>
          <w:sz w:val="44"/>
          <w:szCs w:val="44"/>
          <w:shd w:val="clear" w:fill="FEFEFE"/>
          <w:lang w:eastAsia="zh-CN"/>
        </w:rPr>
        <w:t>河源市2023年省下放市县知识产权专项资金知识产权保护类项目入库申报形式审查结果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i w:val="0"/>
          <w:iCs w:val="0"/>
          <w:caps w:val="0"/>
          <w:color w:val="auto"/>
          <w:spacing w:val="0"/>
          <w:w w:val="99"/>
          <w:sz w:val="44"/>
          <w:szCs w:val="44"/>
          <w:shd w:val="clear" w:fill="FEFEFE"/>
          <w:lang w:eastAsia="zh-CN"/>
        </w:rPr>
      </w:pPr>
    </w:p>
    <w:tbl>
      <w:tblPr>
        <w:tblStyle w:val="4"/>
        <w:tblW w:w="8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2373"/>
        <w:gridCol w:w="2370"/>
        <w:gridCol w:w="1975"/>
        <w:gridCol w:w="1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序号</w:t>
            </w:r>
          </w:p>
        </w:tc>
        <w:tc>
          <w:tcPr>
            <w:tcW w:w="2373"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项目名称</w:t>
            </w:r>
          </w:p>
        </w:tc>
        <w:tc>
          <w:tcPr>
            <w:tcW w:w="237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申报单位</w:t>
            </w:r>
          </w:p>
        </w:tc>
        <w:tc>
          <w:tcPr>
            <w:tcW w:w="197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合作申报单位</w:t>
            </w:r>
          </w:p>
        </w:tc>
        <w:tc>
          <w:tcPr>
            <w:tcW w:w="141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形式审查结果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30"/>
                <w:szCs w:val="30"/>
                <w:shd w:val="clear" w:color="auto" w:fill="auto"/>
                <w:vertAlign w:val="baseline"/>
                <w:lang w:val="en-US" w:eastAsia="zh-CN"/>
              </w:rPr>
            </w:pPr>
            <w:r>
              <w:rPr>
                <w:rFonts w:hint="eastAsia" w:ascii="仿宋_GB2312" w:hAnsi="仿宋_GB2312" w:eastAsia="仿宋_GB2312" w:cs="仿宋_GB2312"/>
                <w:color w:val="auto"/>
                <w:sz w:val="30"/>
                <w:szCs w:val="30"/>
                <w:shd w:val="clear" w:color="auto" w:fill="auto"/>
                <w:vertAlign w:val="baseline"/>
                <w:lang w:val="en-US" w:eastAsia="zh-CN"/>
              </w:rPr>
              <w:t>1</w:t>
            </w:r>
          </w:p>
        </w:tc>
        <w:tc>
          <w:tcPr>
            <w:tcW w:w="237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30"/>
                <w:szCs w:val="30"/>
                <w:shd w:val="clear" w:color="auto" w:fill="auto"/>
                <w:lang w:val="en-US" w:eastAsia="zh-CN"/>
              </w:rPr>
            </w:pPr>
            <w:r>
              <w:rPr>
                <w:rFonts w:hint="eastAsia" w:ascii="仿宋_GB2312" w:hAnsi="仿宋_GB2312" w:eastAsia="仿宋_GB2312" w:cs="仿宋_GB2312"/>
                <w:color w:val="auto"/>
                <w:sz w:val="30"/>
                <w:szCs w:val="30"/>
                <w:shd w:val="clear" w:color="auto" w:fill="auto"/>
                <w:lang w:val="en-US" w:eastAsia="zh-CN"/>
              </w:rPr>
              <w:t>知识产权纠纷</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30"/>
                <w:szCs w:val="30"/>
                <w:shd w:val="clear" w:color="auto" w:fill="auto"/>
                <w:vertAlign w:val="baseline"/>
                <w:lang w:eastAsia="zh-CN"/>
              </w:rPr>
            </w:pPr>
            <w:r>
              <w:rPr>
                <w:rFonts w:hint="eastAsia" w:ascii="仿宋_GB2312" w:hAnsi="仿宋_GB2312" w:eastAsia="仿宋_GB2312" w:cs="仿宋_GB2312"/>
                <w:color w:val="auto"/>
                <w:sz w:val="30"/>
                <w:szCs w:val="30"/>
                <w:shd w:val="clear" w:color="auto" w:fill="auto"/>
                <w:lang w:val="en-US" w:eastAsia="zh-CN"/>
              </w:rPr>
              <w:t>调解项目</w:t>
            </w:r>
          </w:p>
        </w:tc>
        <w:tc>
          <w:tcPr>
            <w:tcW w:w="23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30"/>
                <w:szCs w:val="30"/>
                <w:shd w:val="clear" w:color="auto" w:fill="auto"/>
                <w:vertAlign w:val="baseline"/>
                <w:lang w:eastAsia="zh-CN"/>
              </w:rPr>
            </w:pPr>
            <w:r>
              <w:rPr>
                <w:rFonts w:hint="eastAsia" w:ascii="仿宋_GB2312" w:hAnsi="仿宋_GB2312" w:eastAsia="仿宋_GB2312" w:cs="仿宋_GB2312"/>
                <w:color w:val="auto"/>
                <w:sz w:val="30"/>
                <w:szCs w:val="30"/>
                <w:shd w:val="clear" w:color="auto" w:fill="auto"/>
                <w:vertAlign w:val="baseline"/>
                <w:lang w:eastAsia="zh-CN"/>
              </w:rPr>
              <w:t>河源市知识产权协会</w:t>
            </w:r>
          </w:p>
        </w:tc>
        <w:tc>
          <w:tcPr>
            <w:tcW w:w="19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30"/>
                <w:szCs w:val="30"/>
                <w:shd w:val="clear" w:color="auto" w:fill="auto"/>
                <w:vertAlign w:val="baseline"/>
                <w:lang w:eastAsia="zh-CN"/>
              </w:rPr>
            </w:pPr>
            <w:r>
              <w:rPr>
                <w:rFonts w:hint="eastAsia" w:ascii="仿宋_GB2312" w:hAnsi="仿宋_GB2312" w:eastAsia="仿宋_GB2312" w:cs="仿宋_GB2312"/>
                <w:color w:val="auto"/>
                <w:sz w:val="30"/>
                <w:szCs w:val="30"/>
                <w:shd w:val="clear" w:color="auto" w:fill="auto"/>
                <w:vertAlign w:val="baseline"/>
                <w:lang w:val="en-US" w:eastAsia="zh-CN"/>
              </w:rPr>
              <w:t>/</w:t>
            </w:r>
          </w:p>
        </w:tc>
        <w:tc>
          <w:tcPr>
            <w:tcW w:w="141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30"/>
                <w:szCs w:val="30"/>
                <w:shd w:val="clear" w:color="auto" w:fill="auto"/>
                <w:vertAlign w:val="baseline"/>
                <w:lang w:val="en-US" w:eastAsia="zh-CN"/>
              </w:rPr>
            </w:pPr>
            <w:r>
              <w:rPr>
                <w:rFonts w:hint="eastAsia" w:ascii="仿宋_GB2312" w:hAnsi="仿宋_GB2312" w:eastAsia="仿宋_GB2312" w:cs="仿宋_GB2312"/>
                <w:color w:val="auto"/>
                <w:sz w:val="30"/>
                <w:szCs w:val="30"/>
                <w:shd w:val="clear" w:color="auto" w:fill="auto"/>
                <w:vertAlign w:val="baseline"/>
                <w:lang w:val="en-US" w:eastAsia="zh-CN"/>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30"/>
                <w:szCs w:val="30"/>
                <w:shd w:val="clear" w:color="auto" w:fill="auto"/>
                <w:vertAlign w:val="baseline"/>
                <w:lang w:val="en-US" w:eastAsia="zh-CN"/>
              </w:rPr>
            </w:pPr>
            <w:r>
              <w:rPr>
                <w:rFonts w:hint="eastAsia" w:ascii="仿宋_GB2312" w:hAnsi="仿宋_GB2312" w:eastAsia="仿宋_GB2312" w:cs="仿宋_GB2312"/>
                <w:color w:val="auto"/>
                <w:sz w:val="30"/>
                <w:szCs w:val="30"/>
                <w:shd w:val="clear" w:color="auto" w:fill="auto"/>
                <w:vertAlign w:val="baseline"/>
                <w:lang w:val="en-US" w:eastAsia="zh-CN"/>
              </w:rPr>
              <w:t>2</w:t>
            </w:r>
          </w:p>
        </w:tc>
        <w:tc>
          <w:tcPr>
            <w:tcW w:w="2373"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30"/>
                <w:szCs w:val="30"/>
                <w:shd w:val="clear" w:color="auto" w:fill="auto"/>
                <w:lang w:val="en-US" w:eastAsia="zh-CN"/>
              </w:rPr>
            </w:pPr>
            <w:r>
              <w:rPr>
                <w:rFonts w:hint="eastAsia" w:ascii="仿宋_GB2312" w:hAnsi="仿宋_GB2312" w:eastAsia="仿宋_GB2312" w:cs="仿宋_GB2312"/>
                <w:color w:val="auto"/>
                <w:sz w:val="30"/>
                <w:szCs w:val="30"/>
                <w:shd w:val="clear" w:color="auto" w:fill="auto"/>
                <w:lang w:val="en-US" w:eastAsia="zh-CN"/>
              </w:rPr>
              <w:t>知识产权海外</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30"/>
                <w:szCs w:val="30"/>
                <w:shd w:val="clear" w:color="auto" w:fill="auto"/>
                <w:lang w:val="en-US" w:eastAsia="zh-CN"/>
              </w:rPr>
            </w:pPr>
            <w:r>
              <w:rPr>
                <w:rFonts w:hint="eastAsia" w:ascii="仿宋_GB2312" w:hAnsi="仿宋_GB2312" w:eastAsia="仿宋_GB2312" w:cs="仿宋_GB2312"/>
                <w:color w:val="auto"/>
                <w:sz w:val="30"/>
                <w:szCs w:val="30"/>
                <w:shd w:val="clear" w:color="auto" w:fill="auto"/>
                <w:lang w:val="en-US" w:eastAsia="zh-CN"/>
              </w:rPr>
              <w:t>保护能力提升</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30"/>
                <w:szCs w:val="30"/>
                <w:shd w:val="clear" w:color="auto" w:fill="auto"/>
                <w:vertAlign w:val="baseline"/>
                <w:lang w:eastAsia="zh-CN"/>
              </w:rPr>
            </w:pPr>
            <w:r>
              <w:rPr>
                <w:rFonts w:hint="eastAsia" w:ascii="仿宋_GB2312" w:hAnsi="仿宋_GB2312" w:eastAsia="仿宋_GB2312" w:cs="仿宋_GB2312"/>
                <w:color w:val="auto"/>
                <w:sz w:val="30"/>
                <w:szCs w:val="30"/>
                <w:shd w:val="clear" w:color="auto" w:fill="auto"/>
                <w:lang w:val="en-US" w:eastAsia="zh-CN"/>
              </w:rPr>
              <w:t>项目</w:t>
            </w:r>
          </w:p>
        </w:tc>
        <w:tc>
          <w:tcPr>
            <w:tcW w:w="23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30"/>
                <w:szCs w:val="30"/>
                <w:shd w:val="clear" w:color="auto" w:fill="auto"/>
                <w:vertAlign w:val="baseline"/>
                <w:lang w:eastAsia="zh-CN"/>
              </w:rPr>
            </w:pPr>
            <w:r>
              <w:rPr>
                <w:rFonts w:hint="eastAsia" w:ascii="仿宋_GB2312" w:hAnsi="仿宋_GB2312" w:eastAsia="仿宋_GB2312" w:cs="仿宋_GB2312"/>
                <w:i w:val="0"/>
                <w:iCs w:val="0"/>
                <w:caps w:val="0"/>
                <w:color w:val="auto"/>
                <w:spacing w:val="0"/>
                <w:sz w:val="30"/>
                <w:szCs w:val="30"/>
                <w:shd w:val="clear" w:color="auto" w:fill="auto"/>
              </w:rPr>
              <w:t>广州三环专利商标代理有限公司</w:t>
            </w:r>
          </w:p>
        </w:tc>
        <w:tc>
          <w:tcPr>
            <w:tcW w:w="19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i w:val="0"/>
                <w:iCs w:val="0"/>
                <w:caps w:val="0"/>
                <w:color w:val="auto"/>
                <w:spacing w:val="0"/>
                <w:sz w:val="30"/>
                <w:szCs w:val="30"/>
                <w:shd w:val="clear" w:color="auto" w:fill="auto"/>
              </w:rPr>
            </w:pPr>
            <w:r>
              <w:rPr>
                <w:rFonts w:hint="eastAsia" w:ascii="仿宋_GB2312" w:hAnsi="仿宋_GB2312" w:eastAsia="仿宋_GB2312" w:cs="仿宋_GB2312"/>
                <w:i w:val="0"/>
                <w:iCs w:val="0"/>
                <w:caps w:val="0"/>
                <w:color w:val="auto"/>
                <w:spacing w:val="0"/>
                <w:sz w:val="30"/>
                <w:szCs w:val="30"/>
                <w:shd w:val="clear" w:color="auto" w:fill="auto"/>
              </w:rPr>
              <w:t>河源市华标知识产权</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i w:val="0"/>
                <w:iCs w:val="0"/>
                <w:caps w:val="0"/>
                <w:color w:val="auto"/>
                <w:spacing w:val="0"/>
                <w:sz w:val="30"/>
                <w:szCs w:val="30"/>
                <w:shd w:val="clear" w:color="auto" w:fill="auto"/>
              </w:rPr>
            </w:pPr>
            <w:r>
              <w:rPr>
                <w:rFonts w:hint="eastAsia" w:ascii="仿宋_GB2312" w:hAnsi="仿宋_GB2312" w:eastAsia="仿宋_GB2312" w:cs="仿宋_GB2312"/>
                <w:i w:val="0"/>
                <w:iCs w:val="0"/>
                <w:caps w:val="0"/>
                <w:color w:val="auto"/>
                <w:spacing w:val="0"/>
                <w:sz w:val="30"/>
                <w:szCs w:val="30"/>
                <w:shd w:val="clear" w:color="auto" w:fill="auto"/>
              </w:rPr>
              <w:t>代理事务所</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30"/>
                <w:szCs w:val="30"/>
                <w:shd w:val="clear" w:color="auto" w:fill="auto"/>
                <w:vertAlign w:val="baseline"/>
                <w:lang w:eastAsia="zh-CN"/>
              </w:rPr>
            </w:pPr>
            <w:r>
              <w:rPr>
                <w:rFonts w:hint="eastAsia" w:ascii="仿宋_GB2312" w:hAnsi="仿宋_GB2312" w:eastAsia="仿宋_GB2312" w:cs="仿宋_GB2312"/>
                <w:i w:val="0"/>
                <w:iCs w:val="0"/>
                <w:caps w:val="0"/>
                <w:color w:val="auto"/>
                <w:spacing w:val="0"/>
                <w:sz w:val="30"/>
                <w:szCs w:val="30"/>
                <w:shd w:val="clear" w:color="auto" w:fill="auto"/>
              </w:rPr>
              <w:t>（普通合伙）</w:t>
            </w:r>
          </w:p>
        </w:tc>
        <w:tc>
          <w:tcPr>
            <w:tcW w:w="141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30"/>
                <w:szCs w:val="30"/>
                <w:shd w:val="clear" w:color="auto" w:fill="auto"/>
                <w:vertAlign w:val="baseline"/>
                <w:lang w:eastAsia="zh-CN"/>
              </w:rPr>
            </w:pPr>
            <w:r>
              <w:rPr>
                <w:rFonts w:hint="eastAsia" w:ascii="仿宋_GB2312" w:hAnsi="仿宋_GB2312" w:eastAsia="仿宋_GB2312" w:cs="仿宋_GB2312"/>
                <w:color w:val="auto"/>
                <w:sz w:val="30"/>
                <w:szCs w:val="30"/>
                <w:shd w:val="clear" w:color="auto" w:fill="auto"/>
                <w:vertAlign w:val="baseline"/>
                <w:lang w:val="en-US" w:eastAsia="zh-CN"/>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30"/>
                <w:szCs w:val="30"/>
                <w:shd w:val="clear" w:color="auto" w:fill="auto"/>
                <w:vertAlign w:val="baseline"/>
                <w:lang w:val="en-US" w:eastAsia="zh-CN"/>
              </w:rPr>
            </w:pPr>
            <w:r>
              <w:rPr>
                <w:rFonts w:hint="eastAsia" w:ascii="仿宋_GB2312" w:hAnsi="仿宋_GB2312" w:eastAsia="仿宋_GB2312" w:cs="仿宋_GB2312"/>
                <w:color w:val="auto"/>
                <w:sz w:val="30"/>
                <w:szCs w:val="30"/>
                <w:shd w:val="clear" w:color="auto" w:fill="auto"/>
                <w:vertAlign w:val="baseline"/>
                <w:lang w:val="en-US" w:eastAsia="zh-CN"/>
              </w:rPr>
              <w:t>3</w:t>
            </w:r>
          </w:p>
        </w:tc>
        <w:tc>
          <w:tcPr>
            <w:tcW w:w="2373"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30"/>
                <w:szCs w:val="30"/>
                <w:shd w:val="clear" w:color="auto" w:fill="auto"/>
                <w:vertAlign w:val="baseline"/>
                <w:lang w:eastAsia="zh-CN"/>
              </w:rPr>
            </w:pPr>
          </w:p>
        </w:tc>
        <w:tc>
          <w:tcPr>
            <w:tcW w:w="23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i w:val="0"/>
                <w:iCs w:val="0"/>
                <w:caps w:val="0"/>
                <w:color w:val="auto"/>
                <w:spacing w:val="0"/>
                <w:sz w:val="30"/>
                <w:szCs w:val="30"/>
                <w:shd w:val="clear" w:color="auto" w:fill="auto"/>
              </w:rPr>
            </w:pPr>
            <w:r>
              <w:rPr>
                <w:rFonts w:hint="eastAsia" w:ascii="仿宋_GB2312" w:hAnsi="仿宋_GB2312" w:eastAsia="仿宋_GB2312" w:cs="仿宋_GB2312"/>
                <w:i w:val="0"/>
                <w:iCs w:val="0"/>
                <w:caps w:val="0"/>
                <w:color w:val="auto"/>
                <w:spacing w:val="0"/>
                <w:sz w:val="30"/>
                <w:szCs w:val="30"/>
                <w:shd w:val="clear" w:color="auto" w:fill="auto"/>
              </w:rPr>
              <w:t>横琴国际知识</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i w:val="0"/>
                <w:iCs w:val="0"/>
                <w:caps w:val="0"/>
                <w:color w:val="auto"/>
                <w:spacing w:val="0"/>
                <w:sz w:val="30"/>
                <w:szCs w:val="30"/>
                <w:shd w:val="clear" w:color="auto" w:fill="auto"/>
              </w:rPr>
            </w:pPr>
            <w:r>
              <w:rPr>
                <w:rFonts w:hint="eastAsia" w:ascii="仿宋_GB2312" w:hAnsi="仿宋_GB2312" w:eastAsia="仿宋_GB2312" w:cs="仿宋_GB2312"/>
                <w:i w:val="0"/>
                <w:iCs w:val="0"/>
                <w:caps w:val="0"/>
                <w:color w:val="auto"/>
                <w:spacing w:val="0"/>
                <w:sz w:val="30"/>
                <w:szCs w:val="30"/>
                <w:shd w:val="clear" w:color="auto" w:fill="auto"/>
              </w:rPr>
              <w:t>产权交易中心</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30"/>
                <w:szCs w:val="30"/>
                <w:shd w:val="clear" w:color="auto" w:fill="auto"/>
                <w:vertAlign w:val="baseline"/>
                <w:lang w:eastAsia="zh-CN"/>
              </w:rPr>
            </w:pPr>
            <w:r>
              <w:rPr>
                <w:rFonts w:hint="eastAsia" w:ascii="仿宋_GB2312" w:hAnsi="仿宋_GB2312" w:eastAsia="仿宋_GB2312" w:cs="仿宋_GB2312"/>
                <w:i w:val="0"/>
                <w:iCs w:val="0"/>
                <w:caps w:val="0"/>
                <w:color w:val="auto"/>
                <w:spacing w:val="0"/>
                <w:sz w:val="30"/>
                <w:szCs w:val="30"/>
                <w:shd w:val="clear" w:color="auto" w:fill="auto"/>
              </w:rPr>
              <w:t>有限公司</w:t>
            </w:r>
          </w:p>
        </w:tc>
        <w:tc>
          <w:tcPr>
            <w:tcW w:w="19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30"/>
                <w:szCs w:val="30"/>
                <w:shd w:val="clear" w:color="auto" w:fill="auto"/>
                <w:vertAlign w:val="baseline"/>
                <w:lang w:eastAsia="zh-CN"/>
              </w:rPr>
            </w:pPr>
            <w:r>
              <w:rPr>
                <w:rFonts w:hint="eastAsia" w:ascii="仿宋_GB2312" w:hAnsi="仿宋_GB2312" w:eastAsia="仿宋_GB2312" w:cs="仿宋_GB2312"/>
                <w:i w:val="0"/>
                <w:iCs w:val="0"/>
                <w:caps w:val="0"/>
                <w:color w:val="auto"/>
                <w:spacing w:val="0"/>
                <w:sz w:val="30"/>
                <w:szCs w:val="30"/>
                <w:shd w:val="clear" w:color="auto" w:fill="auto"/>
              </w:rPr>
              <w:t>河源市海科知识产权管理服务有限公司</w:t>
            </w:r>
          </w:p>
        </w:tc>
        <w:tc>
          <w:tcPr>
            <w:tcW w:w="141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30"/>
                <w:szCs w:val="30"/>
                <w:shd w:val="clear" w:color="auto" w:fill="auto"/>
                <w:vertAlign w:val="baseline"/>
                <w:lang w:eastAsia="zh-CN"/>
              </w:rPr>
            </w:pPr>
            <w:r>
              <w:rPr>
                <w:rFonts w:hint="eastAsia" w:ascii="仿宋_GB2312" w:hAnsi="仿宋_GB2312" w:eastAsia="仿宋_GB2312" w:cs="仿宋_GB2312"/>
                <w:color w:val="auto"/>
                <w:sz w:val="30"/>
                <w:szCs w:val="30"/>
                <w:shd w:val="clear" w:color="auto" w:fill="auto"/>
                <w:vertAlign w:val="baseline"/>
                <w:lang w:val="en-US" w:eastAsia="zh-CN"/>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30"/>
                <w:szCs w:val="30"/>
                <w:shd w:val="clear" w:color="auto" w:fill="auto"/>
                <w:vertAlign w:val="baseline"/>
                <w:lang w:val="en-US" w:eastAsia="zh-CN"/>
              </w:rPr>
            </w:pPr>
            <w:r>
              <w:rPr>
                <w:rFonts w:hint="eastAsia" w:ascii="仿宋_GB2312" w:hAnsi="仿宋_GB2312" w:eastAsia="仿宋_GB2312" w:cs="仿宋_GB2312"/>
                <w:color w:val="auto"/>
                <w:sz w:val="30"/>
                <w:szCs w:val="30"/>
                <w:shd w:val="clear" w:color="auto" w:fill="auto"/>
                <w:vertAlign w:val="baseline"/>
                <w:lang w:val="en-US" w:eastAsia="zh-CN"/>
              </w:rPr>
              <w:t>4</w:t>
            </w:r>
          </w:p>
        </w:tc>
        <w:tc>
          <w:tcPr>
            <w:tcW w:w="2373"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30"/>
                <w:szCs w:val="30"/>
                <w:shd w:val="clear" w:color="auto" w:fill="auto"/>
                <w:lang w:val="en-US" w:eastAsia="zh-CN"/>
              </w:rPr>
            </w:pPr>
            <w:r>
              <w:rPr>
                <w:rFonts w:hint="eastAsia" w:ascii="仿宋_GB2312" w:hAnsi="仿宋_GB2312" w:eastAsia="仿宋_GB2312" w:cs="仿宋_GB2312"/>
                <w:color w:val="auto"/>
                <w:sz w:val="30"/>
                <w:szCs w:val="30"/>
                <w:shd w:val="clear" w:color="auto" w:fill="auto"/>
                <w:lang w:val="en-US" w:eastAsia="zh-CN"/>
              </w:rPr>
              <w:t>地理标志产品</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30"/>
                <w:szCs w:val="30"/>
                <w:shd w:val="clear" w:color="auto" w:fill="auto"/>
                <w:vertAlign w:val="baseline"/>
                <w:lang w:eastAsia="zh-CN"/>
              </w:rPr>
            </w:pPr>
            <w:r>
              <w:rPr>
                <w:rFonts w:hint="eastAsia" w:ascii="仿宋_GB2312" w:hAnsi="仿宋_GB2312" w:eastAsia="仿宋_GB2312" w:cs="仿宋_GB2312"/>
                <w:color w:val="auto"/>
                <w:sz w:val="30"/>
                <w:szCs w:val="30"/>
                <w:shd w:val="clear" w:color="auto" w:fill="auto"/>
                <w:lang w:val="en-US" w:eastAsia="zh-CN"/>
              </w:rPr>
              <w:t>培育和专用标志使用项目</w:t>
            </w:r>
          </w:p>
        </w:tc>
        <w:tc>
          <w:tcPr>
            <w:tcW w:w="23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i w:val="0"/>
                <w:iCs w:val="0"/>
                <w:caps w:val="0"/>
                <w:color w:val="auto"/>
                <w:spacing w:val="0"/>
                <w:sz w:val="30"/>
                <w:szCs w:val="30"/>
                <w:shd w:val="clear" w:color="auto" w:fill="auto"/>
              </w:rPr>
            </w:pPr>
            <w:r>
              <w:rPr>
                <w:rFonts w:hint="eastAsia" w:ascii="仿宋_GB2312" w:hAnsi="仿宋_GB2312" w:eastAsia="仿宋_GB2312" w:cs="仿宋_GB2312"/>
                <w:i w:val="0"/>
                <w:iCs w:val="0"/>
                <w:caps w:val="0"/>
                <w:color w:val="auto"/>
                <w:spacing w:val="0"/>
                <w:sz w:val="30"/>
                <w:szCs w:val="30"/>
                <w:shd w:val="clear" w:color="auto" w:fill="auto"/>
              </w:rPr>
              <w:t>横琴国际知识</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i w:val="0"/>
                <w:iCs w:val="0"/>
                <w:caps w:val="0"/>
                <w:color w:val="auto"/>
                <w:spacing w:val="0"/>
                <w:sz w:val="30"/>
                <w:szCs w:val="30"/>
                <w:shd w:val="clear" w:color="auto" w:fill="auto"/>
              </w:rPr>
            </w:pPr>
            <w:r>
              <w:rPr>
                <w:rFonts w:hint="eastAsia" w:ascii="仿宋_GB2312" w:hAnsi="仿宋_GB2312" w:eastAsia="仿宋_GB2312" w:cs="仿宋_GB2312"/>
                <w:i w:val="0"/>
                <w:iCs w:val="0"/>
                <w:caps w:val="0"/>
                <w:color w:val="auto"/>
                <w:spacing w:val="0"/>
                <w:sz w:val="30"/>
                <w:szCs w:val="30"/>
                <w:shd w:val="clear" w:color="auto" w:fill="auto"/>
              </w:rPr>
              <w:t>产权交易中心</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30"/>
                <w:szCs w:val="30"/>
                <w:shd w:val="clear" w:color="auto" w:fill="auto"/>
                <w:vertAlign w:val="baseline"/>
                <w:lang w:eastAsia="zh-CN"/>
              </w:rPr>
            </w:pPr>
            <w:r>
              <w:rPr>
                <w:rFonts w:hint="eastAsia" w:ascii="仿宋_GB2312" w:hAnsi="仿宋_GB2312" w:eastAsia="仿宋_GB2312" w:cs="仿宋_GB2312"/>
                <w:i w:val="0"/>
                <w:iCs w:val="0"/>
                <w:caps w:val="0"/>
                <w:color w:val="auto"/>
                <w:spacing w:val="0"/>
                <w:sz w:val="30"/>
                <w:szCs w:val="30"/>
                <w:shd w:val="clear" w:color="auto" w:fill="auto"/>
              </w:rPr>
              <w:t>有限公司</w:t>
            </w:r>
          </w:p>
        </w:tc>
        <w:tc>
          <w:tcPr>
            <w:tcW w:w="19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30"/>
                <w:szCs w:val="30"/>
                <w:shd w:val="clear" w:color="auto" w:fill="auto"/>
                <w:vertAlign w:val="baseline"/>
                <w:lang w:eastAsia="zh-CN"/>
              </w:rPr>
            </w:pPr>
            <w:r>
              <w:rPr>
                <w:rFonts w:hint="eastAsia" w:ascii="仿宋_GB2312" w:hAnsi="仿宋_GB2312" w:eastAsia="仿宋_GB2312" w:cs="仿宋_GB2312"/>
                <w:color w:val="auto"/>
                <w:sz w:val="30"/>
                <w:szCs w:val="30"/>
                <w:shd w:val="clear" w:color="auto" w:fill="auto"/>
                <w:vertAlign w:val="baseline"/>
                <w:lang w:val="en-US" w:eastAsia="zh-CN"/>
              </w:rPr>
              <w:t>/</w:t>
            </w:r>
          </w:p>
        </w:tc>
        <w:tc>
          <w:tcPr>
            <w:tcW w:w="141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30"/>
                <w:szCs w:val="30"/>
                <w:shd w:val="clear" w:color="auto" w:fill="auto"/>
                <w:vertAlign w:val="baseline"/>
                <w:lang w:eastAsia="zh-CN"/>
              </w:rPr>
            </w:pPr>
            <w:r>
              <w:rPr>
                <w:rFonts w:hint="eastAsia" w:ascii="仿宋_GB2312" w:hAnsi="仿宋_GB2312" w:eastAsia="仿宋_GB2312" w:cs="仿宋_GB2312"/>
                <w:color w:val="auto"/>
                <w:sz w:val="30"/>
                <w:szCs w:val="30"/>
                <w:shd w:val="clear" w:color="auto" w:fill="auto"/>
                <w:vertAlign w:val="baseline"/>
                <w:lang w:val="en-US" w:eastAsia="zh-CN"/>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30"/>
                <w:szCs w:val="30"/>
                <w:shd w:val="clear" w:color="auto" w:fill="auto"/>
                <w:vertAlign w:val="baseline"/>
                <w:lang w:val="en-US" w:eastAsia="zh-CN"/>
              </w:rPr>
            </w:pPr>
            <w:r>
              <w:rPr>
                <w:rFonts w:hint="eastAsia" w:ascii="仿宋_GB2312" w:hAnsi="仿宋_GB2312" w:eastAsia="仿宋_GB2312" w:cs="仿宋_GB2312"/>
                <w:color w:val="auto"/>
                <w:sz w:val="30"/>
                <w:szCs w:val="30"/>
                <w:shd w:val="clear" w:color="auto" w:fill="auto"/>
                <w:vertAlign w:val="baseline"/>
                <w:lang w:val="en-US" w:eastAsia="zh-CN"/>
              </w:rPr>
              <w:t>5</w:t>
            </w:r>
          </w:p>
        </w:tc>
        <w:tc>
          <w:tcPr>
            <w:tcW w:w="2373"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30"/>
                <w:szCs w:val="30"/>
                <w:shd w:val="clear" w:color="auto" w:fill="auto"/>
                <w:vertAlign w:val="baseline"/>
                <w:lang w:eastAsia="zh-CN"/>
              </w:rPr>
            </w:pPr>
          </w:p>
        </w:tc>
        <w:tc>
          <w:tcPr>
            <w:tcW w:w="23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i w:val="0"/>
                <w:iCs w:val="0"/>
                <w:caps w:val="0"/>
                <w:color w:val="auto"/>
                <w:spacing w:val="0"/>
                <w:sz w:val="30"/>
                <w:szCs w:val="30"/>
                <w:shd w:val="clear" w:color="auto" w:fill="auto"/>
              </w:rPr>
            </w:pPr>
            <w:r>
              <w:rPr>
                <w:rFonts w:hint="eastAsia" w:ascii="仿宋_GB2312" w:hAnsi="仿宋_GB2312" w:eastAsia="仿宋_GB2312" w:cs="仿宋_GB2312"/>
                <w:i w:val="0"/>
                <w:iCs w:val="0"/>
                <w:caps w:val="0"/>
                <w:color w:val="auto"/>
                <w:spacing w:val="0"/>
                <w:sz w:val="30"/>
                <w:szCs w:val="30"/>
                <w:shd w:val="clear" w:color="auto" w:fill="auto"/>
              </w:rPr>
              <w:t>河源市海科知识产权管理服务</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30"/>
                <w:szCs w:val="30"/>
                <w:shd w:val="clear" w:color="auto" w:fill="auto"/>
                <w:vertAlign w:val="baseline"/>
                <w:lang w:eastAsia="zh-CN"/>
              </w:rPr>
            </w:pPr>
            <w:r>
              <w:rPr>
                <w:rFonts w:hint="eastAsia" w:ascii="仿宋_GB2312" w:hAnsi="仿宋_GB2312" w:eastAsia="仿宋_GB2312" w:cs="仿宋_GB2312"/>
                <w:i w:val="0"/>
                <w:iCs w:val="0"/>
                <w:caps w:val="0"/>
                <w:color w:val="auto"/>
                <w:spacing w:val="0"/>
                <w:sz w:val="30"/>
                <w:szCs w:val="30"/>
                <w:shd w:val="clear" w:color="auto" w:fill="auto"/>
              </w:rPr>
              <w:t>有限公司</w:t>
            </w:r>
          </w:p>
        </w:tc>
        <w:tc>
          <w:tcPr>
            <w:tcW w:w="19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30"/>
                <w:szCs w:val="30"/>
                <w:shd w:val="clear" w:color="auto" w:fill="auto"/>
                <w:vertAlign w:val="baseline"/>
                <w:lang w:eastAsia="zh-CN"/>
              </w:rPr>
            </w:pPr>
            <w:r>
              <w:rPr>
                <w:rFonts w:hint="eastAsia" w:ascii="仿宋_GB2312" w:hAnsi="仿宋_GB2312" w:eastAsia="仿宋_GB2312" w:cs="仿宋_GB2312"/>
                <w:color w:val="auto"/>
                <w:sz w:val="30"/>
                <w:szCs w:val="30"/>
                <w:shd w:val="clear" w:color="auto" w:fill="auto"/>
                <w:vertAlign w:val="baseline"/>
                <w:lang w:val="en-US" w:eastAsia="zh-CN"/>
              </w:rPr>
              <w:t>/</w:t>
            </w:r>
          </w:p>
        </w:tc>
        <w:tc>
          <w:tcPr>
            <w:tcW w:w="141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30"/>
                <w:szCs w:val="30"/>
                <w:shd w:val="clear" w:color="auto" w:fill="auto"/>
                <w:vertAlign w:val="baseline"/>
                <w:lang w:eastAsia="zh-CN"/>
              </w:rPr>
            </w:pPr>
            <w:r>
              <w:rPr>
                <w:rFonts w:hint="eastAsia" w:ascii="仿宋_GB2312" w:hAnsi="仿宋_GB2312" w:eastAsia="仿宋_GB2312" w:cs="仿宋_GB2312"/>
                <w:color w:val="auto"/>
                <w:sz w:val="30"/>
                <w:szCs w:val="30"/>
                <w:shd w:val="clear" w:color="auto" w:fill="auto"/>
                <w:vertAlign w:val="baseline"/>
                <w:lang w:val="en-US" w:eastAsia="zh-CN"/>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30"/>
                <w:szCs w:val="30"/>
                <w:shd w:val="clear" w:color="auto" w:fill="auto"/>
                <w:vertAlign w:val="baseline"/>
                <w:lang w:val="en-US" w:eastAsia="zh-CN"/>
              </w:rPr>
            </w:pPr>
            <w:r>
              <w:rPr>
                <w:rFonts w:hint="eastAsia" w:ascii="仿宋_GB2312" w:hAnsi="仿宋_GB2312" w:eastAsia="仿宋_GB2312" w:cs="仿宋_GB2312"/>
                <w:color w:val="auto"/>
                <w:sz w:val="30"/>
                <w:szCs w:val="30"/>
                <w:shd w:val="clear" w:color="auto" w:fill="auto"/>
                <w:vertAlign w:val="baseline"/>
                <w:lang w:val="en-US" w:eastAsia="zh-CN"/>
              </w:rPr>
              <w:t>6</w:t>
            </w:r>
          </w:p>
        </w:tc>
        <w:tc>
          <w:tcPr>
            <w:tcW w:w="2373"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30"/>
                <w:szCs w:val="30"/>
                <w:shd w:val="clear" w:color="auto" w:fill="auto"/>
                <w:vertAlign w:val="baseline"/>
                <w:lang w:eastAsia="zh-CN"/>
              </w:rPr>
            </w:pPr>
          </w:p>
        </w:tc>
        <w:tc>
          <w:tcPr>
            <w:tcW w:w="23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30"/>
                <w:szCs w:val="30"/>
                <w:shd w:val="clear" w:color="auto" w:fill="auto"/>
                <w:vertAlign w:val="baseline"/>
                <w:lang w:eastAsia="zh-CN"/>
              </w:rPr>
            </w:pPr>
            <w:r>
              <w:rPr>
                <w:rFonts w:hint="eastAsia" w:ascii="仿宋_GB2312" w:hAnsi="仿宋_GB2312" w:eastAsia="仿宋_GB2312" w:cs="仿宋_GB2312"/>
                <w:i w:val="0"/>
                <w:iCs w:val="0"/>
                <w:caps w:val="0"/>
                <w:color w:val="auto"/>
                <w:spacing w:val="0"/>
                <w:sz w:val="30"/>
                <w:szCs w:val="30"/>
                <w:shd w:val="clear" w:color="auto" w:fill="auto"/>
              </w:rPr>
              <w:t>河源市华标知识产权代理事务所（普通合伙）</w:t>
            </w:r>
          </w:p>
        </w:tc>
        <w:tc>
          <w:tcPr>
            <w:tcW w:w="19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30"/>
                <w:szCs w:val="30"/>
                <w:shd w:val="clear" w:color="auto" w:fill="auto"/>
                <w:vertAlign w:val="baseline"/>
                <w:lang w:val="en-US" w:eastAsia="zh-CN"/>
              </w:rPr>
            </w:pPr>
            <w:r>
              <w:rPr>
                <w:rFonts w:hint="eastAsia" w:ascii="仿宋_GB2312" w:hAnsi="仿宋_GB2312" w:eastAsia="仿宋_GB2312" w:cs="仿宋_GB2312"/>
                <w:color w:val="auto"/>
                <w:sz w:val="30"/>
                <w:szCs w:val="30"/>
                <w:shd w:val="clear" w:color="auto" w:fill="auto"/>
                <w:vertAlign w:val="baseline"/>
                <w:lang w:val="en-US" w:eastAsia="zh-CN"/>
              </w:rPr>
              <w:t>/</w:t>
            </w:r>
          </w:p>
        </w:tc>
        <w:tc>
          <w:tcPr>
            <w:tcW w:w="141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30"/>
                <w:szCs w:val="30"/>
                <w:shd w:val="clear" w:color="auto" w:fill="auto"/>
                <w:vertAlign w:val="baseline"/>
                <w:lang w:eastAsia="zh-CN"/>
              </w:rPr>
            </w:pPr>
            <w:r>
              <w:rPr>
                <w:rFonts w:hint="eastAsia" w:ascii="仿宋_GB2312" w:hAnsi="仿宋_GB2312" w:eastAsia="仿宋_GB2312" w:cs="仿宋_GB2312"/>
                <w:color w:val="auto"/>
                <w:sz w:val="30"/>
                <w:szCs w:val="30"/>
                <w:shd w:val="clear" w:color="auto" w:fill="auto"/>
                <w:vertAlign w:val="baseline"/>
                <w:lang w:val="en-US" w:eastAsia="zh-CN"/>
              </w:rPr>
              <w:t>通过</w:t>
            </w:r>
          </w:p>
        </w:tc>
      </w:tr>
    </w:tbl>
    <w:p>
      <w:pPr>
        <w:jc w:val="center"/>
        <w:rPr>
          <w:rFonts w:hint="eastAsia" w:ascii="仿宋_GB2312" w:hAnsi="仿宋_GB2312" w:eastAsia="仿宋_GB2312" w:cs="仿宋_GB2312"/>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ESI仿宋-GB2312">
    <w:panose1 w:val="02000500000000000000"/>
    <w:charset w:val="86"/>
    <w:family w:val="auto"/>
    <w:pitch w:val="default"/>
    <w:sig w:usb0="800002AF" w:usb1="084F6CF8" w:usb2="00000010"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xMDRkNWM5ZTY3ZDYxODY3ODIzZDI3ZmE2OWVjMTMifQ=="/>
  </w:docVars>
  <w:rsids>
    <w:rsidRoot w:val="32997FC5"/>
    <w:rsid w:val="32997FC5"/>
    <w:rsid w:val="F7536D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2022-10-19T11:29:00Z</dcterms:created>
  <dc:creator>逗逗奇迹柒七一</dc:creator>
  <cp:lastModifiedBy>xixixixixi</cp:lastModifiedBy>
  <cp:lastPrinted>2022-10-19T11:48:00Z</cp:lastPrinted>
  <dcterms:modified xsi:type="dcterms:W3CDTF">2022-10-20T15:48:01Z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639B5BA78A2544968BFA432E97CE9654</vt:lpwstr>
  </property>
</Properties>
</file>