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0"/>
          <w:position w:val="0"/>
          <w:sz w:val="32"/>
          <w:szCs w:val="32"/>
        </w:rPr>
      </w:pPr>
      <w:bookmarkStart w:id="1" w:name="_GoBack"/>
      <w:r>
        <w:rPr>
          <w:rFonts w:hint="eastAsia" w:ascii="方正小标宋_GBK" w:hAnsi="方正小标宋_GBK" w:eastAsia="方正小标宋_GBK" w:cs="方正小标宋_GBK"/>
          <w:bCs/>
          <w:spacing w:val="0"/>
          <w:position w:val="0"/>
          <w:sz w:val="44"/>
          <w:szCs w:val="44"/>
          <w:lang w:val="en-US" w:eastAsia="zh-CN"/>
        </w:rPr>
        <w:t>2023年至2024年</w:t>
      </w:r>
      <w:r>
        <w:rPr>
          <w:rFonts w:hint="eastAsia" w:ascii="方正小标宋_GBK" w:hAnsi="方正小标宋_GBK" w:eastAsia="方正小标宋_GBK" w:cs="方正小标宋_GBK"/>
          <w:bCs/>
          <w:spacing w:val="0"/>
          <w:position w:val="0"/>
          <w:sz w:val="44"/>
          <w:szCs w:val="44"/>
        </w:rPr>
        <w:t>河源市危</w:t>
      </w:r>
      <w:r>
        <w:rPr>
          <w:rFonts w:hint="eastAsia" w:ascii="方正小标宋_GBK" w:hAnsi="方正小标宋_GBK" w:eastAsia="方正小标宋_GBK" w:cs="方正小标宋_GBK"/>
          <w:bCs/>
          <w:spacing w:val="0"/>
          <w:position w:val="0"/>
          <w:sz w:val="44"/>
          <w:szCs w:val="44"/>
          <w:lang w:val="en-US" w:eastAsia="zh-CN"/>
        </w:rPr>
        <w:t>险化学</w:t>
      </w:r>
      <w:r>
        <w:rPr>
          <w:rFonts w:hint="eastAsia" w:ascii="方正小标宋_GBK" w:hAnsi="方正小标宋_GBK" w:eastAsia="方正小标宋_GBK" w:cs="方正小标宋_GBK"/>
          <w:bCs/>
          <w:spacing w:val="0"/>
          <w:position w:val="0"/>
          <w:sz w:val="44"/>
          <w:szCs w:val="44"/>
        </w:rPr>
        <w:t>品</w:t>
      </w:r>
      <w:r>
        <w:rPr>
          <w:rFonts w:hint="eastAsia" w:ascii="方正小标宋_GBK" w:hAnsi="方正小标宋_GBK" w:eastAsia="方正小标宋_GBK" w:cs="方正小标宋_GBK"/>
          <w:spacing w:val="0"/>
          <w:position w:val="0"/>
          <w:sz w:val="44"/>
          <w:szCs w:val="44"/>
        </w:rPr>
        <w:t>五类重点企业</w:t>
      </w:r>
      <w:r>
        <w:rPr>
          <w:rFonts w:hint="eastAsia" w:ascii="方正小标宋_GBK" w:hAnsi="方正小标宋_GBK" w:eastAsia="方正小标宋_GBK" w:cs="方正小标宋_GBK"/>
          <w:spacing w:val="0"/>
          <w:position w:val="0"/>
          <w:sz w:val="44"/>
          <w:szCs w:val="44"/>
          <w:lang w:val="en-US" w:eastAsia="zh-CN"/>
        </w:rPr>
        <w:t>三类人员</w:t>
      </w:r>
      <w:r>
        <w:rPr>
          <w:rFonts w:hint="eastAsia" w:ascii="方正小标宋_GBK" w:hAnsi="方正小标宋_GBK" w:eastAsia="方正小标宋_GBK" w:cs="方正小标宋_GBK"/>
          <w:bCs/>
          <w:spacing w:val="0"/>
          <w:position w:val="0"/>
          <w:sz w:val="44"/>
          <w:szCs w:val="44"/>
        </w:rPr>
        <w:t>工伤预防能力提升</w:t>
      </w:r>
      <w:r>
        <w:rPr>
          <w:rFonts w:hint="eastAsia" w:ascii="方正小标宋_GBK" w:hAnsi="方正小标宋_GBK" w:eastAsia="方正小标宋_GBK" w:cs="方正小标宋_GBK"/>
          <w:bCs/>
          <w:spacing w:val="0"/>
          <w:position w:val="0"/>
          <w:sz w:val="44"/>
          <w:szCs w:val="44"/>
          <w:lang w:val="en-US" w:eastAsia="zh-CN"/>
        </w:rPr>
        <w:t>培训工程实施方案</w:t>
      </w:r>
    </w:p>
    <w:bookmarkEnd w:id="1"/>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pacing w:val="0"/>
          <w:position w:val="0"/>
          <w:sz w:val="32"/>
          <w:szCs w:val="32"/>
          <w:lang w:val="en-US" w:eastAsia="zh-CN"/>
        </w:rPr>
      </w:pPr>
      <w:r>
        <w:rPr>
          <w:rFonts w:hint="eastAsia" w:ascii="方正仿宋_GBK" w:hAnsi="方正仿宋_GBK" w:eastAsia="方正仿宋_GBK" w:cs="方正仿宋_GBK"/>
          <w:spacing w:val="0"/>
          <w:position w:val="0"/>
          <w:sz w:val="32"/>
          <w:szCs w:val="32"/>
        </w:rPr>
        <w:t>为切实推进</w:t>
      </w:r>
      <w:r>
        <w:rPr>
          <w:rFonts w:hint="eastAsia" w:ascii="方正仿宋_GBK" w:hAnsi="方正仿宋_GBK" w:eastAsia="方正仿宋_GBK" w:cs="方正仿宋_GBK"/>
          <w:spacing w:val="0"/>
          <w:position w:val="0"/>
          <w:sz w:val="32"/>
          <w:szCs w:val="32"/>
          <w:lang w:val="en-US" w:eastAsia="zh-CN"/>
        </w:rPr>
        <w:t>危险化学品企业</w:t>
      </w:r>
      <w:r>
        <w:rPr>
          <w:rFonts w:hint="eastAsia" w:ascii="方正仿宋_GBK" w:hAnsi="方正仿宋_GBK" w:eastAsia="方正仿宋_GBK" w:cs="方正仿宋_GBK"/>
          <w:spacing w:val="0"/>
          <w:position w:val="0"/>
          <w:sz w:val="32"/>
          <w:szCs w:val="32"/>
        </w:rPr>
        <w:t>工伤预防工作，确保</w:t>
      </w:r>
      <w:r>
        <w:rPr>
          <w:rFonts w:hint="eastAsia" w:ascii="方正仿宋_GBK" w:hAnsi="方正仿宋_GBK" w:eastAsia="方正仿宋_GBK" w:cs="方正仿宋_GBK"/>
          <w:spacing w:val="0"/>
          <w:position w:val="0"/>
          <w:sz w:val="32"/>
          <w:szCs w:val="32"/>
          <w:lang w:val="en-US" w:eastAsia="zh-CN"/>
        </w:rPr>
        <w:t>企业</w:t>
      </w:r>
      <w:r>
        <w:rPr>
          <w:rFonts w:hint="eastAsia" w:ascii="方正仿宋_GBK" w:hAnsi="方正仿宋_GBK" w:eastAsia="方正仿宋_GBK" w:cs="方正仿宋_GBK"/>
          <w:spacing w:val="0"/>
          <w:position w:val="0"/>
          <w:sz w:val="32"/>
          <w:szCs w:val="32"/>
        </w:rPr>
        <w:t>工伤预防</w:t>
      </w:r>
      <w:r>
        <w:rPr>
          <w:rFonts w:hint="eastAsia" w:ascii="方正仿宋_GBK" w:hAnsi="方正仿宋_GBK" w:eastAsia="方正仿宋_GBK" w:cs="方正仿宋_GBK"/>
          <w:spacing w:val="0"/>
          <w:position w:val="0"/>
          <w:sz w:val="32"/>
          <w:szCs w:val="32"/>
          <w:lang w:val="en-US" w:eastAsia="zh-CN"/>
        </w:rPr>
        <w:t>能力提升</w:t>
      </w:r>
      <w:r>
        <w:rPr>
          <w:rFonts w:hint="eastAsia" w:ascii="方正仿宋_GBK" w:hAnsi="方正仿宋_GBK" w:eastAsia="方正仿宋_GBK" w:cs="方正仿宋_GBK"/>
          <w:spacing w:val="0"/>
          <w:position w:val="0"/>
          <w:sz w:val="32"/>
          <w:szCs w:val="32"/>
        </w:rPr>
        <w:t>项目取得实效，根据《</w:t>
      </w:r>
      <w:r>
        <w:rPr>
          <w:rFonts w:hint="eastAsia" w:ascii="方正仿宋_GBK" w:hAnsi="方正仿宋_GBK" w:eastAsia="方正仿宋_GBK" w:cs="方正仿宋_GBK"/>
          <w:spacing w:val="0"/>
          <w:position w:val="0"/>
          <w:sz w:val="32"/>
          <w:szCs w:val="32"/>
          <w:lang w:val="en-US" w:eastAsia="zh-CN"/>
        </w:rPr>
        <w:t>广东省危险化学品企业</w:t>
      </w:r>
      <w:r>
        <w:rPr>
          <w:rFonts w:hint="eastAsia" w:ascii="方正仿宋_GBK" w:hAnsi="方正仿宋_GBK" w:eastAsia="方正仿宋_GBK" w:cs="方正仿宋_GBK"/>
          <w:spacing w:val="0"/>
          <w:position w:val="0"/>
          <w:sz w:val="32"/>
          <w:szCs w:val="32"/>
        </w:rPr>
        <w:t>工伤预防</w:t>
      </w:r>
      <w:r>
        <w:rPr>
          <w:rFonts w:hint="eastAsia" w:ascii="方正仿宋_GBK" w:hAnsi="方正仿宋_GBK" w:eastAsia="方正仿宋_GBK" w:cs="方正仿宋_GBK"/>
          <w:spacing w:val="0"/>
          <w:position w:val="0"/>
          <w:sz w:val="32"/>
          <w:szCs w:val="32"/>
          <w:lang w:val="en-US" w:eastAsia="zh-CN"/>
        </w:rPr>
        <w:t>能力提升培训工程</w:t>
      </w:r>
      <w:r>
        <w:rPr>
          <w:rFonts w:hint="eastAsia" w:ascii="方正仿宋_GBK" w:hAnsi="方正仿宋_GBK" w:eastAsia="方正仿宋_GBK" w:cs="方正仿宋_GBK"/>
          <w:spacing w:val="0"/>
          <w:position w:val="0"/>
          <w:sz w:val="32"/>
          <w:szCs w:val="32"/>
        </w:rPr>
        <w:t>实施</w:t>
      </w:r>
      <w:r>
        <w:rPr>
          <w:rFonts w:hint="eastAsia" w:ascii="方正仿宋_GBK" w:hAnsi="方正仿宋_GBK" w:eastAsia="方正仿宋_GBK" w:cs="方正仿宋_GBK"/>
          <w:spacing w:val="0"/>
          <w:position w:val="0"/>
          <w:sz w:val="32"/>
          <w:szCs w:val="32"/>
          <w:lang w:val="en-US" w:eastAsia="zh-CN"/>
        </w:rPr>
        <w:t>方案</w:t>
      </w:r>
      <w:r>
        <w:rPr>
          <w:rFonts w:hint="eastAsia" w:ascii="方正仿宋_GBK" w:hAnsi="方正仿宋_GBK" w:eastAsia="方正仿宋_GBK" w:cs="方正仿宋_GBK"/>
          <w:spacing w:val="0"/>
          <w:position w:val="0"/>
          <w:sz w:val="32"/>
          <w:szCs w:val="32"/>
        </w:rPr>
        <w:t>》</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lang w:val="en-US" w:eastAsia="zh-CN"/>
        </w:rPr>
        <w:t>粤人社函[</w:t>
      </w:r>
      <w:r>
        <w:rPr>
          <w:rFonts w:hint="eastAsia" w:ascii="方正仿宋_GBK" w:hAnsi="方正仿宋_GBK" w:eastAsia="方正仿宋_GBK" w:cs="方正仿宋_GBK"/>
          <w:spacing w:val="0"/>
          <w:position w:val="0"/>
          <w:sz w:val="32"/>
          <w:szCs w:val="32"/>
        </w:rPr>
        <w:t>20</w:t>
      </w:r>
      <w:r>
        <w:rPr>
          <w:rFonts w:hint="eastAsia" w:ascii="方正仿宋_GBK" w:hAnsi="方正仿宋_GBK" w:eastAsia="方正仿宋_GBK" w:cs="方正仿宋_GBK"/>
          <w:spacing w:val="0"/>
          <w:position w:val="0"/>
          <w:sz w:val="32"/>
          <w:szCs w:val="32"/>
          <w:lang w:val="en-US" w:eastAsia="zh-CN"/>
        </w:rPr>
        <w:t>22]41号）</w:t>
      </w:r>
      <w:r>
        <w:rPr>
          <w:rFonts w:hint="eastAsia" w:ascii="方正仿宋_GBK" w:hAnsi="方正仿宋_GBK" w:eastAsia="方正仿宋_GBK" w:cs="方正仿宋_GBK"/>
          <w:spacing w:val="0"/>
          <w:position w:val="0"/>
          <w:sz w:val="32"/>
          <w:szCs w:val="32"/>
        </w:rPr>
        <w:t>规定</w:t>
      </w:r>
      <w:r>
        <w:rPr>
          <w:rFonts w:hint="eastAsia" w:ascii="方正仿宋_GBK" w:hAnsi="方正仿宋_GBK" w:eastAsia="方正仿宋_GBK" w:cs="方正仿宋_GBK"/>
          <w:spacing w:val="0"/>
          <w:position w:val="0"/>
          <w:sz w:val="32"/>
          <w:szCs w:val="32"/>
          <w:lang w:val="en-US" w:eastAsia="zh-CN"/>
        </w:rPr>
        <w:t>的</w:t>
      </w:r>
      <w:r>
        <w:rPr>
          <w:rFonts w:hint="eastAsia" w:ascii="方正仿宋_GBK" w:hAnsi="方正仿宋_GBK" w:eastAsia="方正仿宋_GBK" w:cs="方正仿宋_GBK"/>
          <w:spacing w:val="0"/>
          <w:position w:val="0"/>
          <w:sz w:val="32"/>
          <w:szCs w:val="32"/>
        </w:rPr>
        <w:t>要求，</w:t>
      </w:r>
      <w:r>
        <w:rPr>
          <w:rFonts w:hint="eastAsia" w:ascii="方正仿宋_GBK" w:hAnsi="方正仿宋_GBK" w:eastAsia="方正仿宋_GBK" w:cs="方正仿宋_GBK"/>
          <w:spacing w:val="0"/>
          <w:position w:val="0"/>
          <w:sz w:val="32"/>
          <w:szCs w:val="32"/>
          <w:lang w:val="en-US" w:eastAsia="zh-CN"/>
        </w:rPr>
        <w:t>拟</w:t>
      </w:r>
      <w:r>
        <w:rPr>
          <w:rFonts w:hint="eastAsia" w:ascii="方正仿宋_GBK" w:hAnsi="方正仿宋_GBK" w:eastAsia="方正仿宋_GBK" w:cs="方正仿宋_GBK"/>
          <w:spacing w:val="0"/>
          <w:position w:val="0"/>
          <w:sz w:val="32"/>
          <w:szCs w:val="32"/>
        </w:rPr>
        <w:t>对全市范围内</w:t>
      </w:r>
      <w:r>
        <w:rPr>
          <w:rFonts w:hint="eastAsia" w:ascii="方正仿宋_GBK" w:hAnsi="方正仿宋_GBK" w:eastAsia="方正仿宋_GBK" w:cs="方正仿宋_GBK"/>
          <w:spacing w:val="0"/>
          <w:position w:val="0"/>
          <w:sz w:val="32"/>
          <w:szCs w:val="32"/>
          <w:lang w:val="en-US" w:eastAsia="zh-CN"/>
        </w:rPr>
        <w:t>11家</w:t>
      </w:r>
      <w:r>
        <w:rPr>
          <w:rFonts w:hint="eastAsia" w:ascii="方正仿宋_GBK" w:hAnsi="方正仿宋_GBK" w:eastAsia="方正仿宋_GBK" w:cs="方正仿宋_GBK"/>
          <w:spacing w:val="0"/>
          <w:position w:val="0"/>
          <w:sz w:val="32"/>
          <w:szCs w:val="32"/>
        </w:rPr>
        <w:t>五类重点企业的安全生产分管责任人、专职安全管理人员和班组长（含车间主任）</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lang w:val="en-US" w:eastAsia="zh-CN"/>
        </w:rPr>
        <w:t>简称“三类人员”)采用</w:t>
      </w:r>
      <w:r>
        <w:rPr>
          <w:rFonts w:hint="eastAsia" w:ascii="方正仿宋_GBK" w:hAnsi="方正仿宋_GBK" w:eastAsia="方正仿宋_GBK" w:cs="方正仿宋_GBK"/>
          <w:spacing w:val="0"/>
          <w:position w:val="0"/>
          <w:sz w:val="32"/>
          <w:szCs w:val="32"/>
        </w:rPr>
        <w:t>线下培训的方式</w:t>
      </w:r>
      <w:r>
        <w:rPr>
          <w:rFonts w:hint="eastAsia" w:ascii="方正仿宋_GBK" w:hAnsi="方正仿宋_GBK" w:eastAsia="方正仿宋_GBK" w:cs="方正仿宋_GBK"/>
          <w:spacing w:val="0"/>
          <w:position w:val="0"/>
          <w:sz w:val="32"/>
          <w:szCs w:val="32"/>
          <w:lang w:val="en-US" w:eastAsia="zh-CN"/>
        </w:rPr>
        <w:t>开展</w:t>
      </w:r>
      <w:r>
        <w:rPr>
          <w:rFonts w:hint="eastAsia" w:ascii="方正仿宋_GBK" w:hAnsi="方正仿宋_GBK" w:eastAsia="方正仿宋_GBK" w:cs="方正仿宋_GBK"/>
          <w:spacing w:val="0"/>
          <w:position w:val="0"/>
          <w:sz w:val="32"/>
          <w:szCs w:val="32"/>
        </w:rPr>
        <w:t>工伤预防</w:t>
      </w:r>
      <w:r>
        <w:rPr>
          <w:rFonts w:hint="eastAsia" w:ascii="方正仿宋_GBK" w:hAnsi="方正仿宋_GBK" w:eastAsia="方正仿宋_GBK" w:cs="方正仿宋_GBK"/>
          <w:spacing w:val="0"/>
          <w:position w:val="0"/>
          <w:sz w:val="32"/>
          <w:szCs w:val="32"/>
          <w:lang w:val="en-US" w:eastAsia="zh-CN"/>
        </w:rPr>
        <w:t>能力</w:t>
      </w:r>
      <w:r>
        <w:rPr>
          <w:rFonts w:hint="eastAsia" w:ascii="方正仿宋_GBK" w:hAnsi="方正仿宋_GBK" w:eastAsia="方正仿宋_GBK" w:cs="方正仿宋_GBK"/>
          <w:spacing w:val="0"/>
          <w:position w:val="0"/>
          <w:sz w:val="32"/>
          <w:szCs w:val="32"/>
        </w:rPr>
        <w:t>提升培训</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lang w:val="en-US" w:eastAsia="zh-CN"/>
        </w:rPr>
        <w:t>结合本地实际，制定如下实施方案：</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rPr>
      </w:pPr>
      <w:r>
        <w:rPr>
          <w:rFonts w:hint="eastAsia" w:ascii="黑体" w:hAnsi="黑体" w:eastAsia="黑体" w:cs="黑体"/>
          <w:bCs/>
          <w:spacing w:val="0"/>
          <w:position w:val="0"/>
          <w:sz w:val="32"/>
          <w:szCs w:val="32"/>
          <w:lang w:val="en-US" w:eastAsia="zh-CN"/>
        </w:rPr>
        <w:t>一</w:t>
      </w:r>
      <w:r>
        <w:rPr>
          <w:rFonts w:hint="eastAsia" w:ascii="黑体" w:hAnsi="黑体" w:eastAsia="黑体" w:cs="黑体"/>
          <w:bCs/>
          <w:spacing w:val="0"/>
          <w:position w:val="0"/>
          <w:sz w:val="32"/>
          <w:szCs w:val="32"/>
        </w:rPr>
        <w:t>、</w:t>
      </w:r>
      <w:r>
        <w:rPr>
          <w:rFonts w:hint="eastAsia" w:ascii="黑体" w:hAnsi="黑体" w:eastAsia="黑体" w:cs="黑体"/>
          <w:bCs/>
          <w:spacing w:val="0"/>
          <w:position w:val="0"/>
          <w:sz w:val="32"/>
          <w:szCs w:val="32"/>
          <w:lang w:val="en-US" w:eastAsia="zh-CN"/>
        </w:rPr>
        <w:t>工作</w:t>
      </w:r>
      <w:r>
        <w:rPr>
          <w:rFonts w:hint="eastAsia" w:ascii="黑体" w:hAnsi="黑体" w:eastAsia="黑体" w:cs="黑体"/>
          <w:bCs/>
          <w:spacing w:val="0"/>
          <w:position w:val="0"/>
          <w:sz w:val="32"/>
          <w:szCs w:val="32"/>
        </w:rPr>
        <w:t>目标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pacing w:val="0"/>
          <w:position w:val="0"/>
          <w:sz w:val="32"/>
          <w:szCs w:val="32"/>
        </w:rPr>
      </w:pPr>
      <w:r>
        <w:rPr>
          <w:rFonts w:hint="eastAsia" w:ascii="方正仿宋_GBK" w:hAnsi="方正仿宋_GBK" w:eastAsia="方正仿宋_GBK" w:cs="方正仿宋_GBK"/>
          <w:spacing w:val="0"/>
          <w:position w:val="0"/>
          <w:sz w:val="32"/>
          <w:szCs w:val="32"/>
        </w:rPr>
        <w:t>深入学习贯彻习近平总书记关于安全生产工作的重要论述精神,紧紧围绕从源头上消除事故隐患，扎实落实国家和省工伤预防五年行动计划，按照国家部署要求，通过三年时间对危险化学品重点企业重点对象开展全覆盖、高质量培训,切实提升工伤预防意识和能力，推动落实企业工伤预防主体责任,有效保障劳动者生命安全与健康，促进劳动者稳定就业，促进危险化学品企业安全发展。</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rPr>
      </w:pPr>
      <w:r>
        <w:rPr>
          <w:rFonts w:hint="eastAsia" w:ascii="黑体" w:hAnsi="黑体" w:eastAsia="黑体" w:cs="黑体"/>
          <w:bCs/>
          <w:spacing w:val="0"/>
          <w:position w:val="0"/>
          <w:sz w:val="32"/>
          <w:szCs w:val="32"/>
          <w:lang w:val="en-US" w:eastAsia="zh-CN"/>
        </w:rPr>
        <w:t>二</w:t>
      </w:r>
      <w:r>
        <w:rPr>
          <w:rFonts w:hint="eastAsia" w:ascii="黑体" w:hAnsi="黑体" w:eastAsia="黑体" w:cs="黑体"/>
          <w:bCs/>
          <w:spacing w:val="0"/>
          <w:position w:val="0"/>
          <w:sz w:val="32"/>
          <w:szCs w:val="32"/>
        </w:rPr>
        <w:t>、</w:t>
      </w:r>
      <w:r>
        <w:rPr>
          <w:rFonts w:hint="eastAsia" w:ascii="黑体" w:hAnsi="黑体" w:eastAsia="黑体" w:cs="黑体"/>
          <w:bCs/>
          <w:spacing w:val="0"/>
          <w:position w:val="0"/>
          <w:sz w:val="32"/>
          <w:szCs w:val="32"/>
          <w:lang w:val="en-US" w:eastAsia="zh-CN"/>
        </w:rPr>
        <w:t>培训</w:t>
      </w:r>
      <w:r>
        <w:rPr>
          <w:rFonts w:hint="eastAsia" w:ascii="黑体" w:hAnsi="黑体" w:eastAsia="黑体" w:cs="黑体"/>
          <w:bCs/>
          <w:spacing w:val="0"/>
          <w:position w:val="0"/>
          <w:sz w:val="32"/>
          <w:szCs w:val="32"/>
        </w:rPr>
        <w:t>范围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pacing w:val="0"/>
          <w:position w:val="0"/>
          <w:sz w:val="32"/>
          <w:szCs w:val="32"/>
        </w:rPr>
      </w:pPr>
      <w:r>
        <w:rPr>
          <w:rFonts w:hint="eastAsia" w:ascii="方正仿宋_GBK" w:hAnsi="方正仿宋_GBK" w:eastAsia="方正仿宋_GBK" w:cs="方正仿宋_GBK"/>
          <w:spacing w:val="0"/>
          <w:position w:val="0"/>
          <w:sz w:val="32"/>
          <w:szCs w:val="32"/>
          <w:lang w:val="en-US" w:eastAsia="zh-CN"/>
        </w:rPr>
        <w:t>纳入培训的对象分别为11家</w:t>
      </w:r>
      <w:r>
        <w:rPr>
          <w:rFonts w:hint="eastAsia" w:ascii="方正仿宋_GBK" w:hAnsi="方正仿宋_GBK" w:eastAsia="方正仿宋_GBK" w:cs="方正仿宋_GBK"/>
          <w:spacing w:val="0"/>
          <w:position w:val="0"/>
          <w:sz w:val="32"/>
          <w:szCs w:val="32"/>
        </w:rPr>
        <w:t>五类重点企业三类人员</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安全生产分管责任人</w:t>
      </w:r>
      <w:r>
        <w:rPr>
          <w:rFonts w:hint="eastAsia" w:ascii="方正仿宋_GBK" w:hAnsi="方正仿宋_GBK" w:eastAsia="方正仿宋_GBK" w:cs="方正仿宋_GBK"/>
          <w:spacing w:val="0"/>
          <w:position w:val="0"/>
          <w:sz w:val="32"/>
          <w:szCs w:val="32"/>
          <w:lang w:val="en-US" w:eastAsia="zh-CN"/>
        </w:rPr>
        <w:t>12</w:t>
      </w:r>
      <w:r>
        <w:rPr>
          <w:rFonts w:hint="eastAsia" w:ascii="方正仿宋_GBK" w:hAnsi="方正仿宋_GBK" w:eastAsia="方正仿宋_GBK" w:cs="方正仿宋_GBK"/>
          <w:spacing w:val="0"/>
          <w:position w:val="0"/>
          <w:sz w:val="32"/>
          <w:szCs w:val="32"/>
        </w:rPr>
        <w:t>人培训4天，专职安全管理人员</w:t>
      </w:r>
      <w:r>
        <w:rPr>
          <w:rFonts w:hint="eastAsia" w:ascii="方正仿宋_GBK" w:hAnsi="方正仿宋_GBK" w:eastAsia="方正仿宋_GBK" w:cs="方正仿宋_GBK"/>
          <w:spacing w:val="0"/>
          <w:position w:val="0"/>
          <w:sz w:val="32"/>
          <w:szCs w:val="32"/>
          <w:lang w:val="en-US" w:eastAsia="zh-CN"/>
        </w:rPr>
        <w:t>12</w:t>
      </w:r>
      <w:r>
        <w:rPr>
          <w:rFonts w:hint="eastAsia" w:ascii="方正仿宋_GBK" w:hAnsi="方正仿宋_GBK" w:eastAsia="方正仿宋_GBK" w:cs="方正仿宋_GBK"/>
          <w:spacing w:val="0"/>
          <w:position w:val="0"/>
          <w:sz w:val="32"/>
          <w:szCs w:val="32"/>
        </w:rPr>
        <w:t>人培训4天，班组长（含车间主任）</w:t>
      </w:r>
      <w:r>
        <w:rPr>
          <w:rFonts w:hint="eastAsia" w:ascii="方正仿宋_GBK" w:hAnsi="方正仿宋_GBK" w:eastAsia="方正仿宋_GBK" w:cs="方正仿宋_GBK"/>
          <w:spacing w:val="0"/>
          <w:position w:val="0"/>
          <w:sz w:val="32"/>
          <w:szCs w:val="32"/>
          <w:lang w:val="en-US" w:eastAsia="zh-CN"/>
        </w:rPr>
        <w:t>36</w:t>
      </w:r>
      <w:r>
        <w:rPr>
          <w:rFonts w:hint="eastAsia" w:ascii="方正仿宋_GBK" w:hAnsi="方正仿宋_GBK" w:eastAsia="方正仿宋_GBK" w:cs="方正仿宋_GBK"/>
          <w:spacing w:val="0"/>
          <w:position w:val="0"/>
          <w:sz w:val="32"/>
          <w:szCs w:val="32"/>
        </w:rPr>
        <w:t>人培训6天</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按照采购的服务要求和培训教育标准，</w:t>
      </w:r>
      <w:r>
        <w:rPr>
          <w:rFonts w:hint="eastAsia" w:ascii="方正仿宋_GBK" w:hAnsi="方正仿宋_GBK" w:eastAsia="方正仿宋_GBK" w:cs="方正仿宋_GBK"/>
          <w:spacing w:val="0"/>
          <w:position w:val="0"/>
          <w:sz w:val="32"/>
          <w:szCs w:val="32"/>
          <w:lang w:val="en-US" w:eastAsia="zh-CN"/>
        </w:rPr>
        <w:t>计划分3</w:t>
      </w:r>
      <w:r>
        <w:rPr>
          <w:rFonts w:hint="eastAsia" w:ascii="方正仿宋_GBK" w:hAnsi="方正仿宋_GBK" w:eastAsia="方正仿宋_GBK" w:cs="方正仿宋_GBK"/>
          <w:spacing w:val="0"/>
          <w:position w:val="0"/>
          <w:sz w:val="32"/>
          <w:szCs w:val="32"/>
        </w:rPr>
        <w:t>期</w:t>
      </w:r>
      <w:r>
        <w:rPr>
          <w:rFonts w:hint="eastAsia" w:ascii="方正仿宋_GBK" w:hAnsi="方正仿宋_GBK" w:eastAsia="方正仿宋_GBK" w:cs="方正仿宋_GBK"/>
          <w:spacing w:val="0"/>
          <w:position w:val="0"/>
          <w:sz w:val="32"/>
          <w:szCs w:val="32"/>
          <w:lang w:val="en-US" w:eastAsia="zh-CN"/>
        </w:rPr>
        <w:t>进行轮</w:t>
      </w:r>
      <w:r>
        <w:rPr>
          <w:rFonts w:hint="eastAsia" w:ascii="方正仿宋_GBK" w:hAnsi="方正仿宋_GBK" w:eastAsia="方正仿宋_GBK" w:cs="方正仿宋_GBK"/>
          <w:spacing w:val="0"/>
          <w:position w:val="0"/>
          <w:sz w:val="32"/>
          <w:szCs w:val="32"/>
        </w:rPr>
        <w:t>训，制定培训计划同时提供本项目的绩效评估方案及具体措施。</w:t>
      </w:r>
    </w:p>
    <w:p>
      <w:pPr>
        <w:keepNext w:val="0"/>
        <w:keepLines w:val="0"/>
        <w:pageBreakBefore w:val="0"/>
        <w:numPr>
          <w:ilvl w:val="0"/>
          <w:numId w:val="0"/>
        </w:numPr>
        <w:kinsoku/>
        <w:wordWrap/>
        <w:overflowPunct/>
        <w:topLinePunct w:val="0"/>
        <w:autoSpaceDE/>
        <w:autoSpaceDN/>
        <w:bidi w:val="0"/>
        <w:adjustRightInd/>
        <w:snapToGrid/>
        <w:spacing w:line="600" w:lineRule="exact"/>
        <w:ind w:left="630" w:leftChars="0"/>
        <w:rPr>
          <w:rFonts w:hint="eastAsia" w:ascii="方正仿宋_GBK" w:hAnsi="方正仿宋_GBK" w:eastAsia="方正仿宋_GBK" w:cs="方正仿宋_GBK"/>
          <w:bCs/>
          <w:spacing w:val="0"/>
          <w:position w:val="0"/>
          <w:sz w:val="32"/>
          <w:szCs w:val="32"/>
          <w:lang w:val="en-US" w:eastAsia="zh-CN"/>
        </w:rPr>
      </w:pPr>
      <w:r>
        <w:rPr>
          <w:rFonts w:hint="eastAsia" w:ascii="黑体" w:hAnsi="黑体" w:eastAsia="黑体" w:cs="黑体"/>
          <w:bCs/>
          <w:spacing w:val="0"/>
          <w:position w:val="0"/>
          <w:sz w:val="32"/>
          <w:szCs w:val="32"/>
          <w:lang w:val="en-US" w:eastAsia="zh-CN"/>
        </w:rPr>
        <w:t>三、培训方式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pacing w:val="0"/>
          <w:position w:val="0"/>
          <w:sz w:val="32"/>
          <w:szCs w:val="32"/>
          <w:lang w:val="en-US" w:eastAsia="zh-CN"/>
        </w:rPr>
      </w:pPr>
      <w:r>
        <w:rPr>
          <w:rFonts w:hint="eastAsia" w:ascii="方正仿宋_GBK" w:hAnsi="方正仿宋_GBK" w:eastAsia="方正仿宋_GBK" w:cs="方正仿宋_GBK"/>
          <w:spacing w:val="0"/>
          <w:position w:val="0"/>
          <w:sz w:val="32"/>
          <w:szCs w:val="32"/>
          <w:lang w:val="en-US" w:eastAsia="zh-CN"/>
        </w:rPr>
        <w:t>采取</w:t>
      </w:r>
      <w:r>
        <w:rPr>
          <w:rFonts w:hint="eastAsia" w:ascii="方正仿宋_GBK" w:hAnsi="方正仿宋_GBK" w:eastAsia="方正仿宋_GBK" w:cs="方正仿宋_GBK"/>
          <w:spacing w:val="0"/>
          <w:position w:val="0"/>
          <w:sz w:val="32"/>
          <w:szCs w:val="32"/>
        </w:rPr>
        <w:t>线下培训的方式</w:t>
      </w:r>
      <w:r>
        <w:rPr>
          <w:rFonts w:hint="eastAsia" w:ascii="方正仿宋_GBK" w:hAnsi="方正仿宋_GBK" w:eastAsia="方正仿宋_GBK" w:cs="方正仿宋_GBK"/>
          <w:spacing w:val="0"/>
          <w:position w:val="0"/>
          <w:sz w:val="32"/>
          <w:szCs w:val="32"/>
          <w:lang w:val="en-US" w:eastAsia="zh-CN"/>
        </w:rPr>
        <w:t>进行。</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pacing w:val="0"/>
          <w:position w:val="0"/>
          <w:sz w:val="32"/>
          <w:szCs w:val="32"/>
          <w:lang w:val="en-US" w:eastAsia="zh-CN"/>
        </w:rPr>
      </w:pPr>
      <w:r>
        <w:rPr>
          <w:rFonts w:hint="eastAsia" w:ascii="方正仿宋_GBK" w:hAnsi="方正仿宋_GBK" w:eastAsia="方正仿宋_GBK" w:cs="方正仿宋_GBK"/>
          <w:bCs/>
          <w:spacing w:val="0"/>
          <w:position w:val="0"/>
          <w:sz w:val="32"/>
          <w:szCs w:val="32"/>
          <w:lang w:val="en-US" w:eastAsia="zh-CN"/>
        </w:rPr>
        <w:t>1.由</w:t>
      </w:r>
      <w:r>
        <w:rPr>
          <w:rFonts w:hint="eastAsia" w:ascii="方正仿宋_GBK" w:hAnsi="方正仿宋_GBK" w:eastAsia="方正仿宋_GBK" w:cs="方正仿宋_GBK"/>
          <w:spacing w:val="0"/>
          <w:position w:val="0"/>
          <w:sz w:val="32"/>
          <w:szCs w:val="32"/>
        </w:rPr>
        <w:t>河源市应急管理局</w:t>
      </w:r>
      <w:r>
        <w:rPr>
          <w:rFonts w:hint="eastAsia" w:ascii="方正仿宋_GBK" w:hAnsi="方正仿宋_GBK" w:eastAsia="方正仿宋_GBK" w:cs="方正仿宋_GBK"/>
          <w:spacing w:val="0"/>
          <w:position w:val="0"/>
          <w:sz w:val="32"/>
          <w:szCs w:val="32"/>
          <w:lang w:val="en-US" w:eastAsia="zh-CN"/>
        </w:rPr>
        <w:t>建立受训企业和培训人员实名制清单，合理制定年度培训计划，并负责线下培训项目采购及</w:t>
      </w:r>
      <w:r>
        <w:rPr>
          <w:rFonts w:hint="eastAsia" w:ascii="方正仿宋_GBK" w:hAnsi="方正仿宋_GBK" w:eastAsia="方正仿宋_GBK" w:cs="方正仿宋_GBK"/>
          <w:spacing w:val="0"/>
          <w:position w:val="0"/>
          <w:sz w:val="32"/>
          <w:szCs w:val="32"/>
        </w:rPr>
        <w:t>组织培训工作。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pacing w:val="0"/>
          <w:position w:val="0"/>
          <w:sz w:val="32"/>
          <w:szCs w:val="32"/>
          <w:lang w:val="en-US" w:eastAsia="zh-CN"/>
        </w:rPr>
      </w:pPr>
      <w:r>
        <w:rPr>
          <w:rFonts w:hint="eastAsia" w:ascii="方正仿宋_GBK" w:hAnsi="方正仿宋_GBK" w:eastAsia="方正仿宋_GBK" w:cs="方正仿宋_GBK"/>
          <w:spacing w:val="0"/>
          <w:position w:val="0"/>
          <w:sz w:val="32"/>
          <w:szCs w:val="32"/>
          <w:lang w:val="en-US" w:eastAsia="zh-CN"/>
        </w:rPr>
        <w:t>2.由市人力资源和社会保障局依照年度培训计划进行审核并确定培训项目经费；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pacing w:val="0"/>
          <w:position w:val="0"/>
          <w:sz w:val="32"/>
          <w:szCs w:val="32"/>
          <w:lang w:val="en-US" w:eastAsia="zh-CN"/>
        </w:rPr>
      </w:pPr>
      <w:r>
        <w:rPr>
          <w:rFonts w:hint="eastAsia" w:ascii="方正仿宋_GBK" w:hAnsi="方正仿宋_GBK" w:eastAsia="方正仿宋_GBK" w:cs="方正仿宋_GBK"/>
          <w:spacing w:val="0"/>
          <w:position w:val="0"/>
          <w:sz w:val="32"/>
          <w:szCs w:val="32"/>
          <w:lang w:val="en-US" w:eastAsia="zh-CN"/>
        </w:rPr>
        <w:t>3.委托符合资质条件的第三方培训机构实施培训，原则上参照政府采购法等相关规定，结合实际情况择优确定培训机构。</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rPr>
      </w:pPr>
      <w:r>
        <w:rPr>
          <w:rFonts w:hint="eastAsia" w:ascii="黑体" w:hAnsi="黑体" w:eastAsia="黑体" w:cs="黑体"/>
          <w:bCs/>
          <w:spacing w:val="0"/>
          <w:position w:val="0"/>
          <w:sz w:val="32"/>
          <w:szCs w:val="32"/>
          <w:lang w:val="en-US" w:eastAsia="zh-CN"/>
        </w:rPr>
        <w:t>四、</w:t>
      </w:r>
      <w:r>
        <w:rPr>
          <w:rFonts w:hint="eastAsia" w:ascii="黑体" w:hAnsi="黑体" w:eastAsia="黑体" w:cs="黑体"/>
          <w:bCs/>
          <w:spacing w:val="0"/>
          <w:position w:val="0"/>
          <w:sz w:val="32"/>
          <w:szCs w:val="32"/>
        </w:rPr>
        <w:t>培训</w:t>
      </w:r>
      <w:r>
        <w:rPr>
          <w:rFonts w:hint="eastAsia" w:ascii="黑体" w:hAnsi="黑体" w:eastAsia="黑体" w:cs="黑体"/>
          <w:bCs/>
          <w:spacing w:val="0"/>
          <w:position w:val="0"/>
          <w:sz w:val="32"/>
          <w:szCs w:val="32"/>
          <w:lang w:val="en-US" w:eastAsia="zh-CN"/>
        </w:rPr>
        <w:t>有关事项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pacing w:val="0"/>
          <w:position w:val="0"/>
          <w:sz w:val="32"/>
          <w:szCs w:val="32"/>
        </w:rPr>
      </w:pPr>
      <w:r>
        <w:rPr>
          <w:rFonts w:hint="eastAsia" w:ascii="方正仿宋_GBK" w:hAnsi="方正仿宋_GBK" w:eastAsia="方正仿宋_GBK" w:cs="方正仿宋_GBK"/>
          <w:b/>
          <w:bCs w:val="0"/>
          <w:spacing w:val="0"/>
          <w:position w:val="0"/>
          <w:sz w:val="32"/>
          <w:szCs w:val="32"/>
        </w:rPr>
        <w:t>（一）培训对象。</w:t>
      </w:r>
      <w:r>
        <w:rPr>
          <w:rFonts w:hint="eastAsia" w:ascii="方正仿宋_GBK" w:hAnsi="方正仿宋_GBK" w:eastAsia="方正仿宋_GBK" w:cs="方正仿宋_GBK"/>
          <w:spacing w:val="0"/>
          <w:position w:val="0"/>
          <w:sz w:val="32"/>
          <w:szCs w:val="32"/>
        </w:rPr>
        <w:t>全市范围内危险化学品五类重点企业的安全生产分管责任人、专职安全管理人员和班组长（含车间主任）。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
          <w:bCs w:val="0"/>
          <w:spacing w:val="0"/>
          <w:position w:val="0"/>
          <w:sz w:val="32"/>
          <w:szCs w:val="32"/>
        </w:rPr>
      </w:pPr>
      <w:r>
        <w:rPr>
          <w:rFonts w:hint="eastAsia" w:ascii="方正仿宋_GBK" w:hAnsi="方正仿宋_GBK" w:eastAsia="方正仿宋_GBK" w:cs="方正仿宋_GBK"/>
          <w:b/>
          <w:bCs w:val="0"/>
          <w:spacing w:val="0"/>
          <w:position w:val="0"/>
          <w:sz w:val="32"/>
          <w:szCs w:val="32"/>
        </w:rPr>
        <w:t>（二）培训课程</w:t>
      </w:r>
      <w:r>
        <w:rPr>
          <w:rFonts w:hint="eastAsia" w:ascii="方正仿宋_GBK" w:hAnsi="方正仿宋_GBK" w:eastAsia="方正仿宋_GBK" w:cs="方正仿宋_GBK"/>
          <w:b/>
          <w:bCs w:val="0"/>
          <w:spacing w:val="0"/>
          <w:position w:val="0"/>
          <w:sz w:val="32"/>
          <w:szCs w:val="32"/>
          <w:lang w:val="en-US" w:eastAsia="zh-CN"/>
        </w:rPr>
        <w:t>及时间安排</w:t>
      </w:r>
      <w:r>
        <w:rPr>
          <w:rFonts w:hint="eastAsia" w:ascii="方正仿宋_GBK" w:hAnsi="方正仿宋_GBK" w:eastAsia="方正仿宋_GBK" w:cs="方正仿宋_GBK"/>
          <w:b/>
          <w:bCs w:val="0"/>
          <w:spacing w:val="0"/>
          <w:position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lang w:val="en-US" w:eastAsia="zh-CN"/>
        </w:rPr>
        <w:t>1</w:t>
      </w:r>
      <w:r>
        <w:rPr>
          <w:rFonts w:hint="eastAsia" w:ascii="方正仿宋_GBK" w:hAnsi="方正仿宋_GBK" w:eastAsia="方正仿宋_GBK" w:cs="方正仿宋_GBK"/>
          <w:bCs/>
          <w:spacing w:val="0"/>
          <w:position w:val="0"/>
          <w:sz w:val="32"/>
          <w:szCs w:val="32"/>
        </w:rPr>
        <w:t>、五类重点企业安全生产分管责任人（共培训4天）</w:t>
      </w:r>
    </w:p>
    <w:p>
      <w:pPr>
        <w:keepNext w:val="0"/>
        <w:keepLines w:val="0"/>
        <w:pageBreakBefore w:val="0"/>
        <w:kinsoku/>
        <w:wordWrap/>
        <w:overflowPunct/>
        <w:topLinePunct w:val="0"/>
        <w:autoSpaceDE/>
        <w:autoSpaceDN/>
        <w:bidi w:val="0"/>
        <w:adjustRightInd/>
        <w:snapToGrid/>
        <w:spacing w:line="600" w:lineRule="exact"/>
        <w:ind w:firstLine="320" w:firstLineChars="1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t>（1）安全领导力（14学时）；</w:t>
      </w:r>
    </w:p>
    <w:p>
      <w:pPr>
        <w:keepNext w:val="0"/>
        <w:keepLines w:val="0"/>
        <w:pageBreakBefore w:val="0"/>
        <w:kinsoku/>
        <w:wordWrap/>
        <w:overflowPunct/>
        <w:topLinePunct w:val="0"/>
        <w:autoSpaceDE/>
        <w:autoSpaceDN/>
        <w:bidi w:val="0"/>
        <w:adjustRightInd/>
        <w:snapToGrid/>
        <w:spacing w:line="600" w:lineRule="exact"/>
        <w:ind w:firstLine="320" w:firstLineChars="1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t>（2）重大风险管控和重大危险源管理（8学时）；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320" w:firstLineChars="1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t>（3）应急管理（8学时）；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320" w:firstLineChars="100"/>
        <w:rPr>
          <w:rFonts w:hint="eastAsia" w:ascii="方正仿宋_GBK" w:hAnsi="方正仿宋_GBK" w:eastAsia="方正仿宋_GBK" w:cs="方正仿宋_GBK"/>
          <w:bCs/>
          <w:spacing w:val="0"/>
          <w:position w:val="0"/>
          <w:sz w:val="32"/>
          <w:szCs w:val="32"/>
          <w:lang w:eastAsia="zh-CN"/>
        </w:rPr>
      </w:pPr>
      <w:r>
        <w:rPr>
          <w:rFonts w:hint="eastAsia" w:ascii="方正仿宋_GBK" w:hAnsi="方正仿宋_GBK" w:eastAsia="方正仿宋_GBK" w:cs="方正仿宋_GBK"/>
          <w:bCs/>
          <w:spacing w:val="0"/>
          <w:position w:val="0"/>
          <w:sz w:val="32"/>
          <w:szCs w:val="32"/>
        </w:rPr>
        <w:t>（4）国内外有关先进管理理论和方法（2学时）；</w:t>
      </w:r>
      <w:r>
        <w:rPr>
          <w:rFonts w:hint="eastAsia" w:ascii="方正仿宋_GBK" w:hAnsi="方正仿宋_GBK" w:eastAsia="方正仿宋_GBK" w:cs="方正仿宋_GBK"/>
          <w:bCs/>
          <w:spacing w:val="0"/>
          <w:position w:val="0"/>
          <w:sz w:val="32"/>
          <w:szCs w:val="32"/>
          <w:lang w:val="en-US" w:eastAsia="zh-CN"/>
        </w:rPr>
        <w:t xml:space="preserve">     </w:t>
      </w:r>
      <w:r>
        <w:rPr>
          <w:rFonts w:hint="eastAsia" w:ascii="方正仿宋_GBK" w:hAnsi="方正仿宋_GBK" w:eastAsia="方正仿宋_GBK" w:cs="方正仿宋_GBK"/>
          <w:bCs/>
          <w:spacing w:val="0"/>
          <w:position w:val="0"/>
          <w:sz w:val="32"/>
          <w:szCs w:val="32"/>
        </w:rPr>
        <w:t>合计32学时</w:t>
      </w:r>
      <w:r>
        <w:rPr>
          <w:rFonts w:hint="eastAsia" w:ascii="方正仿宋_GBK" w:hAnsi="方正仿宋_GBK" w:eastAsia="方正仿宋_GBK" w:cs="方正仿宋_GBK"/>
          <w:bCs/>
          <w:spacing w:val="0"/>
          <w:position w:val="0"/>
          <w:sz w:val="32"/>
          <w:szCs w:val="32"/>
          <w:lang w:eastAsia="zh-CN"/>
        </w:rPr>
        <w:t>。</w:t>
      </w:r>
    </w:p>
    <w:p>
      <w:pPr>
        <w:pStyle w:val="14"/>
        <w:keepNext w:val="0"/>
        <w:keepLines w:val="0"/>
        <w:pageBreakBefore w:val="0"/>
        <w:tabs>
          <w:tab w:val="left" w:pos="2001"/>
        </w:tabs>
        <w:kinsoku/>
        <w:wordWrap/>
        <w:overflowPunct/>
        <w:topLinePunct w:val="0"/>
        <w:autoSpaceDE/>
        <w:autoSpaceDN/>
        <w:bidi w:val="0"/>
        <w:adjustRightInd/>
        <w:snapToGrid/>
        <w:spacing w:line="600" w:lineRule="exact"/>
        <w:ind w:left="720" w:firstLine="0" w:firstLineChars="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lang w:val="en-US" w:eastAsia="zh-CN"/>
        </w:rPr>
        <w:t>2</w:t>
      </w:r>
      <w:r>
        <w:rPr>
          <w:rFonts w:hint="eastAsia" w:ascii="方正仿宋_GBK" w:hAnsi="方正仿宋_GBK" w:eastAsia="方正仿宋_GBK" w:cs="方正仿宋_GBK"/>
          <w:bCs/>
          <w:spacing w:val="0"/>
          <w:position w:val="0"/>
          <w:sz w:val="32"/>
          <w:szCs w:val="32"/>
        </w:rPr>
        <w:t>、五类重点企业专职安全管理人员（共培训4天）</w:t>
      </w:r>
    </w:p>
    <w:p>
      <w:pPr>
        <w:keepNext w:val="0"/>
        <w:keepLines w:val="0"/>
        <w:pageBreakBefore w:val="0"/>
        <w:tabs>
          <w:tab w:val="left" w:pos="2001"/>
        </w:tabs>
        <w:kinsoku/>
        <w:wordWrap/>
        <w:overflowPunct/>
        <w:topLinePunct w:val="0"/>
        <w:autoSpaceDE/>
        <w:autoSpaceDN/>
        <w:bidi w:val="0"/>
        <w:adjustRightInd/>
        <w:snapToGrid/>
        <w:spacing w:line="600" w:lineRule="exact"/>
        <w:ind w:firstLine="320" w:firstLineChars="1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t>（1）安全生产管理（16学时）；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320" w:firstLineChars="1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t>（2）安全生产技术（8学时）；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320" w:firstLineChars="1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t>（3）应急管理（6学时）；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320" w:firstLineChars="100"/>
        <w:rPr>
          <w:rFonts w:hint="eastAsia" w:ascii="方正仿宋_GBK" w:hAnsi="方正仿宋_GBK" w:eastAsia="方正仿宋_GBK" w:cs="方正仿宋_GBK"/>
          <w:bCs/>
          <w:spacing w:val="0"/>
          <w:position w:val="0"/>
          <w:sz w:val="32"/>
          <w:szCs w:val="32"/>
          <w:lang w:eastAsia="zh-CN"/>
        </w:rPr>
      </w:pPr>
      <w:r>
        <w:rPr>
          <w:rFonts w:hint="eastAsia" w:ascii="方正仿宋_GBK" w:hAnsi="方正仿宋_GBK" w:eastAsia="方正仿宋_GBK" w:cs="方正仿宋_GBK"/>
          <w:bCs/>
          <w:spacing w:val="0"/>
          <w:position w:val="0"/>
          <w:sz w:val="32"/>
          <w:szCs w:val="32"/>
        </w:rPr>
        <w:t>（4）国内外有关先进管理理论和方法（2学时）；</w:t>
      </w:r>
      <w:r>
        <w:rPr>
          <w:rFonts w:hint="eastAsia" w:ascii="方正仿宋_GBK" w:hAnsi="方正仿宋_GBK" w:eastAsia="方正仿宋_GBK" w:cs="方正仿宋_GBK"/>
          <w:bCs/>
          <w:spacing w:val="0"/>
          <w:position w:val="0"/>
          <w:sz w:val="32"/>
          <w:szCs w:val="32"/>
          <w:lang w:val="en-US" w:eastAsia="zh-CN"/>
        </w:rPr>
        <w:t xml:space="preserve">   </w:t>
      </w:r>
      <w:r>
        <w:rPr>
          <w:rFonts w:hint="eastAsia" w:ascii="方正仿宋_GBK" w:hAnsi="方正仿宋_GBK" w:eastAsia="方正仿宋_GBK" w:cs="方正仿宋_GBK"/>
          <w:bCs/>
          <w:spacing w:val="0"/>
          <w:position w:val="0"/>
          <w:sz w:val="32"/>
          <w:szCs w:val="32"/>
        </w:rPr>
        <w:t>合计32小时</w:t>
      </w:r>
      <w:r>
        <w:rPr>
          <w:rFonts w:hint="eastAsia" w:ascii="方正仿宋_GBK" w:hAnsi="方正仿宋_GBK" w:eastAsia="方正仿宋_GBK" w:cs="方正仿宋_GBK"/>
          <w:bCs/>
          <w:spacing w:val="0"/>
          <w:position w:val="0"/>
          <w:sz w:val="32"/>
          <w:szCs w:val="32"/>
          <w:lang w:eastAsia="zh-CN"/>
        </w:rPr>
        <w:t>。</w:t>
      </w:r>
    </w:p>
    <w:p>
      <w:pPr>
        <w:pStyle w:val="14"/>
        <w:keepNext w:val="0"/>
        <w:keepLines w:val="0"/>
        <w:pageBreakBefore w:val="0"/>
        <w:tabs>
          <w:tab w:val="left" w:pos="2001"/>
        </w:tabs>
        <w:kinsoku/>
        <w:wordWrap/>
        <w:overflowPunct/>
        <w:topLinePunct w:val="0"/>
        <w:autoSpaceDE/>
        <w:autoSpaceDN/>
        <w:bidi w:val="0"/>
        <w:adjustRightInd/>
        <w:snapToGrid/>
        <w:spacing w:line="600" w:lineRule="exact"/>
        <w:ind w:left="720" w:firstLine="0" w:firstLineChars="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lang w:val="en-US" w:eastAsia="zh-CN"/>
        </w:rPr>
        <w:t>3</w:t>
      </w:r>
      <w:r>
        <w:rPr>
          <w:rFonts w:hint="eastAsia" w:ascii="方正仿宋_GBK" w:hAnsi="方正仿宋_GBK" w:eastAsia="方正仿宋_GBK" w:cs="方正仿宋_GBK"/>
          <w:bCs/>
          <w:spacing w:val="0"/>
          <w:position w:val="0"/>
          <w:sz w:val="32"/>
          <w:szCs w:val="32"/>
        </w:rPr>
        <w:t>、五类重点企业班组长（含车间主任）（共培训6天）</w:t>
      </w:r>
    </w:p>
    <w:p>
      <w:pPr>
        <w:keepNext w:val="0"/>
        <w:keepLines w:val="0"/>
        <w:pageBreakBefore w:val="0"/>
        <w:tabs>
          <w:tab w:val="left" w:pos="2001"/>
        </w:tabs>
        <w:kinsoku/>
        <w:wordWrap/>
        <w:overflowPunct/>
        <w:topLinePunct w:val="0"/>
        <w:autoSpaceDE/>
        <w:autoSpaceDN/>
        <w:bidi w:val="0"/>
        <w:adjustRightInd/>
        <w:snapToGrid/>
        <w:spacing w:line="600" w:lineRule="exact"/>
        <w:ind w:left="420" w:leftChars="2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t>（1）理论课程：</w:t>
      </w:r>
    </w:p>
    <w:p>
      <w:pPr>
        <w:keepNext w:val="0"/>
        <w:keepLines w:val="0"/>
        <w:pageBreakBefore w:val="0"/>
        <w:tabs>
          <w:tab w:val="left" w:pos="2001"/>
        </w:tabs>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fldChar w:fldCharType="begin"/>
      </w:r>
      <w:r>
        <w:rPr>
          <w:rFonts w:hint="eastAsia" w:ascii="方正仿宋_GBK" w:hAnsi="方正仿宋_GBK" w:eastAsia="方正仿宋_GBK" w:cs="方正仿宋_GBK"/>
          <w:bCs/>
          <w:spacing w:val="0"/>
          <w:position w:val="0"/>
          <w:sz w:val="32"/>
          <w:szCs w:val="32"/>
        </w:rPr>
        <w:instrText xml:space="preserve"> eq \o\ac(</w:instrText>
      </w:r>
      <w:r>
        <w:rPr>
          <w:rFonts w:hint="eastAsia" w:ascii="方正仿宋_GBK" w:hAnsi="方正仿宋_GBK" w:eastAsia="方正仿宋_GBK" w:cs="方正仿宋_GBK"/>
          <w:bCs/>
          <w:spacing w:val="0"/>
          <w:position w:val="-6"/>
          <w:sz w:val="48"/>
          <w:szCs w:val="32"/>
        </w:rPr>
        <w:instrText xml:space="preserve">○</w:instrText>
      </w:r>
      <w:r>
        <w:rPr>
          <w:rFonts w:hint="eastAsia" w:ascii="方正仿宋_GBK" w:hAnsi="方正仿宋_GBK" w:eastAsia="方正仿宋_GBK" w:cs="方正仿宋_GBK"/>
          <w:bCs/>
          <w:spacing w:val="0"/>
          <w:position w:val="0"/>
          <w:sz w:val="32"/>
          <w:szCs w:val="32"/>
        </w:rPr>
        <w:instrText xml:space="preserve">,1)</w:instrText>
      </w:r>
      <w:r>
        <w:rPr>
          <w:rFonts w:hint="eastAsia" w:ascii="方正仿宋_GBK" w:hAnsi="方正仿宋_GBK" w:eastAsia="方正仿宋_GBK" w:cs="方正仿宋_GBK"/>
          <w:bCs/>
          <w:spacing w:val="0"/>
          <w:position w:val="0"/>
          <w:sz w:val="32"/>
          <w:szCs w:val="32"/>
        </w:rPr>
        <w:fldChar w:fldCharType="end"/>
      </w:r>
      <w:r>
        <w:rPr>
          <w:rFonts w:hint="eastAsia" w:ascii="方正仿宋_GBK" w:hAnsi="方正仿宋_GBK" w:eastAsia="方正仿宋_GBK" w:cs="方正仿宋_GBK"/>
          <w:bCs/>
          <w:spacing w:val="0"/>
          <w:position w:val="0"/>
          <w:sz w:val="32"/>
          <w:szCs w:val="32"/>
        </w:rPr>
        <w:t>班组长与安全生产（6学时）；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fldChar w:fldCharType="begin"/>
      </w:r>
      <w:r>
        <w:rPr>
          <w:rFonts w:hint="eastAsia" w:ascii="方正仿宋_GBK" w:hAnsi="方正仿宋_GBK" w:eastAsia="方正仿宋_GBK" w:cs="方正仿宋_GBK"/>
          <w:bCs/>
          <w:spacing w:val="0"/>
          <w:position w:val="0"/>
          <w:sz w:val="32"/>
          <w:szCs w:val="32"/>
        </w:rPr>
        <w:instrText xml:space="preserve"> eq \o\ac(</w:instrText>
      </w:r>
      <w:r>
        <w:rPr>
          <w:rFonts w:hint="eastAsia" w:ascii="方正仿宋_GBK" w:hAnsi="方正仿宋_GBK" w:eastAsia="方正仿宋_GBK" w:cs="方正仿宋_GBK"/>
          <w:bCs/>
          <w:spacing w:val="0"/>
          <w:position w:val="-6"/>
          <w:sz w:val="48"/>
          <w:szCs w:val="32"/>
        </w:rPr>
        <w:instrText xml:space="preserve">○</w:instrText>
      </w:r>
      <w:r>
        <w:rPr>
          <w:rFonts w:hint="eastAsia" w:ascii="方正仿宋_GBK" w:hAnsi="方正仿宋_GBK" w:eastAsia="方正仿宋_GBK" w:cs="方正仿宋_GBK"/>
          <w:bCs/>
          <w:spacing w:val="0"/>
          <w:position w:val="0"/>
          <w:sz w:val="32"/>
          <w:szCs w:val="32"/>
        </w:rPr>
        <w:instrText xml:space="preserve">,2)</w:instrText>
      </w:r>
      <w:r>
        <w:rPr>
          <w:rFonts w:hint="eastAsia" w:ascii="方正仿宋_GBK" w:hAnsi="方正仿宋_GBK" w:eastAsia="方正仿宋_GBK" w:cs="方正仿宋_GBK"/>
          <w:bCs/>
          <w:spacing w:val="0"/>
          <w:position w:val="0"/>
          <w:sz w:val="32"/>
          <w:szCs w:val="32"/>
        </w:rPr>
        <w:fldChar w:fldCharType="end"/>
      </w:r>
      <w:r>
        <w:rPr>
          <w:rFonts w:hint="eastAsia" w:ascii="方正仿宋_GBK" w:hAnsi="方正仿宋_GBK" w:eastAsia="方正仿宋_GBK" w:cs="方正仿宋_GBK"/>
          <w:bCs/>
          <w:spacing w:val="0"/>
          <w:position w:val="0"/>
          <w:sz w:val="32"/>
          <w:szCs w:val="32"/>
        </w:rPr>
        <w:t>危险化学品安全生产管理与技术（13学时）；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fldChar w:fldCharType="begin"/>
      </w:r>
      <w:r>
        <w:rPr>
          <w:rFonts w:hint="eastAsia" w:ascii="方正仿宋_GBK" w:hAnsi="方正仿宋_GBK" w:eastAsia="方正仿宋_GBK" w:cs="方正仿宋_GBK"/>
          <w:bCs/>
          <w:spacing w:val="0"/>
          <w:position w:val="0"/>
          <w:sz w:val="32"/>
          <w:szCs w:val="32"/>
        </w:rPr>
        <w:instrText xml:space="preserve"> eq \o\ac(</w:instrText>
      </w:r>
      <w:r>
        <w:rPr>
          <w:rFonts w:hint="eastAsia" w:ascii="方正仿宋_GBK" w:hAnsi="方正仿宋_GBK" w:eastAsia="方正仿宋_GBK" w:cs="方正仿宋_GBK"/>
          <w:bCs/>
          <w:spacing w:val="0"/>
          <w:position w:val="-6"/>
          <w:sz w:val="48"/>
          <w:szCs w:val="32"/>
        </w:rPr>
        <w:instrText xml:space="preserve">○</w:instrText>
      </w:r>
      <w:r>
        <w:rPr>
          <w:rFonts w:hint="eastAsia" w:ascii="方正仿宋_GBK" w:hAnsi="方正仿宋_GBK" w:eastAsia="方正仿宋_GBK" w:cs="方正仿宋_GBK"/>
          <w:bCs/>
          <w:spacing w:val="0"/>
          <w:position w:val="0"/>
          <w:sz w:val="32"/>
          <w:szCs w:val="32"/>
        </w:rPr>
        <w:instrText xml:space="preserve">,3)</w:instrText>
      </w:r>
      <w:r>
        <w:rPr>
          <w:rFonts w:hint="eastAsia" w:ascii="方正仿宋_GBK" w:hAnsi="方正仿宋_GBK" w:eastAsia="方正仿宋_GBK" w:cs="方正仿宋_GBK"/>
          <w:bCs/>
          <w:spacing w:val="0"/>
          <w:position w:val="0"/>
          <w:sz w:val="32"/>
          <w:szCs w:val="32"/>
        </w:rPr>
        <w:fldChar w:fldCharType="end"/>
      </w:r>
      <w:r>
        <w:rPr>
          <w:rFonts w:hint="eastAsia" w:ascii="方正仿宋_GBK" w:hAnsi="方正仿宋_GBK" w:eastAsia="方正仿宋_GBK" w:cs="方正仿宋_GBK"/>
          <w:bCs/>
          <w:spacing w:val="0"/>
          <w:position w:val="0"/>
          <w:sz w:val="32"/>
          <w:szCs w:val="32"/>
        </w:rPr>
        <w:t>职业危害及防护知识（4学时）；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lang w:eastAsia="zh-CN"/>
        </w:rPr>
      </w:pPr>
      <w:r>
        <w:rPr>
          <w:rFonts w:hint="eastAsia" w:ascii="方正仿宋_GBK" w:hAnsi="方正仿宋_GBK" w:eastAsia="方正仿宋_GBK" w:cs="方正仿宋_GBK"/>
          <w:bCs/>
          <w:spacing w:val="0"/>
          <w:position w:val="0"/>
          <w:sz w:val="32"/>
          <w:szCs w:val="32"/>
        </w:rPr>
        <w:fldChar w:fldCharType="begin"/>
      </w:r>
      <w:r>
        <w:rPr>
          <w:rFonts w:hint="eastAsia" w:ascii="方正仿宋_GBK" w:hAnsi="方正仿宋_GBK" w:eastAsia="方正仿宋_GBK" w:cs="方正仿宋_GBK"/>
          <w:bCs/>
          <w:spacing w:val="0"/>
          <w:position w:val="0"/>
          <w:sz w:val="32"/>
          <w:szCs w:val="32"/>
        </w:rPr>
        <w:instrText xml:space="preserve"> eq \o\ac(</w:instrText>
      </w:r>
      <w:r>
        <w:rPr>
          <w:rFonts w:hint="eastAsia" w:ascii="方正仿宋_GBK" w:hAnsi="方正仿宋_GBK" w:eastAsia="方正仿宋_GBK" w:cs="方正仿宋_GBK"/>
          <w:bCs/>
          <w:spacing w:val="0"/>
          <w:position w:val="-6"/>
          <w:sz w:val="48"/>
          <w:szCs w:val="32"/>
        </w:rPr>
        <w:instrText xml:space="preserve">○</w:instrText>
      </w:r>
      <w:r>
        <w:rPr>
          <w:rFonts w:hint="eastAsia" w:ascii="方正仿宋_GBK" w:hAnsi="方正仿宋_GBK" w:eastAsia="方正仿宋_GBK" w:cs="方正仿宋_GBK"/>
          <w:bCs/>
          <w:spacing w:val="0"/>
          <w:position w:val="0"/>
          <w:sz w:val="32"/>
          <w:szCs w:val="32"/>
        </w:rPr>
        <w:instrText xml:space="preserve">,4)</w:instrText>
      </w:r>
      <w:r>
        <w:rPr>
          <w:rFonts w:hint="eastAsia" w:ascii="方正仿宋_GBK" w:hAnsi="方正仿宋_GBK" w:eastAsia="方正仿宋_GBK" w:cs="方正仿宋_GBK"/>
          <w:bCs/>
          <w:spacing w:val="0"/>
          <w:position w:val="0"/>
          <w:sz w:val="32"/>
          <w:szCs w:val="32"/>
        </w:rPr>
        <w:fldChar w:fldCharType="end"/>
      </w:r>
      <w:r>
        <w:rPr>
          <w:rFonts w:hint="eastAsia" w:ascii="方正仿宋_GBK" w:hAnsi="方正仿宋_GBK" w:eastAsia="方正仿宋_GBK" w:cs="方正仿宋_GBK"/>
          <w:bCs/>
          <w:spacing w:val="0"/>
          <w:position w:val="0"/>
          <w:sz w:val="32"/>
          <w:szCs w:val="32"/>
        </w:rPr>
        <w:t>事故与应急处置（7学时）；</w:t>
      </w:r>
      <w:r>
        <w:rPr>
          <w:rFonts w:hint="eastAsia" w:ascii="方正仿宋_GBK" w:hAnsi="方正仿宋_GBK" w:eastAsia="方正仿宋_GBK" w:cs="方正仿宋_GBK"/>
          <w:bCs/>
          <w:spacing w:val="0"/>
          <w:position w:val="0"/>
          <w:sz w:val="32"/>
          <w:szCs w:val="32"/>
          <w:lang w:val="en-US" w:eastAsia="zh-CN"/>
        </w:rPr>
        <w:t xml:space="preserve">             </w:t>
      </w:r>
      <w:r>
        <w:rPr>
          <w:rFonts w:hint="eastAsia" w:ascii="方正仿宋_GBK" w:hAnsi="方正仿宋_GBK" w:eastAsia="方正仿宋_GBK" w:cs="方正仿宋_GBK"/>
          <w:bCs/>
          <w:spacing w:val="0"/>
          <w:position w:val="0"/>
          <w:sz w:val="32"/>
          <w:szCs w:val="32"/>
        </w:rPr>
        <w:t>合计30学时</w:t>
      </w:r>
      <w:r>
        <w:rPr>
          <w:rFonts w:hint="eastAsia" w:ascii="方正仿宋_GBK" w:hAnsi="方正仿宋_GBK" w:eastAsia="方正仿宋_GBK" w:cs="方正仿宋_GBK"/>
          <w:bCs/>
          <w:spacing w:val="0"/>
          <w:position w:val="0"/>
          <w:sz w:val="32"/>
          <w:szCs w:val="32"/>
          <w:lang w:eastAsia="zh-CN"/>
        </w:rPr>
        <w:t>。</w:t>
      </w:r>
    </w:p>
    <w:p>
      <w:pPr>
        <w:keepNext w:val="0"/>
        <w:keepLines w:val="0"/>
        <w:pageBreakBefore w:val="0"/>
        <w:tabs>
          <w:tab w:val="left" w:pos="2001"/>
        </w:tabs>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t>（2）实训课程：</w:t>
      </w:r>
    </w:p>
    <w:p>
      <w:pPr>
        <w:keepNext w:val="0"/>
        <w:keepLines w:val="0"/>
        <w:pageBreakBefore w:val="0"/>
        <w:tabs>
          <w:tab w:val="left" w:pos="2001"/>
        </w:tabs>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fldChar w:fldCharType="begin"/>
      </w:r>
      <w:r>
        <w:rPr>
          <w:rFonts w:hint="eastAsia" w:ascii="方正仿宋_GBK" w:hAnsi="方正仿宋_GBK" w:eastAsia="方正仿宋_GBK" w:cs="方正仿宋_GBK"/>
          <w:bCs/>
          <w:spacing w:val="0"/>
          <w:position w:val="0"/>
          <w:sz w:val="32"/>
          <w:szCs w:val="32"/>
        </w:rPr>
        <w:instrText xml:space="preserve"> eq \o\ac(</w:instrText>
      </w:r>
      <w:r>
        <w:rPr>
          <w:rFonts w:hint="eastAsia" w:ascii="方正仿宋_GBK" w:hAnsi="方正仿宋_GBK" w:eastAsia="方正仿宋_GBK" w:cs="方正仿宋_GBK"/>
          <w:bCs/>
          <w:spacing w:val="0"/>
          <w:position w:val="-6"/>
          <w:sz w:val="48"/>
          <w:szCs w:val="32"/>
        </w:rPr>
        <w:instrText xml:space="preserve">○</w:instrText>
      </w:r>
      <w:r>
        <w:rPr>
          <w:rFonts w:hint="eastAsia" w:ascii="方正仿宋_GBK" w:hAnsi="方正仿宋_GBK" w:eastAsia="方正仿宋_GBK" w:cs="方正仿宋_GBK"/>
          <w:bCs/>
          <w:spacing w:val="0"/>
          <w:position w:val="0"/>
          <w:sz w:val="32"/>
          <w:szCs w:val="32"/>
        </w:rPr>
        <w:instrText xml:space="preserve">,1)</w:instrText>
      </w:r>
      <w:r>
        <w:rPr>
          <w:rFonts w:hint="eastAsia" w:ascii="方正仿宋_GBK" w:hAnsi="方正仿宋_GBK" w:eastAsia="方正仿宋_GBK" w:cs="方正仿宋_GBK"/>
          <w:bCs/>
          <w:spacing w:val="0"/>
          <w:position w:val="0"/>
          <w:sz w:val="32"/>
          <w:szCs w:val="32"/>
        </w:rPr>
        <w:fldChar w:fldCharType="end"/>
      </w:r>
      <w:r>
        <w:rPr>
          <w:rFonts w:hint="eastAsia" w:ascii="方正仿宋_GBK" w:hAnsi="方正仿宋_GBK" w:eastAsia="方正仿宋_GBK" w:cs="方正仿宋_GBK"/>
          <w:bCs/>
          <w:spacing w:val="0"/>
          <w:position w:val="0"/>
          <w:sz w:val="32"/>
          <w:szCs w:val="32"/>
        </w:rPr>
        <w:t>班组长与安全生产（化工工艺技术及设备、电气、仪表使用等）（2学时）；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64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fldChar w:fldCharType="begin"/>
      </w:r>
      <w:r>
        <w:rPr>
          <w:rFonts w:hint="eastAsia" w:ascii="方正仿宋_GBK" w:hAnsi="方正仿宋_GBK" w:eastAsia="方正仿宋_GBK" w:cs="方正仿宋_GBK"/>
          <w:bCs/>
          <w:spacing w:val="0"/>
          <w:position w:val="0"/>
          <w:sz w:val="32"/>
          <w:szCs w:val="32"/>
        </w:rPr>
        <w:instrText xml:space="preserve"> eq \o\ac(</w:instrText>
      </w:r>
      <w:r>
        <w:rPr>
          <w:rFonts w:hint="eastAsia" w:ascii="方正仿宋_GBK" w:hAnsi="方正仿宋_GBK" w:eastAsia="方正仿宋_GBK" w:cs="方正仿宋_GBK"/>
          <w:bCs/>
          <w:spacing w:val="0"/>
          <w:position w:val="-6"/>
          <w:sz w:val="48"/>
          <w:szCs w:val="32"/>
        </w:rPr>
        <w:instrText xml:space="preserve">○</w:instrText>
      </w:r>
      <w:r>
        <w:rPr>
          <w:rFonts w:hint="eastAsia" w:ascii="方正仿宋_GBK" w:hAnsi="方正仿宋_GBK" w:eastAsia="方正仿宋_GBK" w:cs="方正仿宋_GBK"/>
          <w:bCs/>
          <w:spacing w:val="0"/>
          <w:position w:val="0"/>
          <w:sz w:val="32"/>
          <w:szCs w:val="32"/>
        </w:rPr>
        <w:instrText xml:space="preserve">,2)</w:instrText>
      </w:r>
      <w:r>
        <w:rPr>
          <w:rFonts w:hint="eastAsia" w:ascii="方正仿宋_GBK" w:hAnsi="方正仿宋_GBK" w:eastAsia="方正仿宋_GBK" w:cs="方正仿宋_GBK"/>
          <w:bCs/>
          <w:spacing w:val="0"/>
          <w:position w:val="0"/>
          <w:sz w:val="32"/>
          <w:szCs w:val="32"/>
        </w:rPr>
        <w:fldChar w:fldCharType="end"/>
      </w:r>
      <w:r>
        <w:rPr>
          <w:rFonts w:hint="eastAsia" w:ascii="方正仿宋_GBK" w:hAnsi="方正仿宋_GBK" w:eastAsia="方正仿宋_GBK" w:cs="方正仿宋_GBK"/>
          <w:bCs/>
          <w:spacing w:val="0"/>
          <w:position w:val="0"/>
          <w:sz w:val="32"/>
          <w:szCs w:val="32"/>
        </w:rPr>
        <w:t>危险化学品安全生产管理与技术（生产工艺操作、特殊作业操作、特种作业操作、工艺报警处置等）（8学时）；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640"/>
        <w:rPr>
          <w:rFonts w:hint="eastAsia" w:ascii="方正仿宋_GBK" w:hAnsi="方正仿宋_GBK" w:eastAsia="方正仿宋_GBK" w:cs="方正仿宋_GBK"/>
          <w:bCs/>
          <w:spacing w:val="0"/>
          <w:position w:val="0"/>
          <w:sz w:val="32"/>
          <w:szCs w:val="32"/>
        </w:rPr>
      </w:pPr>
      <w:r>
        <w:rPr>
          <w:rFonts w:hint="eastAsia" w:ascii="方正仿宋_GBK" w:hAnsi="方正仿宋_GBK" w:eastAsia="方正仿宋_GBK" w:cs="方正仿宋_GBK"/>
          <w:bCs/>
          <w:spacing w:val="0"/>
          <w:position w:val="0"/>
          <w:sz w:val="32"/>
          <w:szCs w:val="32"/>
        </w:rPr>
        <w:fldChar w:fldCharType="begin"/>
      </w:r>
      <w:r>
        <w:rPr>
          <w:rFonts w:hint="eastAsia" w:ascii="方正仿宋_GBK" w:hAnsi="方正仿宋_GBK" w:eastAsia="方正仿宋_GBK" w:cs="方正仿宋_GBK"/>
          <w:bCs/>
          <w:spacing w:val="0"/>
          <w:position w:val="0"/>
          <w:sz w:val="32"/>
          <w:szCs w:val="32"/>
        </w:rPr>
        <w:instrText xml:space="preserve"> eq \o\ac(</w:instrText>
      </w:r>
      <w:r>
        <w:rPr>
          <w:rFonts w:hint="eastAsia" w:ascii="方正仿宋_GBK" w:hAnsi="方正仿宋_GBK" w:eastAsia="方正仿宋_GBK" w:cs="方正仿宋_GBK"/>
          <w:bCs/>
          <w:spacing w:val="0"/>
          <w:position w:val="-6"/>
          <w:sz w:val="48"/>
          <w:szCs w:val="32"/>
        </w:rPr>
        <w:instrText xml:space="preserve">○</w:instrText>
      </w:r>
      <w:r>
        <w:rPr>
          <w:rFonts w:hint="eastAsia" w:ascii="方正仿宋_GBK" w:hAnsi="方正仿宋_GBK" w:eastAsia="方正仿宋_GBK" w:cs="方正仿宋_GBK"/>
          <w:bCs/>
          <w:spacing w:val="0"/>
          <w:position w:val="0"/>
          <w:sz w:val="32"/>
          <w:szCs w:val="32"/>
        </w:rPr>
        <w:instrText xml:space="preserve">,3)</w:instrText>
      </w:r>
      <w:r>
        <w:rPr>
          <w:rFonts w:hint="eastAsia" w:ascii="方正仿宋_GBK" w:hAnsi="方正仿宋_GBK" w:eastAsia="方正仿宋_GBK" w:cs="方正仿宋_GBK"/>
          <w:bCs/>
          <w:spacing w:val="0"/>
          <w:position w:val="0"/>
          <w:sz w:val="32"/>
          <w:szCs w:val="32"/>
        </w:rPr>
        <w:fldChar w:fldCharType="end"/>
      </w:r>
      <w:r>
        <w:rPr>
          <w:rFonts w:hint="eastAsia" w:ascii="方正仿宋_GBK" w:hAnsi="方正仿宋_GBK" w:eastAsia="方正仿宋_GBK" w:cs="方正仿宋_GBK"/>
          <w:bCs/>
          <w:spacing w:val="0"/>
          <w:position w:val="0"/>
          <w:sz w:val="32"/>
          <w:szCs w:val="32"/>
        </w:rPr>
        <w:t>职业危害及防护知识（个体防护用品的使用等）（3学时）；</w:t>
      </w:r>
    </w:p>
    <w:p>
      <w:pPr>
        <w:keepNext w:val="0"/>
        <w:keepLines w:val="0"/>
        <w:pageBreakBefore w:val="0"/>
        <w:tabs>
          <w:tab w:val="left" w:pos="2001"/>
        </w:tabs>
        <w:kinsoku/>
        <w:wordWrap/>
        <w:overflowPunct/>
        <w:topLinePunct w:val="0"/>
        <w:autoSpaceDE/>
        <w:autoSpaceDN/>
        <w:bidi w:val="0"/>
        <w:adjustRightInd/>
        <w:snapToGrid/>
        <w:spacing w:line="600" w:lineRule="exact"/>
        <w:ind w:firstLine="640"/>
        <w:rPr>
          <w:rFonts w:hint="eastAsia" w:ascii="方正仿宋_GBK" w:hAnsi="方正仿宋_GBK" w:eastAsia="方正仿宋_GBK" w:cs="方正仿宋_GBK"/>
          <w:bCs/>
          <w:spacing w:val="0"/>
          <w:position w:val="0"/>
          <w:sz w:val="32"/>
          <w:szCs w:val="32"/>
          <w:lang w:eastAsia="zh-CN"/>
        </w:rPr>
      </w:pPr>
      <w:r>
        <w:rPr>
          <w:rFonts w:hint="eastAsia" w:ascii="方正仿宋_GBK" w:hAnsi="方正仿宋_GBK" w:eastAsia="方正仿宋_GBK" w:cs="方正仿宋_GBK"/>
          <w:bCs/>
          <w:spacing w:val="0"/>
          <w:position w:val="0"/>
          <w:sz w:val="32"/>
          <w:szCs w:val="32"/>
        </w:rPr>
        <w:fldChar w:fldCharType="begin"/>
      </w:r>
      <w:r>
        <w:rPr>
          <w:rFonts w:hint="eastAsia" w:ascii="方正仿宋_GBK" w:hAnsi="方正仿宋_GBK" w:eastAsia="方正仿宋_GBK" w:cs="方正仿宋_GBK"/>
          <w:bCs/>
          <w:spacing w:val="0"/>
          <w:position w:val="0"/>
          <w:sz w:val="32"/>
          <w:szCs w:val="32"/>
        </w:rPr>
        <w:instrText xml:space="preserve"> eq \o\ac(</w:instrText>
      </w:r>
      <w:r>
        <w:rPr>
          <w:rFonts w:hint="eastAsia" w:ascii="方正仿宋_GBK" w:hAnsi="方正仿宋_GBK" w:eastAsia="方正仿宋_GBK" w:cs="方正仿宋_GBK"/>
          <w:bCs/>
          <w:spacing w:val="0"/>
          <w:position w:val="-6"/>
          <w:sz w:val="48"/>
          <w:szCs w:val="32"/>
        </w:rPr>
        <w:instrText xml:space="preserve">○</w:instrText>
      </w:r>
      <w:r>
        <w:rPr>
          <w:rFonts w:hint="eastAsia" w:ascii="方正仿宋_GBK" w:hAnsi="方正仿宋_GBK" w:eastAsia="方正仿宋_GBK" w:cs="方正仿宋_GBK"/>
          <w:bCs/>
          <w:spacing w:val="0"/>
          <w:position w:val="0"/>
          <w:sz w:val="32"/>
          <w:szCs w:val="32"/>
        </w:rPr>
        <w:instrText xml:space="preserve">,4)</w:instrText>
      </w:r>
      <w:r>
        <w:rPr>
          <w:rFonts w:hint="eastAsia" w:ascii="方正仿宋_GBK" w:hAnsi="方正仿宋_GBK" w:eastAsia="方正仿宋_GBK" w:cs="方正仿宋_GBK"/>
          <w:bCs/>
          <w:spacing w:val="0"/>
          <w:position w:val="0"/>
          <w:sz w:val="32"/>
          <w:szCs w:val="32"/>
        </w:rPr>
        <w:fldChar w:fldCharType="end"/>
      </w:r>
      <w:r>
        <w:rPr>
          <w:rFonts w:hint="eastAsia" w:ascii="方正仿宋_GBK" w:hAnsi="方正仿宋_GBK" w:eastAsia="方正仿宋_GBK" w:cs="方正仿宋_GBK"/>
          <w:bCs/>
          <w:spacing w:val="0"/>
          <w:position w:val="0"/>
          <w:sz w:val="32"/>
          <w:szCs w:val="32"/>
        </w:rPr>
        <w:t>事故与应急处置（消、气防设备的使用、事故应急处置、个体防护用品的使用、急救方法等）（5学时）；</w:t>
      </w:r>
      <w:r>
        <w:rPr>
          <w:rFonts w:hint="eastAsia" w:ascii="方正仿宋_GBK" w:hAnsi="方正仿宋_GBK" w:eastAsia="方正仿宋_GBK" w:cs="方正仿宋_GBK"/>
          <w:bCs/>
          <w:spacing w:val="0"/>
          <w:position w:val="0"/>
          <w:sz w:val="32"/>
          <w:szCs w:val="32"/>
          <w:lang w:val="en-US" w:eastAsia="zh-CN"/>
        </w:rPr>
        <w:t xml:space="preserve">  </w:t>
      </w:r>
      <w:r>
        <w:rPr>
          <w:rFonts w:hint="eastAsia" w:ascii="方正仿宋_GBK" w:hAnsi="方正仿宋_GBK" w:eastAsia="方正仿宋_GBK" w:cs="方正仿宋_GBK"/>
          <w:bCs/>
          <w:spacing w:val="0"/>
          <w:position w:val="0"/>
          <w:sz w:val="32"/>
          <w:szCs w:val="32"/>
        </w:rPr>
        <w:t>合计18学时</w:t>
      </w:r>
      <w:r>
        <w:rPr>
          <w:rFonts w:hint="eastAsia" w:ascii="方正仿宋_GBK" w:hAnsi="方正仿宋_GBK" w:eastAsia="方正仿宋_GBK" w:cs="方正仿宋_GBK"/>
          <w:bCs/>
          <w:spacing w:val="0"/>
          <w:positio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left="630" w:leftChars="0"/>
        <w:rPr>
          <w:rFonts w:hint="eastAsia" w:ascii="方正仿宋_GBK" w:hAnsi="方正仿宋_GBK" w:eastAsia="方正仿宋_GBK" w:cs="方正仿宋_GBK"/>
          <w:b/>
          <w:bCs w:val="0"/>
          <w:spacing w:val="0"/>
          <w:position w:val="0"/>
          <w:sz w:val="32"/>
          <w:szCs w:val="32"/>
          <w:lang w:val="en-US" w:eastAsia="zh-CN"/>
        </w:rPr>
      </w:pPr>
      <w:r>
        <w:rPr>
          <w:rFonts w:hint="eastAsia" w:ascii="方正仿宋_GBK" w:hAnsi="方正仿宋_GBK" w:eastAsia="方正仿宋_GBK" w:cs="方正仿宋_GBK"/>
          <w:b/>
          <w:bCs w:val="0"/>
          <w:spacing w:val="0"/>
          <w:position w:val="0"/>
          <w:sz w:val="32"/>
          <w:szCs w:val="32"/>
          <w:lang w:val="en-US" w:eastAsia="zh-CN"/>
        </w:rPr>
        <w:t>（三）培训地点：届时由实施培训机构确定。</w:t>
      </w:r>
    </w:p>
    <w:p>
      <w:pPr>
        <w:keepNext w:val="0"/>
        <w:keepLines w:val="0"/>
        <w:pageBreakBefore w:val="0"/>
        <w:numPr>
          <w:ilvl w:val="0"/>
          <w:numId w:val="0"/>
        </w:numPr>
        <w:kinsoku/>
        <w:wordWrap/>
        <w:overflowPunct/>
        <w:topLinePunct w:val="0"/>
        <w:autoSpaceDE/>
        <w:autoSpaceDN/>
        <w:bidi w:val="0"/>
        <w:adjustRightInd/>
        <w:snapToGrid/>
        <w:spacing w:line="600" w:lineRule="exact"/>
        <w:ind w:left="630" w:leftChars="0"/>
        <w:rPr>
          <w:rFonts w:hint="eastAsia" w:ascii="方正仿宋_GBK" w:hAnsi="方正仿宋_GBK" w:eastAsia="方正仿宋_GBK" w:cs="方正仿宋_GBK"/>
          <w:spacing w:val="0"/>
          <w:position w:val="0"/>
          <w:sz w:val="32"/>
          <w:szCs w:val="32"/>
        </w:rPr>
      </w:pPr>
      <w:r>
        <w:rPr>
          <w:rFonts w:hint="eastAsia" w:ascii="方正仿宋_GBK" w:hAnsi="方正仿宋_GBK" w:eastAsia="方正仿宋_GBK" w:cs="方正仿宋_GBK"/>
          <w:b/>
          <w:bCs w:val="0"/>
          <w:spacing w:val="0"/>
          <w:position w:val="0"/>
          <w:sz w:val="32"/>
          <w:szCs w:val="32"/>
          <w:lang w:eastAsia="zh-CN"/>
        </w:rPr>
        <w:t>（</w:t>
      </w:r>
      <w:r>
        <w:rPr>
          <w:rFonts w:hint="eastAsia" w:ascii="方正仿宋_GBK" w:hAnsi="方正仿宋_GBK" w:eastAsia="方正仿宋_GBK" w:cs="方正仿宋_GBK"/>
          <w:b/>
          <w:bCs w:val="0"/>
          <w:spacing w:val="0"/>
          <w:position w:val="0"/>
          <w:sz w:val="32"/>
          <w:szCs w:val="32"/>
          <w:lang w:val="en-US" w:eastAsia="zh-CN"/>
        </w:rPr>
        <w:t>四）</w:t>
      </w:r>
      <w:r>
        <w:rPr>
          <w:rFonts w:hint="eastAsia" w:ascii="方正仿宋_GBK" w:hAnsi="方正仿宋_GBK" w:eastAsia="方正仿宋_GBK" w:cs="方正仿宋_GBK"/>
          <w:b/>
          <w:bCs w:val="0"/>
          <w:spacing w:val="0"/>
          <w:position w:val="0"/>
          <w:sz w:val="32"/>
          <w:szCs w:val="32"/>
        </w:rPr>
        <w:t>培训方式</w:t>
      </w:r>
      <w:r>
        <w:rPr>
          <w:rFonts w:hint="eastAsia" w:ascii="方正仿宋_GBK" w:hAnsi="方正仿宋_GBK" w:eastAsia="方正仿宋_GBK" w:cs="方正仿宋_GBK"/>
          <w:b/>
          <w:bCs w:val="0"/>
          <w:spacing w:val="0"/>
          <w:position w:val="0"/>
          <w:sz w:val="32"/>
          <w:szCs w:val="32"/>
          <w:lang w:val="en-US" w:eastAsia="zh-CN"/>
        </w:rPr>
        <w:t>:</w:t>
      </w:r>
      <w:r>
        <w:rPr>
          <w:rFonts w:hint="eastAsia" w:ascii="方正仿宋_GBK" w:hAnsi="方正仿宋_GBK" w:eastAsia="方正仿宋_GBK" w:cs="方正仿宋_GBK"/>
          <w:spacing w:val="0"/>
          <w:position w:val="0"/>
          <w:sz w:val="32"/>
          <w:szCs w:val="32"/>
        </w:rPr>
        <w:t>采取线下</w:t>
      </w:r>
      <w:r>
        <w:rPr>
          <w:rFonts w:hint="eastAsia" w:ascii="方正仿宋_GBK" w:hAnsi="方正仿宋_GBK" w:eastAsia="方正仿宋_GBK" w:cs="方正仿宋_GBK"/>
          <w:spacing w:val="0"/>
          <w:position w:val="0"/>
          <w:sz w:val="32"/>
          <w:szCs w:val="32"/>
          <w:lang w:val="en-US" w:eastAsia="zh-CN"/>
        </w:rPr>
        <w:t>授课</w:t>
      </w:r>
      <w:r>
        <w:rPr>
          <w:rFonts w:hint="eastAsia" w:ascii="方正仿宋_GBK" w:hAnsi="方正仿宋_GBK" w:eastAsia="方正仿宋_GBK" w:cs="方正仿宋_GBK"/>
          <w:spacing w:val="0"/>
          <w:position w:val="0"/>
          <w:sz w:val="32"/>
          <w:szCs w:val="32"/>
        </w:rPr>
        <w:t>的方式，在河源市区集中组织培训班开展培训教育。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方正仿宋_GBK" w:hAnsi="方正仿宋_GBK" w:eastAsia="方正仿宋_GBK" w:cs="方正仿宋_GBK"/>
          <w:spacing w:val="0"/>
          <w:position w:val="0"/>
          <w:sz w:val="32"/>
          <w:szCs w:val="32"/>
          <w:lang w:eastAsia="zh-CN"/>
        </w:rPr>
      </w:pPr>
      <w:r>
        <w:rPr>
          <w:rFonts w:hint="eastAsia" w:ascii="方正仿宋_GBK" w:hAnsi="方正仿宋_GBK" w:eastAsia="方正仿宋_GBK" w:cs="方正仿宋_GBK"/>
          <w:b/>
          <w:bCs/>
          <w:spacing w:val="0"/>
          <w:position w:val="0"/>
          <w:sz w:val="32"/>
          <w:szCs w:val="32"/>
        </w:rPr>
        <w:t>（</w:t>
      </w:r>
      <w:r>
        <w:rPr>
          <w:rFonts w:hint="eastAsia" w:ascii="方正仿宋_GBK" w:hAnsi="方正仿宋_GBK" w:eastAsia="方正仿宋_GBK" w:cs="方正仿宋_GBK"/>
          <w:b/>
          <w:bCs/>
          <w:spacing w:val="0"/>
          <w:position w:val="0"/>
          <w:sz w:val="32"/>
          <w:szCs w:val="32"/>
          <w:lang w:val="en-US" w:eastAsia="zh-CN"/>
        </w:rPr>
        <w:t>五</w:t>
      </w:r>
      <w:r>
        <w:rPr>
          <w:rFonts w:hint="eastAsia" w:ascii="方正仿宋_GBK" w:hAnsi="方正仿宋_GBK" w:eastAsia="方正仿宋_GBK" w:cs="方正仿宋_GBK"/>
          <w:b/>
          <w:bCs/>
          <w:spacing w:val="0"/>
          <w:position w:val="0"/>
          <w:sz w:val="32"/>
          <w:szCs w:val="32"/>
        </w:rPr>
        <w:t>）培训</w:t>
      </w:r>
      <w:r>
        <w:rPr>
          <w:rFonts w:hint="eastAsia" w:ascii="方正仿宋_GBK" w:hAnsi="方正仿宋_GBK" w:eastAsia="方正仿宋_GBK" w:cs="方正仿宋_GBK"/>
          <w:b/>
          <w:bCs/>
          <w:spacing w:val="0"/>
          <w:position w:val="0"/>
          <w:sz w:val="32"/>
          <w:szCs w:val="32"/>
          <w:lang w:val="en-US" w:eastAsia="zh-CN"/>
        </w:rPr>
        <w:t>时间及具体安排</w:t>
      </w:r>
      <w:r>
        <w:rPr>
          <w:rFonts w:hint="eastAsia" w:ascii="方正仿宋_GBK" w:hAnsi="方正仿宋_GBK" w:eastAsia="方正仿宋_GBK" w:cs="方正仿宋_GBK"/>
          <w:b/>
          <w:bCs/>
          <w:spacing w:val="0"/>
          <w:position w:val="0"/>
          <w:sz w:val="32"/>
          <w:szCs w:val="32"/>
          <w:lang w:eastAsia="zh-CN"/>
        </w:rPr>
        <w:t>：</w:t>
      </w:r>
      <w:r>
        <w:rPr>
          <w:rFonts w:hint="eastAsia" w:ascii="方正仿宋_GBK" w:hAnsi="方正仿宋_GBK" w:eastAsia="方正仿宋_GBK" w:cs="方正仿宋_GBK"/>
          <w:color w:val="000000"/>
          <w:spacing w:val="0"/>
          <w:kern w:val="0"/>
          <w:position w:val="0"/>
          <w:sz w:val="32"/>
          <w:szCs w:val="32"/>
          <w:lang w:val="en-US" w:eastAsia="zh-CN"/>
        </w:rPr>
        <w:t>2023年1月起至2024年11月止（具体时间以通知为准），拟对11家</w:t>
      </w:r>
      <w:r>
        <w:rPr>
          <w:rFonts w:hint="eastAsia" w:ascii="方正仿宋_GBK" w:hAnsi="方正仿宋_GBK" w:eastAsia="方正仿宋_GBK" w:cs="方正仿宋_GBK"/>
          <w:spacing w:val="0"/>
          <w:position w:val="0"/>
          <w:sz w:val="32"/>
          <w:szCs w:val="32"/>
        </w:rPr>
        <w:t>五类重点企业</w:t>
      </w:r>
      <w:r>
        <w:rPr>
          <w:rFonts w:hint="eastAsia" w:ascii="方正仿宋_GBK" w:hAnsi="方正仿宋_GBK" w:eastAsia="方正仿宋_GBK" w:cs="方正仿宋_GBK"/>
          <w:spacing w:val="0"/>
          <w:position w:val="0"/>
          <w:sz w:val="32"/>
          <w:szCs w:val="32"/>
          <w:lang w:val="en-US" w:eastAsia="zh-CN"/>
        </w:rPr>
        <w:t>三类人员共60人</w:t>
      </w:r>
      <w:r>
        <w:rPr>
          <w:rFonts w:hint="eastAsia" w:ascii="方正仿宋_GBK" w:hAnsi="方正仿宋_GBK" w:eastAsia="方正仿宋_GBK" w:cs="方正仿宋_GBK"/>
          <w:b w:val="0"/>
          <w:bCs w:val="0"/>
          <w:spacing w:val="0"/>
          <w:position w:val="0"/>
          <w:sz w:val="32"/>
          <w:szCs w:val="32"/>
          <w:lang w:val="en-US" w:eastAsia="zh-CN"/>
        </w:rPr>
        <w:t>，</w:t>
      </w:r>
      <w:r>
        <w:rPr>
          <w:rFonts w:hint="eastAsia" w:ascii="方正仿宋_GBK" w:hAnsi="方正仿宋_GBK" w:eastAsia="方正仿宋_GBK" w:cs="方正仿宋_GBK"/>
          <w:spacing w:val="0"/>
          <w:position w:val="0"/>
          <w:sz w:val="32"/>
          <w:szCs w:val="32"/>
          <w:lang w:val="en-US" w:eastAsia="zh-CN"/>
        </w:rPr>
        <w:t>分3期班进行</w:t>
      </w:r>
      <w:r>
        <w:rPr>
          <w:rFonts w:hint="eastAsia" w:ascii="方正仿宋_GBK" w:hAnsi="方正仿宋_GBK" w:eastAsia="方正仿宋_GBK" w:cs="方正仿宋_GBK"/>
          <w:spacing w:val="0"/>
          <w:position w:val="0"/>
          <w:sz w:val="32"/>
          <w:szCs w:val="32"/>
        </w:rPr>
        <w:t>培训</w:t>
      </w:r>
      <w:r>
        <w:rPr>
          <w:rFonts w:hint="eastAsia" w:ascii="方正仿宋_GBK" w:hAnsi="方正仿宋_GBK" w:eastAsia="方正仿宋_GBK" w:cs="方正仿宋_GBK"/>
          <w:spacing w:val="0"/>
          <w:positio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黑体" w:hAnsi="黑体" w:eastAsia="黑体" w:cs="黑体"/>
          <w:color w:val="000000"/>
          <w:spacing w:val="0"/>
          <w:kern w:val="0"/>
          <w:position w:val="0"/>
          <w:sz w:val="32"/>
          <w:szCs w:val="32"/>
          <w:lang w:val="en-US" w:eastAsia="zh-CN"/>
        </w:rPr>
      </w:pPr>
      <w:r>
        <w:rPr>
          <w:rFonts w:hint="eastAsia" w:ascii="黑体" w:hAnsi="黑体" w:eastAsia="黑体" w:cs="黑体"/>
          <w:color w:val="000000"/>
          <w:spacing w:val="0"/>
          <w:kern w:val="0"/>
          <w:position w:val="0"/>
          <w:sz w:val="32"/>
          <w:szCs w:val="32"/>
          <w:lang w:val="en-US" w:eastAsia="zh-CN"/>
        </w:rPr>
        <w:t>五、年度培训计划与经费预算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方正仿宋_GBK" w:hAnsi="方正仿宋_GBK" w:eastAsia="方正仿宋_GBK" w:cs="方正仿宋_GBK"/>
          <w:spacing w:val="0"/>
          <w:position w:val="0"/>
          <w:sz w:val="32"/>
          <w:szCs w:val="32"/>
          <w:lang w:eastAsia="zh-CN"/>
        </w:rPr>
      </w:pPr>
      <w:bookmarkStart w:id="0" w:name="_Toc496106481"/>
      <w:r>
        <w:rPr>
          <w:rFonts w:hint="eastAsia" w:ascii="方正仿宋_GBK" w:hAnsi="方正仿宋_GBK" w:eastAsia="方正仿宋_GBK" w:cs="方正仿宋_GBK"/>
          <w:b w:val="0"/>
          <w:bCs w:val="0"/>
          <w:color w:val="000000"/>
          <w:spacing w:val="0"/>
          <w:kern w:val="0"/>
          <w:position w:val="0"/>
          <w:sz w:val="32"/>
          <w:szCs w:val="32"/>
          <w:lang w:val="en-US" w:eastAsia="zh-CN"/>
        </w:rPr>
        <w:t>培训经费预算</w:t>
      </w:r>
      <w:r>
        <w:rPr>
          <w:rFonts w:hint="eastAsia" w:ascii="方正仿宋_GBK" w:hAnsi="方正仿宋_GBK" w:eastAsia="方正仿宋_GBK" w:cs="方正仿宋_GBK"/>
          <w:spacing w:val="0"/>
          <w:position w:val="0"/>
          <w:sz w:val="32"/>
          <w:szCs w:val="32"/>
        </w:rPr>
        <w:t>核定</w:t>
      </w:r>
      <w:r>
        <w:rPr>
          <w:rFonts w:hint="eastAsia" w:ascii="方正仿宋_GBK" w:hAnsi="方正仿宋_GBK" w:eastAsia="方正仿宋_GBK" w:cs="方正仿宋_GBK"/>
          <w:b w:val="0"/>
          <w:bCs w:val="0"/>
          <w:color w:val="000000"/>
          <w:spacing w:val="0"/>
          <w:kern w:val="0"/>
          <w:position w:val="0"/>
          <w:sz w:val="32"/>
          <w:szCs w:val="32"/>
          <w:lang w:val="en-US" w:eastAsia="zh-CN"/>
        </w:rPr>
        <w:t>为172880元，</w:t>
      </w:r>
      <w:r>
        <w:rPr>
          <w:rFonts w:hint="eastAsia" w:ascii="方正仿宋_GBK" w:hAnsi="方正仿宋_GBK" w:eastAsia="方正仿宋_GBK" w:cs="方正仿宋_GBK"/>
          <w:spacing w:val="0"/>
          <w:position w:val="0"/>
          <w:sz w:val="32"/>
          <w:szCs w:val="32"/>
          <w:lang w:val="en-US" w:eastAsia="zh-CN"/>
        </w:rPr>
        <w:t>计算标准按照</w:t>
      </w:r>
      <w:r>
        <w:rPr>
          <w:rFonts w:hint="eastAsia" w:ascii="方正仿宋_GBK" w:hAnsi="方正仿宋_GBK" w:eastAsia="方正仿宋_GBK" w:cs="方正仿宋_GBK"/>
          <w:spacing w:val="0"/>
          <w:position w:val="0"/>
          <w:sz w:val="32"/>
          <w:szCs w:val="32"/>
        </w:rPr>
        <w:t>《关于印发&lt;市直党政机关和事业单位培训费管理办法&gt;的通知》（河财行</w:t>
      </w:r>
      <w:r>
        <w:rPr>
          <w:rFonts w:hint="eastAsia" w:ascii="方正仿宋_GBK" w:hAnsi="方正仿宋_GBK" w:eastAsia="方正仿宋_GBK" w:cs="方正仿宋_GBK"/>
          <w:bCs/>
          <w:spacing w:val="0"/>
          <w:position w:val="0"/>
          <w:sz w:val="32"/>
          <w:szCs w:val="32"/>
        </w:rPr>
        <w:t>〔2018〕</w:t>
      </w:r>
      <w:r>
        <w:rPr>
          <w:rFonts w:hint="eastAsia" w:ascii="方正仿宋_GBK" w:hAnsi="方正仿宋_GBK" w:eastAsia="方正仿宋_GBK" w:cs="方正仿宋_GBK"/>
          <w:spacing w:val="0"/>
          <w:position w:val="0"/>
          <w:sz w:val="32"/>
          <w:szCs w:val="32"/>
        </w:rPr>
        <w:t>137号）有关</w:t>
      </w:r>
      <w:r>
        <w:rPr>
          <w:rFonts w:hint="eastAsia" w:ascii="方正仿宋_GBK" w:hAnsi="方正仿宋_GBK" w:eastAsia="方正仿宋_GBK" w:cs="方正仿宋_GBK"/>
          <w:spacing w:val="0"/>
          <w:position w:val="0"/>
          <w:sz w:val="32"/>
          <w:szCs w:val="32"/>
          <w:lang w:val="en-US" w:eastAsia="zh-CN"/>
        </w:rPr>
        <w:t>规定执行</w:t>
      </w:r>
      <w:r>
        <w:rPr>
          <w:rFonts w:hint="eastAsia" w:ascii="方正仿宋_GBK" w:hAnsi="方正仿宋_GBK" w:eastAsia="方正仿宋_GBK" w:cs="方正仿宋_GBK"/>
          <w:spacing w:val="0"/>
          <w:position w:val="0"/>
          <w:sz w:val="32"/>
          <w:szCs w:val="32"/>
          <w:lang w:eastAsia="zh-CN"/>
        </w:rPr>
        <w:t>。</w:t>
      </w:r>
    </w:p>
    <w:p>
      <w:pPr>
        <w:keepNext w:val="0"/>
        <w:keepLines w:val="0"/>
        <w:pageBreakBefore w:val="0"/>
        <w:kinsoku/>
        <w:overflowPunct/>
        <w:topLinePunct w:val="0"/>
        <w:autoSpaceDE/>
        <w:autoSpaceDN/>
        <w:bidi w:val="0"/>
        <w:adjustRightInd/>
        <w:snapToGrid/>
        <w:spacing w:line="600" w:lineRule="exact"/>
        <w:ind w:firstLine="1280" w:firstLineChars="400"/>
        <w:rPr>
          <w:rFonts w:hint="eastAsia" w:ascii="仿宋_GB2312" w:hAnsi="仿宋_GB2312" w:eastAsia="仿宋_GB2312" w:cs="仿宋_GB2312"/>
          <w:b/>
          <w:bCs w:val="0"/>
          <w:spacing w:val="0"/>
          <w:position w:val="0"/>
          <w:sz w:val="32"/>
          <w:szCs w:val="32"/>
          <w:lang w:val="en-US" w:eastAsia="zh-CN"/>
        </w:rPr>
      </w:pPr>
      <w:r>
        <w:rPr>
          <w:rFonts w:hint="eastAsia" w:ascii="黑体" w:hAnsi="黑体" w:eastAsia="黑体" w:cs="黑体"/>
          <w:bCs/>
          <w:spacing w:val="0"/>
          <w:position w:val="0"/>
          <w:sz w:val="32"/>
          <w:szCs w:val="32"/>
          <w:lang w:val="en-US" w:eastAsia="zh-CN"/>
        </w:rPr>
        <w:t>（一）</w:t>
      </w:r>
      <w:r>
        <w:rPr>
          <w:rFonts w:hint="eastAsia" w:ascii="仿宋_GB2312" w:hAnsi="仿宋_GB2312" w:eastAsia="仿宋_GB2312" w:cs="仿宋_GB2312"/>
          <w:b/>
          <w:bCs w:val="0"/>
          <w:spacing w:val="0"/>
          <w:position w:val="0"/>
          <w:sz w:val="32"/>
          <w:szCs w:val="32"/>
          <w:lang w:val="en-US" w:eastAsia="zh-CN"/>
        </w:rPr>
        <w:t>2023-2024年度培训计划表</w:t>
      </w:r>
    </w:p>
    <w:tbl>
      <w:tblPr>
        <w:tblStyle w:val="9"/>
        <w:tblW w:w="10181" w:type="dxa"/>
        <w:jc w:val="center"/>
        <w:tblLayout w:type="fixed"/>
        <w:tblCellMar>
          <w:top w:w="0" w:type="dxa"/>
          <w:left w:w="108" w:type="dxa"/>
          <w:bottom w:w="0" w:type="dxa"/>
          <w:right w:w="108" w:type="dxa"/>
        </w:tblCellMar>
      </w:tblPr>
      <w:tblGrid>
        <w:gridCol w:w="1080"/>
        <w:gridCol w:w="2059"/>
        <w:gridCol w:w="2713"/>
        <w:gridCol w:w="1305"/>
        <w:gridCol w:w="1485"/>
        <w:gridCol w:w="1539"/>
      </w:tblGrid>
      <w:tr>
        <w:tblPrEx>
          <w:tblCellMar>
            <w:top w:w="0" w:type="dxa"/>
            <w:left w:w="108" w:type="dxa"/>
            <w:bottom w:w="0" w:type="dxa"/>
            <w:right w:w="108" w:type="dxa"/>
          </w:tblCellMar>
        </w:tblPrEx>
        <w:trPr>
          <w:trHeight w:val="637" w:hRule="exac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序号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计划培训时间</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position w:val="0"/>
                <w:sz w:val="24"/>
              </w:rPr>
              <w:t>培训对象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培训地点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拟培训人数</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培训天数</w:t>
            </w:r>
          </w:p>
        </w:tc>
      </w:tr>
      <w:tr>
        <w:tblPrEx>
          <w:tblCellMar>
            <w:top w:w="0" w:type="dxa"/>
            <w:left w:w="108" w:type="dxa"/>
            <w:bottom w:w="0" w:type="dxa"/>
            <w:right w:w="108" w:type="dxa"/>
          </w:tblCellMar>
        </w:tblPrEx>
        <w:trPr>
          <w:trHeight w:val="96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hint="eastAsia" w:ascii="仿宋" w:hAnsi="仿宋" w:eastAsia="仿宋" w:cs="仿宋"/>
                <w:color w:val="000000"/>
                <w:spacing w:val="0"/>
                <w:position w:val="0"/>
                <w:sz w:val="24"/>
                <w:lang w:eastAsia="zh-CN"/>
              </w:rPr>
            </w:pPr>
            <w:r>
              <w:rPr>
                <w:rFonts w:hint="eastAsia" w:ascii="仿宋" w:hAnsi="仿宋" w:eastAsia="仿宋" w:cs="仿宋"/>
                <w:color w:val="000000"/>
                <w:spacing w:val="0"/>
                <w:kern w:val="0"/>
                <w:position w:val="0"/>
                <w:sz w:val="24"/>
                <w:lang w:val="en-US" w:eastAsia="zh-CN"/>
              </w:rPr>
              <w:t>1</w:t>
            </w:r>
          </w:p>
        </w:tc>
        <w:tc>
          <w:tcPr>
            <w:tcW w:w="20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202</w:t>
            </w:r>
            <w:r>
              <w:rPr>
                <w:rFonts w:hint="eastAsia" w:ascii="仿宋" w:hAnsi="仿宋" w:eastAsia="仿宋" w:cs="仿宋"/>
                <w:color w:val="000000"/>
                <w:spacing w:val="0"/>
                <w:kern w:val="0"/>
                <w:position w:val="0"/>
                <w:sz w:val="24"/>
                <w:lang w:val="en-US" w:eastAsia="zh-CN"/>
              </w:rPr>
              <w:t>3</w:t>
            </w:r>
            <w:r>
              <w:rPr>
                <w:rFonts w:hint="eastAsia" w:ascii="仿宋" w:hAnsi="仿宋" w:eastAsia="仿宋" w:cs="仿宋"/>
                <w:color w:val="000000"/>
                <w:spacing w:val="0"/>
                <w:kern w:val="0"/>
                <w:position w:val="0"/>
                <w:sz w:val="24"/>
              </w:rPr>
              <w:t>年</w:t>
            </w:r>
            <w:r>
              <w:rPr>
                <w:rFonts w:hint="eastAsia" w:ascii="仿宋" w:hAnsi="仿宋" w:eastAsia="仿宋" w:cs="仿宋"/>
                <w:color w:val="000000"/>
                <w:spacing w:val="0"/>
                <w:kern w:val="0"/>
                <w:position w:val="0"/>
                <w:sz w:val="24"/>
                <w:lang w:val="en-US" w:eastAsia="zh-CN"/>
              </w:rPr>
              <w:t>1</w:t>
            </w:r>
            <w:r>
              <w:rPr>
                <w:rFonts w:hint="eastAsia" w:ascii="仿宋" w:hAnsi="仿宋" w:eastAsia="仿宋" w:cs="仿宋"/>
                <w:color w:val="000000"/>
                <w:spacing w:val="0"/>
                <w:kern w:val="0"/>
                <w:position w:val="0"/>
                <w:sz w:val="24"/>
              </w:rPr>
              <w:t>月</w:t>
            </w:r>
            <w:r>
              <w:rPr>
                <w:rFonts w:hint="eastAsia" w:ascii="仿宋" w:hAnsi="仿宋" w:eastAsia="仿宋" w:cs="仿宋"/>
                <w:color w:val="000000"/>
                <w:spacing w:val="0"/>
                <w:kern w:val="0"/>
                <w:position w:val="0"/>
                <w:sz w:val="24"/>
                <w:lang w:val="en-US" w:eastAsia="zh-CN"/>
              </w:rPr>
              <w:t>至2024年11</w:t>
            </w:r>
            <w:r>
              <w:rPr>
                <w:rFonts w:hint="eastAsia" w:ascii="仿宋" w:hAnsi="仿宋" w:eastAsia="仿宋" w:cs="仿宋"/>
                <w:color w:val="000000"/>
                <w:spacing w:val="0"/>
                <w:kern w:val="0"/>
                <w:position w:val="0"/>
                <w:sz w:val="24"/>
              </w:rPr>
              <w:t>月</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安全生产分管责任人</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lang w:eastAsia="zh-CN"/>
              </w:rPr>
              <w:t>（</w:t>
            </w:r>
            <w:r>
              <w:rPr>
                <w:rFonts w:hint="eastAsia" w:ascii="仿宋" w:hAnsi="仿宋" w:eastAsia="仿宋" w:cs="仿宋"/>
                <w:color w:val="000000"/>
                <w:spacing w:val="0"/>
                <w:kern w:val="0"/>
                <w:position w:val="0"/>
                <w:sz w:val="24"/>
                <w:lang w:val="en-US" w:eastAsia="zh-CN"/>
              </w:rPr>
              <w:t>待定）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hint="eastAsia" w:ascii="仿宋" w:hAnsi="仿宋" w:eastAsia="仿宋" w:cs="仿宋"/>
                <w:color w:val="000000"/>
                <w:spacing w:val="0"/>
                <w:position w:val="0"/>
                <w:sz w:val="24"/>
                <w:lang w:eastAsia="zh-CN"/>
              </w:rPr>
            </w:pPr>
            <w:r>
              <w:rPr>
                <w:rFonts w:hint="eastAsia" w:ascii="仿宋" w:hAnsi="仿宋" w:eastAsia="仿宋" w:cs="仿宋"/>
                <w:color w:val="000000"/>
                <w:spacing w:val="0"/>
                <w:position w:val="0"/>
                <w:sz w:val="24"/>
              </w:rPr>
              <w:t>1</w:t>
            </w:r>
            <w:r>
              <w:rPr>
                <w:rFonts w:hint="eastAsia" w:ascii="仿宋" w:hAnsi="仿宋" w:eastAsia="仿宋" w:cs="仿宋"/>
                <w:color w:val="000000"/>
                <w:spacing w:val="0"/>
                <w:position w:val="0"/>
                <w:sz w:val="24"/>
                <w:lang w:val="en-US" w:eastAsia="zh-CN"/>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4天</w:t>
            </w:r>
          </w:p>
        </w:tc>
      </w:tr>
      <w:tr>
        <w:tblPrEx>
          <w:tblCellMar>
            <w:top w:w="0" w:type="dxa"/>
            <w:left w:w="108" w:type="dxa"/>
            <w:bottom w:w="0" w:type="dxa"/>
            <w:right w:w="108" w:type="dxa"/>
          </w:tblCellMar>
        </w:tblPrEx>
        <w:trPr>
          <w:trHeight w:val="96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hint="eastAsia" w:ascii="仿宋" w:hAnsi="仿宋" w:eastAsia="仿宋" w:cs="仿宋"/>
                <w:color w:val="000000"/>
                <w:spacing w:val="0"/>
                <w:position w:val="0"/>
                <w:sz w:val="24"/>
                <w:lang w:eastAsia="zh-CN"/>
              </w:rPr>
            </w:pPr>
            <w:r>
              <w:rPr>
                <w:rFonts w:hint="eastAsia" w:ascii="仿宋" w:hAnsi="仿宋" w:eastAsia="仿宋" w:cs="仿宋"/>
                <w:color w:val="000000"/>
                <w:spacing w:val="0"/>
                <w:kern w:val="0"/>
                <w:position w:val="0"/>
                <w:sz w:val="24"/>
                <w:lang w:val="en-US" w:eastAsia="zh-CN"/>
              </w:rPr>
              <w:t>2</w:t>
            </w:r>
          </w:p>
        </w:tc>
        <w:tc>
          <w:tcPr>
            <w:tcW w:w="20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专职安全管理人员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lang w:eastAsia="zh-CN"/>
              </w:rPr>
              <w:t>（</w:t>
            </w:r>
            <w:r>
              <w:rPr>
                <w:rFonts w:hint="eastAsia" w:ascii="仿宋" w:hAnsi="仿宋" w:eastAsia="仿宋" w:cs="仿宋"/>
                <w:color w:val="000000"/>
                <w:spacing w:val="0"/>
                <w:kern w:val="0"/>
                <w:position w:val="0"/>
                <w:sz w:val="24"/>
                <w:lang w:val="en-US" w:eastAsia="zh-CN"/>
              </w:rPr>
              <w:t>待定）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hint="eastAsia" w:ascii="仿宋" w:hAnsi="仿宋" w:eastAsia="仿宋" w:cs="仿宋"/>
                <w:color w:val="000000"/>
                <w:spacing w:val="0"/>
                <w:position w:val="0"/>
                <w:sz w:val="24"/>
                <w:lang w:eastAsia="zh-CN"/>
              </w:rPr>
            </w:pPr>
            <w:r>
              <w:rPr>
                <w:rFonts w:hint="eastAsia" w:ascii="仿宋" w:hAnsi="仿宋" w:eastAsia="仿宋" w:cs="仿宋"/>
                <w:color w:val="000000"/>
                <w:spacing w:val="0"/>
                <w:position w:val="0"/>
                <w:sz w:val="24"/>
              </w:rPr>
              <w:t>1</w:t>
            </w:r>
            <w:r>
              <w:rPr>
                <w:rFonts w:hint="eastAsia" w:ascii="仿宋" w:hAnsi="仿宋" w:eastAsia="仿宋" w:cs="仿宋"/>
                <w:color w:val="000000"/>
                <w:spacing w:val="0"/>
                <w:position w:val="0"/>
                <w:sz w:val="24"/>
                <w:lang w:val="en-US" w:eastAsia="zh-CN"/>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rPr>
              <w:t>4天</w:t>
            </w:r>
          </w:p>
        </w:tc>
      </w:tr>
      <w:tr>
        <w:tblPrEx>
          <w:tblCellMar>
            <w:top w:w="0" w:type="dxa"/>
            <w:left w:w="108" w:type="dxa"/>
            <w:bottom w:w="0" w:type="dxa"/>
            <w:right w:w="108" w:type="dxa"/>
          </w:tblCellMar>
        </w:tblPrEx>
        <w:trPr>
          <w:trHeight w:val="964"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hint="eastAsia" w:ascii="仿宋" w:hAnsi="仿宋" w:eastAsia="仿宋" w:cs="仿宋"/>
                <w:color w:val="000000"/>
                <w:spacing w:val="0"/>
                <w:position w:val="0"/>
                <w:sz w:val="24"/>
                <w:lang w:eastAsia="zh-CN"/>
              </w:rPr>
            </w:pPr>
            <w:r>
              <w:rPr>
                <w:rFonts w:hint="eastAsia" w:ascii="仿宋" w:hAnsi="仿宋" w:eastAsia="仿宋" w:cs="仿宋"/>
                <w:color w:val="000000"/>
                <w:spacing w:val="0"/>
                <w:kern w:val="0"/>
                <w:position w:val="0"/>
                <w:sz w:val="24"/>
                <w:lang w:val="en-US" w:eastAsia="zh-CN"/>
              </w:rPr>
              <w:t>3</w:t>
            </w:r>
          </w:p>
        </w:tc>
        <w:tc>
          <w:tcPr>
            <w:tcW w:w="20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position w:val="0"/>
                <w:sz w:val="24"/>
              </w:rPr>
              <w:t>班组长（含车间主任）</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kern w:val="0"/>
                <w:position w:val="0"/>
                <w:sz w:val="24"/>
                <w:lang w:eastAsia="zh-CN"/>
              </w:rPr>
              <w:t>（</w:t>
            </w:r>
            <w:r>
              <w:rPr>
                <w:rFonts w:hint="eastAsia" w:ascii="仿宋" w:hAnsi="仿宋" w:eastAsia="仿宋" w:cs="仿宋"/>
                <w:color w:val="000000"/>
                <w:spacing w:val="0"/>
                <w:kern w:val="0"/>
                <w:position w:val="0"/>
                <w:sz w:val="24"/>
                <w:lang w:val="en-US" w:eastAsia="zh-CN"/>
              </w:rPr>
              <w:t>待定）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hint="default" w:ascii="仿宋" w:hAnsi="仿宋" w:eastAsia="仿宋" w:cs="仿宋"/>
                <w:color w:val="000000"/>
                <w:spacing w:val="0"/>
                <w:position w:val="0"/>
                <w:sz w:val="24"/>
                <w:lang w:val="en-US" w:eastAsia="zh-CN"/>
              </w:rPr>
            </w:pPr>
            <w:r>
              <w:rPr>
                <w:rFonts w:hint="eastAsia" w:ascii="仿宋" w:hAnsi="仿宋" w:eastAsia="仿宋" w:cs="仿宋"/>
                <w:color w:val="000000"/>
                <w:spacing w:val="0"/>
                <w:position w:val="0"/>
                <w:sz w:val="24"/>
                <w:lang w:val="en-US" w:eastAsia="zh-CN"/>
              </w:rPr>
              <w:t>36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600" w:lineRule="exact"/>
              <w:jc w:val="center"/>
              <w:textAlignment w:val="center"/>
              <w:rPr>
                <w:rFonts w:ascii="仿宋" w:hAnsi="仿宋" w:eastAsia="仿宋" w:cs="仿宋"/>
                <w:color w:val="000000"/>
                <w:spacing w:val="0"/>
                <w:position w:val="0"/>
                <w:sz w:val="24"/>
              </w:rPr>
            </w:pPr>
            <w:r>
              <w:rPr>
                <w:rFonts w:hint="eastAsia" w:ascii="仿宋" w:hAnsi="仿宋" w:eastAsia="仿宋" w:cs="仿宋"/>
                <w:color w:val="000000"/>
                <w:spacing w:val="0"/>
                <w:position w:val="0"/>
                <w:sz w:val="24"/>
              </w:rPr>
              <w:t>6天</w:t>
            </w:r>
          </w:p>
        </w:tc>
      </w:tr>
    </w:tbl>
    <w:p>
      <w:pPr>
        <w:keepNext w:val="0"/>
        <w:keepLines w:val="0"/>
        <w:pageBreakBefore w:val="0"/>
        <w:kinsoku/>
        <w:overflowPunct/>
        <w:topLinePunct w:val="0"/>
        <w:autoSpaceDE/>
        <w:autoSpaceDN/>
        <w:bidi w:val="0"/>
        <w:adjustRightInd/>
        <w:snapToGrid/>
        <w:spacing w:line="600" w:lineRule="exact"/>
        <w:ind w:firstLine="1285" w:firstLineChars="400"/>
        <w:rPr>
          <w:rFonts w:hint="default" w:ascii="仿宋_GB2312" w:hAnsi="仿宋_GB2312" w:eastAsia="仿宋_GB2312" w:cs="仿宋_GB2312"/>
          <w:b/>
          <w:bCs/>
          <w:color w:val="000000"/>
          <w:spacing w:val="0"/>
          <w:kern w:val="0"/>
          <w:position w:val="0"/>
          <w:sz w:val="32"/>
          <w:szCs w:val="32"/>
          <w:lang w:val="en-US" w:eastAsia="zh-CN"/>
        </w:rPr>
      </w:pPr>
      <w:r>
        <w:rPr>
          <w:rFonts w:hint="eastAsia" w:ascii="仿宋_GB2312" w:hAnsi="仿宋_GB2312" w:eastAsia="仿宋_GB2312" w:cs="仿宋_GB2312"/>
          <w:b/>
          <w:bCs w:val="0"/>
          <w:spacing w:val="0"/>
          <w:position w:val="0"/>
          <w:sz w:val="32"/>
          <w:szCs w:val="32"/>
          <w:lang w:val="en-US" w:eastAsia="zh-CN"/>
        </w:rPr>
        <w:t>（二）</w:t>
      </w:r>
      <w:r>
        <w:rPr>
          <w:rFonts w:hint="eastAsia" w:ascii="仿宋_GB2312" w:hAnsi="仿宋_GB2312" w:eastAsia="仿宋_GB2312" w:cs="仿宋_GB2312"/>
          <w:b/>
          <w:bCs/>
          <w:color w:val="000000"/>
          <w:spacing w:val="0"/>
          <w:kern w:val="0"/>
          <w:position w:val="0"/>
          <w:sz w:val="32"/>
          <w:szCs w:val="32"/>
          <w:lang w:val="en-US" w:eastAsia="zh-CN"/>
        </w:rPr>
        <w:t>2023-2024年度经费预算表</w:t>
      </w:r>
    </w:p>
    <w:bookmarkEnd w:id="0"/>
    <w:p>
      <w:pPr>
        <w:keepNext w:val="0"/>
        <w:keepLines w:val="0"/>
        <w:pageBreakBefore w:val="0"/>
        <w:numPr>
          <w:ilvl w:val="0"/>
          <w:numId w:val="0"/>
        </w:numPr>
        <w:kinsoku/>
        <w:overflowPunct/>
        <w:topLinePunct w:val="0"/>
        <w:autoSpaceDE/>
        <w:autoSpaceDN/>
        <w:bidi w:val="0"/>
        <w:adjustRightInd/>
        <w:snapToGrid/>
        <w:spacing w:line="600" w:lineRule="exact"/>
        <w:ind w:firstLine="1285" w:firstLineChars="400"/>
        <w:rPr>
          <w:rFonts w:ascii="仿宋" w:hAnsi="仿宋" w:eastAsia="仿宋" w:cs="仿宋"/>
          <w:b/>
          <w:bCs/>
          <w:spacing w:val="0"/>
          <w:position w:val="0"/>
          <w:sz w:val="32"/>
          <w:szCs w:val="32"/>
        </w:rPr>
      </w:pPr>
      <w:r>
        <w:rPr>
          <w:rFonts w:hint="eastAsia" w:ascii="仿宋" w:hAnsi="仿宋" w:eastAsia="仿宋" w:cs="仿宋"/>
          <w:b/>
          <w:bCs/>
          <w:spacing w:val="0"/>
          <w:position w:val="0"/>
          <w:sz w:val="32"/>
          <w:szCs w:val="32"/>
          <w:lang w:val="en-US" w:eastAsia="zh-CN"/>
        </w:rPr>
        <w:t>1.</w:t>
      </w:r>
      <w:r>
        <w:rPr>
          <w:rFonts w:hint="eastAsia" w:ascii="仿宋" w:hAnsi="仿宋" w:eastAsia="仿宋" w:cs="仿宋"/>
          <w:b/>
          <w:bCs/>
          <w:spacing w:val="0"/>
          <w:position w:val="0"/>
          <w:sz w:val="32"/>
          <w:szCs w:val="32"/>
        </w:rPr>
        <w:t>五类重点企业安全生产分管责任人培训经费预算</w:t>
      </w:r>
    </w:p>
    <w:tbl>
      <w:tblPr>
        <w:tblStyle w:val="10"/>
        <w:tblW w:w="11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001"/>
        <w:gridCol w:w="1740"/>
        <w:gridCol w:w="858"/>
        <w:gridCol w:w="1845"/>
        <w:gridCol w:w="960"/>
        <w:gridCol w:w="1170"/>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4"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序号</w:t>
            </w:r>
          </w:p>
        </w:tc>
        <w:tc>
          <w:tcPr>
            <w:tcW w:w="2001"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项目名称</w:t>
            </w:r>
          </w:p>
        </w:tc>
        <w:tc>
          <w:tcPr>
            <w:tcW w:w="174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单价</w:t>
            </w:r>
          </w:p>
        </w:tc>
        <w:tc>
          <w:tcPr>
            <w:tcW w:w="858"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天数</w:t>
            </w:r>
          </w:p>
        </w:tc>
        <w:tc>
          <w:tcPr>
            <w:tcW w:w="1845"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单人单期费用</w:t>
            </w:r>
          </w:p>
        </w:tc>
        <w:tc>
          <w:tcPr>
            <w:tcW w:w="96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人数</w:t>
            </w:r>
          </w:p>
        </w:tc>
        <w:tc>
          <w:tcPr>
            <w:tcW w:w="117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合计</w:t>
            </w:r>
          </w:p>
        </w:tc>
        <w:tc>
          <w:tcPr>
            <w:tcW w:w="1686"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54"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p>
        </w:tc>
        <w:tc>
          <w:tcPr>
            <w:tcW w:w="2001"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授课老师讲课费</w:t>
            </w:r>
          </w:p>
        </w:tc>
        <w:tc>
          <w:tcPr>
            <w:tcW w:w="174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3000元/人、天</w:t>
            </w:r>
          </w:p>
        </w:tc>
        <w:tc>
          <w:tcPr>
            <w:tcW w:w="858"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12000</w:t>
            </w:r>
            <w:r>
              <w:rPr>
                <w:rFonts w:hint="eastAsia" w:ascii="仿宋" w:hAnsi="仿宋" w:eastAsia="仿宋" w:cs="仿宋"/>
                <w:spacing w:val="0"/>
                <w:position w:val="0"/>
                <w:sz w:val="24"/>
              </w:rPr>
              <w:t>元/人、期</w:t>
            </w:r>
          </w:p>
        </w:tc>
        <w:tc>
          <w:tcPr>
            <w:tcW w:w="96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17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12000元</w:t>
            </w:r>
          </w:p>
        </w:tc>
        <w:tc>
          <w:tcPr>
            <w:tcW w:w="1686"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54"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2</w:t>
            </w:r>
          </w:p>
        </w:tc>
        <w:tc>
          <w:tcPr>
            <w:tcW w:w="2001"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授课老师住宿费</w:t>
            </w:r>
          </w:p>
        </w:tc>
        <w:tc>
          <w:tcPr>
            <w:tcW w:w="174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250元/人、天</w:t>
            </w:r>
          </w:p>
        </w:tc>
        <w:tc>
          <w:tcPr>
            <w:tcW w:w="858"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1000元/人、期</w:t>
            </w:r>
          </w:p>
        </w:tc>
        <w:tc>
          <w:tcPr>
            <w:tcW w:w="96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17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1000元</w:t>
            </w:r>
          </w:p>
        </w:tc>
        <w:tc>
          <w:tcPr>
            <w:tcW w:w="1686"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4"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w:t>
            </w:r>
          </w:p>
        </w:tc>
        <w:tc>
          <w:tcPr>
            <w:tcW w:w="2001"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授课老师餐费</w:t>
            </w:r>
          </w:p>
        </w:tc>
        <w:tc>
          <w:tcPr>
            <w:tcW w:w="174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120元/天</w:t>
            </w:r>
          </w:p>
        </w:tc>
        <w:tc>
          <w:tcPr>
            <w:tcW w:w="858"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480元/人、期</w:t>
            </w:r>
          </w:p>
        </w:tc>
        <w:tc>
          <w:tcPr>
            <w:tcW w:w="96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17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480元</w:t>
            </w:r>
          </w:p>
        </w:tc>
        <w:tc>
          <w:tcPr>
            <w:tcW w:w="1686"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4"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w:t>
            </w:r>
          </w:p>
        </w:tc>
        <w:tc>
          <w:tcPr>
            <w:tcW w:w="2001"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授课老师交通费</w:t>
            </w:r>
          </w:p>
        </w:tc>
        <w:tc>
          <w:tcPr>
            <w:tcW w:w="174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300元/次</w:t>
            </w:r>
          </w:p>
        </w:tc>
        <w:tc>
          <w:tcPr>
            <w:tcW w:w="858"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300元/次</w:t>
            </w:r>
          </w:p>
        </w:tc>
        <w:tc>
          <w:tcPr>
            <w:tcW w:w="96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17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300元</w:t>
            </w:r>
          </w:p>
        </w:tc>
        <w:tc>
          <w:tcPr>
            <w:tcW w:w="1686"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4"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5</w:t>
            </w:r>
          </w:p>
        </w:tc>
        <w:tc>
          <w:tcPr>
            <w:tcW w:w="2001"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场地费、资料费</w:t>
            </w:r>
          </w:p>
        </w:tc>
        <w:tc>
          <w:tcPr>
            <w:tcW w:w="174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30元/人、天</w:t>
            </w:r>
          </w:p>
        </w:tc>
        <w:tc>
          <w:tcPr>
            <w:tcW w:w="858"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120元/人、期</w:t>
            </w:r>
          </w:p>
        </w:tc>
        <w:tc>
          <w:tcPr>
            <w:tcW w:w="96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2</w:t>
            </w:r>
            <w:r>
              <w:rPr>
                <w:rFonts w:hint="eastAsia" w:ascii="仿宋" w:hAnsi="仿宋" w:eastAsia="仿宋" w:cs="仿宋"/>
                <w:spacing w:val="0"/>
                <w:position w:val="0"/>
                <w:sz w:val="24"/>
              </w:rPr>
              <w:t>人</w:t>
            </w:r>
          </w:p>
        </w:tc>
        <w:tc>
          <w:tcPr>
            <w:tcW w:w="117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440</w:t>
            </w:r>
            <w:r>
              <w:rPr>
                <w:rFonts w:hint="eastAsia" w:ascii="仿宋" w:hAnsi="仿宋" w:eastAsia="仿宋" w:cs="仿宋"/>
                <w:spacing w:val="0"/>
                <w:position w:val="0"/>
                <w:sz w:val="24"/>
              </w:rPr>
              <w:t>元</w:t>
            </w:r>
          </w:p>
        </w:tc>
        <w:tc>
          <w:tcPr>
            <w:tcW w:w="1686"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按实际人数算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54"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w:t>
            </w:r>
          </w:p>
        </w:tc>
        <w:tc>
          <w:tcPr>
            <w:tcW w:w="2001"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学员餐费</w:t>
            </w:r>
          </w:p>
        </w:tc>
        <w:tc>
          <w:tcPr>
            <w:tcW w:w="174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120元/人、天</w:t>
            </w:r>
          </w:p>
        </w:tc>
        <w:tc>
          <w:tcPr>
            <w:tcW w:w="858"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480元/人、期</w:t>
            </w:r>
          </w:p>
        </w:tc>
        <w:tc>
          <w:tcPr>
            <w:tcW w:w="96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2</w:t>
            </w:r>
            <w:r>
              <w:rPr>
                <w:rFonts w:hint="eastAsia" w:ascii="仿宋" w:hAnsi="仿宋" w:eastAsia="仿宋" w:cs="仿宋"/>
                <w:spacing w:val="0"/>
                <w:position w:val="0"/>
                <w:sz w:val="24"/>
              </w:rPr>
              <w:t>人</w:t>
            </w:r>
          </w:p>
        </w:tc>
        <w:tc>
          <w:tcPr>
            <w:tcW w:w="117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5760</w:t>
            </w:r>
            <w:r>
              <w:rPr>
                <w:rFonts w:hint="eastAsia" w:ascii="仿宋" w:hAnsi="仿宋" w:eastAsia="仿宋" w:cs="仿宋"/>
                <w:spacing w:val="0"/>
                <w:position w:val="0"/>
                <w:sz w:val="24"/>
              </w:rPr>
              <w:t>元</w:t>
            </w:r>
          </w:p>
        </w:tc>
        <w:tc>
          <w:tcPr>
            <w:tcW w:w="1686"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按实际人数算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4"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7</w:t>
            </w:r>
          </w:p>
        </w:tc>
        <w:tc>
          <w:tcPr>
            <w:tcW w:w="2001"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学员住宿费</w:t>
            </w:r>
          </w:p>
        </w:tc>
        <w:tc>
          <w:tcPr>
            <w:tcW w:w="174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250元/人、天</w:t>
            </w:r>
          </w:p>
        </w:tc>
        <w:tc>
          <w:tcPr>
            <w:tcW w:w="858"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1000元/人、期</w:t>
            </w:r>
          </w:p>
        </w:tc>
        <w:tc>
          <w:tcPr>
            <w:tcW w:w="96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12</w:t>
            </w:r>
            <w:r>
              <w:rPr>
                <w:rFonts w:hint="eastAsia" w:ascii="仿宋" w:hAnsi="仿宋" w:eastAsia="仿宋" w:cs="仿宋"/>
                <w:spacing w:val="0"/>
                <w:position w:val="0"/>
                <w:sz w:val="24"/>
              </w:rPr>
              <w:t>人</w:t>
            </w:r>
          </w:p>
        </w:tc>
        <w:tc>
          <w:tcPr>
            <w:tcW w:w="117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12</w:t>
            </w:r>
            <w:r>
              <w:rPr>
                <w:rFonts w:hint="eastAsia" w:ascii="仿宋" w:hAnsi="仿宋" w:eastAsia="仿宋" w:cs="仿宋"/>
                <w:spacing w:val="0"/>
                <w:position w:val="0"/>
                <w:sz w:val="24"/>
              </w:rPr>
              <w:t>000元</w:t>
            </w:r>
          </w:p>
        </w:tc>
        <w:tc>
          <w:tcPr>
            <w:tcW w:w="1686" w:type="dxa"/>
            <w:vAlign w:val="center"/>
          </w:tcPr>
          <w:p>
            <w:pPr>
              <w:keepNext w:val="0"/>
              <w:keepLines w:val="0"/>
              <w:pageBreakBefore w:val="0"/>
              <w:kinsoku/>
              <w:overflowPunct/>
              <w:topLinePunct w:val="0"/>
              <w:autoSpaceDE/>
              <w:autoSpaceDN/>
              <w:bidi w:val="0"/>
              <w:adjustRightInd/>
              <w:snapToGrid/>
              <w:spacing w:line="600" w:lineRule="exact"/>
              <w:jc w:val="both"/>
              <w:rPr>
                <w:rFonts w:ascii="仿宋" w:hAnsi="仿宋" w:eastAsia="仿宋" w:cs="仿宋"/>
                <w:spacing w:val="0"/>
                <w:position w:val="0"/>
                <w:sz w:val="24"/>
              </w:rPr>
            </w:pPr>
            <w:r>
              <w:rPr>
                <w:rFonts w:hint="eastAsia" w:ascii="仿宋" w:hAnsi="仿宋" w:eastAsia="仿宋" w:cs="仿宋"/>
                <w:spacing w:val="0"/>
                <w:position w:val="0"/>
                <w:sz w:val="24"/>
              </w:rPr>
              <w:t>按实际人数算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58" w:type="dxa"/>
            <w:gridSpan w:val="6"/>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b/>
                <w:bCs/>
                <w:spacing w:val="0"/>
                <w:position w:val="0"/>
                <w:sz w:val="24"/>
              </w:rPr>
              <w:t>合计</w:t>
            </w:r>
          </w:p>
        </w:tc>
        <w:tc>
          <w:tcPr>
            <w:tcW w:w="1170"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32980</w:t>
            </w:r>
            <w:r>
              <w:rPr>
                <w:rFonts w:hint="eastAsia" w:ascii="仿宋" w:hAnsi="仿宋" w:eastAsia="仿宋" w:cs="仿宋"/>
                <w:spacing w:val="0"/>
                <w:position w:val="0"/>
                <w:sz w:val="24"/>
              </w:rPr>
              <w:t>元</w:t>
            </w:r>
          </w:p>
        </w:tc>
        <w:tc>
          <w:tcPr>
            <w:tcW w:w="1686" w:type="dxa"/>
            <w:vAlign w:val="center"/>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p>
        </w:tc>
      </w:tr>
    </w:tbl>
    <w:p>
      <w:pPr>
        <w:keepNext w:val="0"/>
        <w:keepLines w:val="0"/>
        <w:pageBreakBefore w:val="0"/>
        <w:numPr>
          <w:ilvl w:val="0"/>
          <w:numId w:val="0"/>
        </w:numPr>
        <w:tabs>
          <w:tab w:val="left" w:pos="2001"/>
        </w:tabs>
        <w:kinsoku/>
        <w:overflowPunct/>
        <w:topLinePunct w:val="0"/>
        <w:autoSpaceDE/>
        <w:autoSpaceDN/>
        <w:bidi w:val="0"/>
        <w:adjustRightInd/>
        <w:snapToGrid/>
        <w:spacing w:line="600" w:lineRule="exact"/>
        <w:ind w:leftChars="0" w:firstLine="1285" w:firstLineChars="400"/>
        <w:rPr>
          <w:rFonts w:hint="eastAsia" w:ascii="仿宋" w:hAnsi="仿宋" w:eastAsia="仿宋" w:cs="仿宋"/>
          <w:b/>
          <w:bCs/>
          <w:spacing w:val="0"/>
          <w:position w:val="0"/>
          <w:sz w:val="10"/>
          <w:szCs w:val="10"/>
        </w:rPr>
      </w:pPr>
      <w:r>
        <w:rPr>
          <w:rFonts w:hint="eastAsia" w:ascii="仿宋" w:hAnsi="仿宋" w:eastAsia="仿宋" w:cs="仿宋"/>
          <w:b/>
          <w:bCs/>
          <w:spacing w:val="0"/>
          <w:position w:val="0"/>
          <w:sz w:val="32"/>
          <w:szCs w:val="32"/>
          <w:lang w:val="en-US" w:eastAsia="zh-CN"/>
        </w:rPr>
        <w:t>2.</w:t>
      </w:r>
      <w:r>
        <w:rPr>
          <w:rFonts w:hint="eastAsia" w:ascii="仿宋" w:hAnsi="仿宋" w:eastAsia="仿宋" w:cs="仿宋"/>
          <w:b/>
          <w:bCs/>
          <w:spacing w:val="0"/>
          <w:position w:val="0"/>
          <w:sz w:val="32"/>
          <w:szCs w:val="32"/>
        </w:rPr>
        <w:t>五类重点企业专职安全管理人员培训经费预算</w:t>
      </w:r>
    </w:p>
    <w:tbl>
      <w:tblPr>
        <w:tblStyle w:val="10"/>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71"/>
        <w:gridCol w:w="1740"/>
        <w:gridCol w:w="858"/>
        <w:gridCol w:w="1845"/>
        <w:gridCol w:w="960"/>
        <w:gridCol w:w="117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序号</w:t>
            </w:r>
          </w:p>
        </w:tc>
        <w:tc>
          <w:tcPr>
            <w:tcW w:w="197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项目名称</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单价</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天数</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单人单期费用</w:t>
            </w:r>
          </w:p>
        </w:tc>
        <w:tc>
          <w:tcPr>
            <w:tcW w:w="96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人数</w:t>
            </w:r>
          </w:p>
        </w:tc>
        <w:tc>
          <w:tcPr>
            <w:tcW w:w="117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合计</w:t>
            </w:r>
          </w:p>
        </w:tc>
        <w:tc>
          <w:tcPr>
            <w:tcW w:w="173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p>
        </w:tc>
        <w:tc>
          <w:tcPr>
            <w:tcW w:w="197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授课老师讲课费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12000元/人、期</w:t>
            </w:r>
          </w:p>
        </w:tc>
        <w:tc>
          <w:tcPr>
            <w:tcW w:w="96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17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12000元</w:t>
            </w:r>
          </w:p>
        </w:tc>
        <w:tc>
          <w:tcPr>
            <w:tcW w:w="173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2</w:t>
            </w:r>
          </w:p>
        </w:tc>
        <w:tc>
          <w:tcPr>
            <w:tcW w:w="197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授课老师住宿费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250元/人、天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1000元/人、期</w:t>
            </w:r>
          </w:p>
        </w:tc>
        <w:tc>
          <w:tcPr>
            <w:tcW w:w="96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17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1000元</w:t>
            </w:r>
          </w:p>
        </w:tc>
        <w:tc>
          <w:tcPr>
            <w:tcW w:w="173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w:t>
            </w:r>
          </w:p>
        </w:tc>
        <w:tc>
          <w:tcPr>
            <w:tcW w:w="197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授课老师餐费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120元/天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480元/人、期</w:t>
            </w:r>
          </w:p>
        </w:tc>
        <w:tc>
          <w:tcPr>
            <w:tcW w:w="96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17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480元</w:t>
            </w:r>
          </w:p>
        </w:tc>
        <w:tc>
          <w:tcPr>
            <w:tcW w:w="173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w:t>
            </w:r>
          </w:p>
        </w:tc>
        <w:tc>
          <w:tcPr>
            <w:tcW w:w="197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授课老师交通费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300元/次</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300元/次</w:t>
            </w:r>
          </w:p>
        </w:tc>
        <w:tc>
          <w:tcPr>
            <w:tcW w:w="96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17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300元</w:t>
            </w:r>
          </w:p>
        </w:tc>
        <w:tc>
          <w:tcPr>
            <w:tcW w:w="173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5</w:t>
            </w:r>
          </w:p>
        </w:tc>
        <w:tc>
          <w:tcPr>
            <w:tcW w:w="197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场地费、资料费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120元/人、期</w:t>
            </w:r>
          </w:p>
        </w:tc>
        <w:tc>
          <w:tcPr>
            <w:tcW w:w="96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2</w:t>
            </w:r>
            <w:r>
              <w:rPr>
                <w:rFonts w:hint="eastAsia" w:ascii="仿宋" w:hAnsi="仿宋" w:eastAsia="仿宋" w:cs="仿宋"/>
                <w:spacing w:val="0"/>
                <w:position w:val="0"/>
                <w:sz w:val="24"/>
              </w:rPr>
              <w:t>人</w:t>
            </w:r>
          </w:p>
        </w:tc>
        <w:tc>
          <w:tcPr>
            <w:tcW w:w="117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44</w:t>
            </w:r>
            <w:r>
              <w:rPr>
                <w:rFonts w:hint="eastAsia" w:ascii="仿宋" w:hAnsi="仿宋" w:eastAsia="仿宋" w:cs="仿宋"/>
                <w:spacing w:val="0"/>
                <w:position w:val="0"/>
                <w:sz w:val="24"/>
              </w:rPr>
              <w:t>0元</w:t>
            </w:r>
          </w:p>
        </w:tc>
        <w:tc>
          <w:tcPr>
            <w:tcW w:w="173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按实际人数算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w:t>
            </w:r>
          </w:p>
        </w:tc>
        <w:tc>
          <w:tcPr>
            <w:tcW w:w="197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学员餐费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480元/人、期</w:t>
            </w:r>
          </w:p>
        </w:tc>
        <w:tc>
          <w:tcPr>
            <w:tcW w:w="96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2</w:t>
            </w:r>
            <w:r>
              <w:rPr>
                <w:rFonts w:hint="eastAsia" w:ascii="仿宋" w:hAnsi="仿宋" w:eastAsia="仿宋" w:cs="仿宋"/>
                <w:spacing w:val="0"/>
                <w:position w:val="0"/>
                <w:sz w:val="24"/>
              </w:rPr>
              <w:t>人</w:t>
            </w:r>
          </w:p>
        </w:tc>
        <w:tc>
          <w:tcPr>
            <w:tcW w:w="117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576</w:t>
            </w:r>
            <w:r>
              <w:rPr>
                <w:rFonts w:hint="eastAsia" w:ascii="仿宋" w:hAnsi="仿宋" w:eastAsia="仿宋" w:cs="仿宋"/>
                <w:spacing w:val="0"/>
                <w:position w:val="0"/>
                <w:sz w:val="24"/>
              </w:rPr>
              <w:t>0元</w:t>
            </w:r>
          </w:p>
        </w:tc>
        <w:tc>
          <w:tcPr>
            <w:tcW w:w="173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按实际人数算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84"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7</w:t>
            </w:r>
          </w:p>
        </w:tc>
        <w:tc>
          <w:tcPr>
            <w:tcW w:w="197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学员住宿费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250元/人、天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1000元/人、期</w:t>
            </w:r>
          </w:p>
        </w:tc>
        <w:tc>
          <w:tcPr>
            <w:tcW w:w="96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2</w:t>
            </w:r>
            <w:r>
              <w:rPr>
                <w:rFonts w:hint="eastAsia" w:ascii="仿宋" w:hAnsi="仿宋" w:eastAsia="仿宋" w:cs="仿宋"/>
                <w:spacing w:val="0"/>
                <w:position w:val="0"/>
                <w:sz w:val="24"/>
              </w:rPr>
              <w:t>人</w:t>
            </w:r>
          </w:p>
        </w:tc>
        <w:tc>
          <w:tcPr>
            <w:tcW w:w="117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2</w:t>
            </w:r>
            <w:r>
              <w:rPr>
                <w:rFonts w:hint="eastAsia" w:ascii="仿宋" w:hAnsi="仿宋" w:eastAsia="仿宋" w:cs="仿宋"/>
                <w:spacing w:val="0"/>
                <w:position w:val="0"/>
                <w:sz w:val="24"/>
              </w:rPr>
              <w:t>000元</w:t>
            </w:r>
          </w:p>
        </w:tc>
        <w:tc>
          <w:tcPr>
            <w:tcW w:w="173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按实际人数算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58" w:type="dxa"/>
            <w:gridSpan w:val="6"/>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b/>
                <w:bCs/>
                <w:spacing w:val="0"/>
                <w:position w:val="0"/>
                <w:sz w:val="24"/>
              </w:rPr>
              <w:t>合计</w:t>
            </w:r>
          </w:p>
        </w:tc>
        <w:tc>
          <w:tcPr>
            <w:tcW w:w="117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w:t>
            </w:r>
            <w:r>
              <w:rPr>
                <w:rFonts w:hint="eastAsia" w:ascii="仿宋" w:hAnsi="仿宋" w:eastAsia="仿宋" w:cs="仿宋"/>
                <w:spacing w:val="0"/>
                <w:position w:val="0"/>
                <w:sz w:val="24"/>
                <w:lang w:val="en-US" w:eastAsia="zh-CN"/>
              </w:rPr>
              <w:t>2980</w:t>
            </w:r>
            <w:r>
              <w:rPr>
                <w:rFonts w:hint="eastAsia" w:ascii="仿宋" w:hAnsi="仿宋" w:eastAsia="仿宋" w:cs="仿宋"/>
                <w:spacing w:val="0"/>
                <w:position w:val="0"/>
                <w:sz w:val="24"/>
              </w:rPr>
              <w:t>元</w:t>
            </w:r>
          </w:p>
        </w:tc>
        <w:tc>
          <w:tcPr>
            <w:tcW w:w="173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p>
        </w:tc>
      </w:tr>
    </w:tbl>
    <w:p>
      <w:pPr>
        <w:keepNext w:val="0"/>
        <w:keepLines w:val="0"/>
        <w:pageBreakBefore w:val="0"/>
        <w:tabs>
          <w:tab w:val="left" w:pos="2001"/>
        </w:tabs>
        <w:kinsoku/>
        <w:overflowPunct/>
        <w:topLinePunct w:val="0"/>
        <w:autoSpaceDE/>
        <w:autoSpaceDN/>
        <w:bidi w:val="0"/>
        <w:adjustRightInd/>
        <w:snapToGrid/>
        <w:spacing w:line="600" w:lineRule="exact"/>
        <w:ind w:firstLine="643" w:firstLineChars="200"/>
        <w:rPr>
          <w:rFonts w:ascii="仿宋" w:hAnsi="仿宋" w:eastAsia="仿宋" w:cs="仿宋"/>
          <w:b/>
          <w:bCs/>
          <w:spacing w:val="0"/>
          <w:position w:val="0"/>
          <w:sz w:val="32"/>
          <w:szCs w:val="32"/>
        </w:rPr>
      </w:pPr>
      <w:r>
        <w:rPr>
          <w:rFonts w:hint="eastAsia" w:ascii="仿宋" w:hAnsi="仿宋" w:eastAsia="仿宋" w:cs="仿宋"/>
          <w:b/>
          <w:bCs w:val="0"/>
          <w:spacing w:val="0"/>
          <w:position w:val="0"/>
          <w:sz w:val="32"/>
          <w:szCs w:val="32"/>
          <w:lang w:val="en-US" w:eastAsia="zh-CN"/>
        </w:rPr>
        <w:t>3.</w:t>
      </w:r>
      <w:r>
        <w:rPr>
          <w:rFonts w:hint="eastAsia" w:ascii="仿宋" w:hAnsi="仿宋" w:eastAsia="仿宋" w:cs="仿宋"/>
          <w:b/>
          <w:bCs/>
          <w:spacing w:val="0"/>
          <w:position w:val="0"/>
          <w:sz w:val="32"/>
          <w:szCs w:val="32"/>
        </w:rPr>
        <w:t>五类重点企业班组长（含车间主任）培训经费预算</w:t>
      </w:r>
    </w:p>
    <w:tbl>
      <w:tblPr>
        <w:tblStyle w:val="10"/>
        <w:tblW w:w="11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053"/>
        <w:gridCol w:w="1740"/>
        <w:gridCol w:w="858"/>
        <w:gridCol w:w="1845"/>
        <w:gridCol w:w="869"/>
        <w:gridCol w:w="1261"/>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2"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序号</w:t>
            </w:r>
          </w:p>
        </w:tc>
        <w:tc>
          <w:tcPr>
            <w:tcW w:w="2053"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项目名称</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单价</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天数</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单人单期费用</w:t>
            </w:r>
          </w:p>
        </w:tc>
        <w:tc>
          <w:tcPr>
            <w:tcW w:w="86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人数</w:t>
            </w:r>
          </w:p>
        </w:tc>
        <w:tc>
          <w:tcPr>
            <w:tcW w:w="126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合计</w:t>
            </w:r>
          </w:p>
        </w:tc>
        <w:tc>
          <w:tcPr>
            <w:tcW w:w="167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2"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p>
        </w:tc>
        <w:tc>
          <w:tcPr>
            <w:tcW w:w="2053"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授课老师讲课费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8</w:t>
            </w:r>
            <w:r>
              <w:rPr>
                <w:rFonts w:hint="eastAsia" w:ascii="仿宋" w:hAnsi="仿宋" w:eastAsia="仿宋" w:cs="仿宋"/>
                <w:spacing w:val="0"/>
                <w:position w:val="0"/>
                <w:sz w:val="24"/>
              </w:rPr>
              <w:t>000元/人、期</w:t>
            </w:r>
          </w:p>
        </w:tc>
        <w:tc>
          <w:tcPr>
            <w:tcW w:w="86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26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8</w:t>
            </w:r>
            <w:r>
              <w:rPr>
                <w:rFonts w:hint="eastAsia" w:ascii="仿宋" w:hAnsi="仿宋" w:eastAsia="仿宋" w:cs="仿宋"/>
                <w:spacing w:val="0"/>
                <w:position w:val="0"/>
                <w:sz w:val="24"/>
              </w:rPr>
              <w:t>000元</w:t>
            </w:r>
          </w:p>
        </w:tc>
        <w:tc>
          <w:tcPr>
            <w:tcW w:w="167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2"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2</w:t>
            </w:r>
          </w:p>
        </w:tc>
        <w:tc>
          <w:tcPr>
            <w:tcW w:w="2053"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授课老师住宿费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250元/人、天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5</w:t>
            </w:r>
            <w:r>
              <w:rPr>
                <w:rFonts w:hint="eastAsia" w:ascii="仿宋" w:hAnsi="仿宋" w:eastAsia="仿宋" w:cs="仿宋"/>
                <w:spacing w:val="0"/>
                <w:position w:val="0"/>
                <w:sz w:val="24"/>
              </w:rPr>
              <w:t>00元/人、期</w:t>
            </w:r>
          </w:p>
        </w:tc>
        <w:tc>
          <w:tcPr>
            <w:tcW w:w="86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26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w:t>
            </w:r>
            <w:r>
              <w:rPr>
                <w:rFonts w:hint="eastAsia" w:ascii="仿宋" w:hAnsi="仿宋" w:eastAsia="仿宋" w:cs="仿宋"/>
                <w:spacing w:val="0"/>
                <w:position w:val="0"/>
                <w:sz w:val="24"/>
                <w:lang w:val="en-US" w:eastAsia="zh-CN"/>
              </w:rPr>
              <w:t>5</w:t>
            </w:r>
            <w:r>
              <w:rPr>
                <w:rFonts w:hint="eastAsia" w:ascii="仿宋" w:hAnsi="仿宋" w:eastAsia="仿宋" w:cs="仿宋"/>
                <w:spacing w:val="0"/>
                <w:position w:val="0"/>
                <w:sz w:val="24"/>
              </w:rPr>
              <w:t>00元</w:t>
            </w:r>
          </w:p>
        </w:tc>
        <w:tc>
          <w:tcPr>
            <w:tcW w:w="167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2"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w:t>
            </w:r>
          </w:p>
        </w:tc>
        <w:tc>
          <w:tcPr>
            <w:tcW w:w="2053"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授课老师餐费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120元/天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720</w:t>
            </w:r>
            <w:r>
              <w:rPr>
                <w:rFonts w:hint="eastAsia" w:ascii="仿宋" w:hAnsi="仿宋" w:eastAsia="仿宋" w:cs="仿宋"/>
                <w:spacing w:val="0"/>
                <w:position w:val="0"/>
                <w:sz w:val="24"/>
              </w:rPr>
              <w:t>元/人、期</w:t>
            </w:r>
          </w:p>
        </w:tc>
        <w:tc>
          <w:tcPr>
            <w:tcW w:w="86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26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720</w:t>
            </w:r>
            <w:r>
              <w:rPr>
                <w:rFonts w:hint="eastAsia" w:ascii="仿宋" w:hAnsi="仿宋" w:eastAsia="仿宋" w:cs="仿宋"/>
                <w:spacing w:val="0"/>
                <w:position w:val="0"/>
                <w:sz w:val="24"/>
              </w:rPr>
              <w:t>元</w:t>
            </w:r>
          </w:p>
        </w:tc>
        <w:tc>
          <w:tcPr>
            <w:tcW w:w="167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2"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4</w:t>
            </w:r>
          </w:p>
        </w:tc>
        <w:tc>
          <w:tcPr>
            <w:tcW w:w="2053"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授课老师交通费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300元/次</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300元/次</w:t>
            </w:r>
          </w:p>
        </w:tc>
        <w:tc>
          <w:tcPr>
            <w:tcW w:w="86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1人</w:t>
            </w:r>
          </w:p>
        </w:tc>
        <w:tc>
          <w:tcPr>
            <w:tcW w:w="126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300元</w:t>
            </w:r>
          </w:p>
        </w:tc>
        <w:tc>
          <w:tcPr>
            <w:tcW w:w="167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固定费用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2"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5</w:t>
            </w:r>
          </w:p>
        </w:tc>
        <w:tc>
          <w:tcPr>
            <w:tcW w:w="2053"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场地费、资料费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30元/人、天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180元/人、期</w:t>
            </w:r>
          </w:p>
        </w:tc>
        <w:tc>
          <w:tcPr>
            <w:tcW w:w="86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36</w:t>
            </w:r>
            <w:r>
              <w:rPr>
                <w:rFonts w:hint="eastAsia" w:ascii="仿宋" w:hAnsi="仿宋" w:eastAsia="仿宋" w:cs="仿宋"/>
                <w:spacing w:val="0"/>
                <w:position w:val="0"/>
                <w:sz w:val="24"/>
              </w:rPr>
              <w:t>人</w:t>
            </w:r>
          </w:p>
        </w:tc>
        <w:tc>
          <w:tcPr>
            <w:tcW w:w="126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6480</w:t>
            </w:r>
            <w:r>
              <w:rPr>
                <w:rFonts w:hint="eastAsia" w:ascii="仿宋" w:hAnsi="仿宋" w:eastAsia="仿宋" w:cs="仿宋"/>
                <w:spacing w:val="0"/>
                <w:position w:val="0"/>
                <w:sz w:val="24"/>
              </w:rPr>
              <w:t>元</w:t>
            </w:r>
          </w:p>
        </w:tc>
        <w:tc>
          <w:tcPr>
            <w:tcW w:w="167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按实际人数算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2"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w:t>
            </w:r>
          </w:p>
        </w:tc>
        <w:tc>
          <w:tcPr>
            <w:tcW w:w="2053"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学员餐费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120元/人、天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720元/人、期</w:t>
            </w:r>
          </w:p>
        </w:tc>
        <w:tc>
          <w:tcPr>
            <w:tcW w:w="86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36</w:t>
            </w:r>
            <w:r>
              <w:rPr>
                <w:rFonts w:hint="eastAsia" w:ascii="仿宋" w:hAnsi="仿宋" w:eastAsia="仿宋" w:cs="仿宋"/>
                <w:spacing w:val="0"/>
                <w:position w:val="0"/>
                <w:sz w:val="24"/>
              </w:rPr>
              <w:t>人</w:t>
            </w:r>
          </w:p>
        </w:tc>
        <w:tc>
          <w:tcPr>
            <w:tcW w:w="126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25920</w:t>
            </w:r>
            <w:r>
              <w:rPr>
                <w:rFonts w:hint="eastAsia" w:ascii="仿宋" w:hAnsi="仿宋" w:eastAsia="仿宋" w:cs="仿宋"/>
                <w:spacing w:val="0"/>
                <w:position w:val="0"/>
                <w:sz w:val="24"/>
              </w:rPr>
              <w:t>元</w:t>
            </w:r>
          </w:p>
        </w:tc>
        <w:tc>
          <w:tcPr>
            <w:tcW w:w="167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按实际人数算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02"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7</w:t>
            </w:r>
          </w:p>
        </w:tc>
        <w:tc>
          <w:tcPr>
            <w:tcW w:w="2053"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学员住宿费</w:t>
            </w:r>
          </w:p>
        </w:tc>
        <w:tc>
          <w:tcPr>
            <w:tcW w:w="1740"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250元/人、天</w:t>
            </w:r>
          </w:p>
        </w:tc>
        <w:tc>
          <w:tcPr>
            <w:tcW w:w="858"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6天</w:t>
            </w:r>
          </w:p>
        </w:tc>
        <w:tc>
          <w:tcPr>
            <w:tcW w:w="1845"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1500元/人、期</w:t>
            </w:r>
          </w:p>
        </w:tc>
        <w:tc>
          <w:tcPr>
            <w:tcW w:w="86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36</w:t>
            </w:r>
            <w:r>
              <w:rPr>
                <w:rFonts w:hint="eastAsia" w:ascii="仿宋" w:hAnsi="仿宋" w:eastAsia="仿宋" w:cs="仿宋"/>
                <w:spacing w:val="0"/>
                <w:position w:val="0"/>
                <w:sz w:val="24"/>
              </w:rPr>
              <w:t>人</w:t>
            </w:r>
          </w:p>
        </w:tc>
        <w:tc>
          <w:tcPr>
            <w:tcW w:w="126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54000</w:t>
            </w:r>
            <w:r>
              <w:rPr>
                <w:rFonts w:hint="eastAsia" w:ascii="仿宋" w:hAnsi="仿宋" w:eastAsia="仿宋" w:cs="仿宋"/>
                <w:spacing w:val="0"/>
                <w:position w:val="0"/>
                <w:sz w:val="24"/>
              </w:rPr>
              <w:t>元</w:t>
            </w:r>
          </w:p>
        </w:tc>
        <w:tc>
          <w:tcPr>
            <w:tcW w:w="167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rPr>
              <w:t>按实际人数算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67" w:type="dxa"/>
            <w:gridSpan w:val="6"/>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b/>
                <w:bCs/>
                <w:spacing w:val="0"/>
                <w:position w:val="0"/>
                <w:sz w:val="24"/>
              </w:rPr>
              <w:t>合计</w:t>
            </w:r>
          </w:p>
        </w:tc>
        <w:tc>
          <w:tcPr>
            <w:tcW w:w="1261"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r>
              <w:rPr>
                <w:rFonts w:hint="eastAsia" w:ascii="仿宋" w:hAnsi="仿宋" w:eastAsia="仿宋" w:cs="仿宋"/>
                <w:spacing w:val="0"/>
                <w:position w:val="0"/>
                <w:sz w:val="24"/>
                <w:lang w:val="en-US" w:eastAsia="zh-CN"/>
              </w:rPr>
              <w:t>106920</w:t>
            </w:r>
            <w:r>
              <w:rPr>
                <w:rFonts w:hint="eastAsia" w:ascii="仿宋" w:hAnsi="仿宋" w:eastAsia="仿宋" w:cs="仿宋"/>
                <w:spacing w:val="0"/>
                <w:position w:val="0"/>
                <w:sz w:val="24"/>
              </w:rPr>
              <w:t>元</w:t>
            </w:r>
          </w:p>
        </w:tc>
        <w:tc>
          <w:tcPr>
            <w:tcW w:w="1679" w:type="dxa"/>
            <w:vAlign w:val="top"/>
          </w:tcPr>
          <w:p>
            <w:pPr>
              <w:keepNext w:val="0"/>
              <w:keepLines w:val="0"/>
              <w:pageBreakBefore w:val="0"/>
              <w:kinsoku/>
              <w:overflowPunct/>
              <w:topLinePunct w:val="0"/>
              <w:autoSpaceDE/>
              <w:autoSpaceDN/>
              <w:bidi w:val="0"/>
              <w:adjustRightInd/>
              <w:snapToGrid/>
              <w:spacing w:line="600" w:lineRule="exact"/>
              <w:jc w:val="center"/>
              <w:rPr>
                <w:rFonts w:ascii="仿宋" w:hAnsi="仿宋" w:eastAsia="仿宋" w:cs="仿宋"/>
                <w:spacing w:val="0"/>
                <w:position w:val="0"/>
                <w:sz w:val="24"/>
              </w:rPr>
            </w:pPr>
          </w:p>
        </w:tc>
      </w:tr>
    </w:tbl>
    <w:p>
      <w:pPr>
        <w:keepNext w:val="0"/>
        <w:keepLines w:val="0"/>
        <w:pageBreakBefore w:val="0"/>
        <w:kinsoku/>
        <w:wordWrap w:val="0"/>
        <w:overflowPunct/>
        <w:topLinePunct w:val="0"/>
        <w:autoSpaceDE/>
        <w:autoSpaceDN/>
        <w:bidi w:val="0"/>
        <w:adjustRightInd/>
        <w:snapToGrid/>
        <w:spacing w:line="600" w:lineRule="exact"/>
        <w:ind w:firstLine="2880" w:firstLineChars="900"/>
        <w:jc w:val="both"/>
        <w:rPr>
          <w:rFonts w:hint="eastAsia" w:ascii="仿宋" w:hAnsi="仿宋" w:eastAsia="仿宋" w:cs="仿宋"/>
          <w:spacing w:val="0"/>
          <w:position w:val="0"/>
          <w:sz w:val="32"/>
          <w:szCs w:val="32"/>
          <w:lang w:val="en-US" w:eastAsia="zh-CN"/>
        </w:rPr>
      </w:pPr>
    </w:p>
    <w:p>
      <w:pPr>
        <w:pStyle w:val="2"/>
        <w:rPr>
          <w:rFonts w:hint="eastAsia"/>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ZTQ4NWVjZTA3MDk5ZWYzODY3OWMwZjE3ZWRkYjcifQ=="/>
  </w:docVars>
  <w:rsids>
    <w:rsidRoot w:val="54CE26BF"/>
    <w:rsid w:val="053E43AB"/>
    <w:rsid w:val="057C503A"/>
    <w:rsid w:val="08586B72"/>
    <w:rsid w:val="0E177DB9"/>
    <w:rsid w:val="103B49B2"/>
    <w:rsid w:val="16ED5492"/>
    <w:rsid w:val="188A3F47"/>
    <w:rsid w:val="1B391A63"/>
    <w:rsid w:val="1DCC5953"/>
    <w:rsid w:val="1EF167EC"/>
    <w:rsid w:val="27EF5207"/>
    <w:rsid w:val="29F83714"/>
    <w:rsid w:val="2AAB1CC8"/>
    <w:rsid w:val="2AD0207E"/>
    <w:rsid w:val="31AC76E6"/>
    <w:rsid w:val="33C80E70"/>
    <w:rsid w:val="361A6A7A"/>
    <w:rsid w:val="44823CFF"/>
    <w:rsid w:val="4DE11A75"/>
    <w:rsid w:val="5079264C"/>
    <w:rsid w:val="52564E1F"/>
    <w:rsid w:val="52A30B02"/>
    <w:rsid w:val="54CE26BF"/>
    <w:rsid w:val="57116F04"/>
    <w:rsid w:val="68C81D8D"/>
    <w:rsid w:val="70472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0"/>
    </w:pPr>
    <w:rPr>
      <w:rFonts w:ascii="Calibri" w:hAnsi="Calibri"/>
    </w:rPr>
  </w:style>
  <w:style w:type="paragraph" w:customStyle="1" w:styleId="3">
    <w:name w:val="BodyTextIndent"/>
    <w:basedOn w:val="1"/>
    <w:next w:val="4"/>
    <w:qFormat/>
    <w:uiPriority w:val="0"/>
    <w:pPr>
      <w:spacing w:after="120"/>
      <w:ind w:left="200" w:leftChars="200"/>
      <w:textAlignment w:val="baseline"/>
    </w:pPr>
  </w:style>
  <w:style w:type="paragraph" w:customStyle="1" w:styleId="4">
    <w:name w:val="NormalIndent"/>
    <w:basedOn w:val="1"/>
    <w:qFormat/>
    <w:uiPriority w:val="0"/>
    <w:pPr>
      <w:textAlignment w:val="baseline"/>
    </w:pPr>
    <w:rPr>
      <w:rFonts w:eastAsia="仿宋"/>
    </w:rPr>
  </w:style>
  <w:style w:type="paragraph" w:styleId="7">
    <w:name w:val="footer"/>
    <w:basedOn w:val="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正文无缩进"/>
    <w:basedOn w:val="1"/>
    <w:qFormat/>
    <w:uiPriority w:val="0"/>
    <w:pPr>
      <w:spacing w:line="600" w:lineRule="exact"/>
    </w:pPr>
    <w:rPr>
      <w:rFonts w:ascii="仿宋_GB2312" w:hAnsi="宋体" w:eastAsia="仿宋_GB2312"/>
      <w:sz w:val="31"/>
      <w:szCs w:val="2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河源市应急管理局</Company>
  <Pages>7</Pages>
  <Words>3221</Words>
  <Characters>3579</Characters>
  <Lines>0</Lines>
  <Paragraphs>0</Paragraphs>
  <TotalTime>2</TotalTime>
  <ScaleCrop>false</ScaleCrop>
  <LinksUpToDate>false</LinksUpToDate>
  <CharactersWithSpaces>3603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2022-07-19T09:28:00Z</dcterms:created>
  <dc:creator>A</dc:creator>
  <cp:lastModifiedBy>张耿科</cp:lastModifiedBy>
  <cp:lastPrinted>2022-07-22T03:29:00Z</cp:lastPrinted>
  <dcterms:modified xsi:type="dcterms:W3CDTF">2022-11-22T07:11:57Z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DD7A4D9DB68246CA8148A112D5005CC6</vt:lpwstr>
  </property>
</Properties>
</file>