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ascii="微软雅黑" w:hAnsi="微软雅黑" w:eastAsia="微软雅黑" w:cs="微软雅黑"/>
          <w:i w:val="0"/>
          <w:caps w:val="0"/>
          <w:color w:val="auto"/>
          <w:spacing w:val="0"/>
          <w:sz w:val="24"/>
          <w:szCs w:val="24"/>
          <w:u w:val="none"/>
        </w:rPr>
      </w:pPr>
      <w:r>
        <w:rPr>
          <w:rFonts w:ascii="方正小标宋简体" w:eastAsia="方正小标宋简体"/>
          <w:color w:val="FF0000"/>
          <w:spacing w:val="34"/>
          <w:sz w:val="2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181610</wp:posOffset>
                </wp:positionV>
                <wp:extent cx="5233670" cy="965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33670" cy="965200"/>
                        </a:xfrm>
                        <a:prstGeom prst="rect">
                          <a:avLst/>
                        </a:prstGeom>
                        <a:noFill/>
                        <a:ln>
                          <a:noFill/>
                        </a:ln>
                      </wps:spPr>
                      <wps:txbx>
                        <w:txbxContent>
                          <w:p>
                            <w:pPr>
                              <w:jc w:val="center"/>
                              <w:rPr>
                                <w:rFonts w:hint="eastAsia" w:ascii="创艺简标宋" w:hAnsi="创艺简标宋" w:eastAsia="创艺简标宋" w:cs="创艺简标宋"/>
                                <w:bCs/>
                              </w:rPr>
                            </w:pPr>
                          </w:p>
                        </w:txbxContent>
                      </wps:txbx>
                      <wps:bodyPr upright="1"/>
                    </wps:wsp>
                  </a:graphicData>
                </a:graphic>
              </wp:anchor>
            </w:drawing>
          </mc:Choice>
          <mc:Fallback>
            <w:pict>
              <v:shape id="_x0000_s1026" o:spid="_x0000_s1026" o:spt="202" type="#_x0000_t202" style="position:absolute;left:0pt;margin-left:15.85pt;margin-top:14.3pt;height:76pt;width:412.1pt;z-index:251659264;mso-width-relative:page;mso-height-relative:page;" filled="f" stroked="f" coordsize="21600,21600" o:gfxdata="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Dwc1tYAAAAJ&#10;AQAADwAAAAAAAAABACAAAAAiAAAAZHJzL2Rvd25yZXYueG1sUEsBAhQAFAAAAAgAh07iQDliXCOs&#10;AQAATgMAAA4AAAAAAAAAAQAgAAAAJQEAAGRycy9lMm9Eb2MueG1sUEsFBgAAAAAGAAYAWQEAAEMF&#10;AAAAAA==&#10;">
                <v:fill on="f" focussize="0,0"/>
                <v:stroke on="f"/>
                <v:imagedata o:title=""/>
                <o:lock v:ext="edit" aspectratio="f"/>
                <v:textbox>
                  <w:txbxContent>
                    <w:p>
                      <w:pPr>
                        <w:jc w:val="center"/>
                        <w:rPr>
                          <w:rFonts w:hint="eastAsia" w:ascii="创艺简标宋" w:hAnsi="创艺简标宋" w:eastAsia="创艺简标宋" w:cs="创艺简标宋"/>
                          <w:bCs/>
                        </w:rPr>
                      </w:pPr>
                    </w:p>
                  </w:txbxContent>
                </v:textbox>
              </v:shape>
            </w:pict>
          </mc:Fallback>
        </mc:AlternateContent>
      </w:r>
      <w:r>
        <w:rPr>
          <w:rStyle w:val="7"/>
          <w:rFonts w:hint="eastAsia" w:ascii="方正小标宋简体" w:hAnsi="方正小标宋简体" w:eastAsia="方正小标宋简体" w:cs="方正小标宋简体"/>
          <w:b w:val="0"/>
          <w:bCs/>
          <w:i w:val="0"/>
          <w:caps w:val="0"/>
          <w:color w:val="auto"/>
          <w:spacing w:val="0"/>
          <w:sz w:val="44"/>
          <w:szCs w:val="44"/>
          <w:u w:val="none"/>
          <w:shd w:val="clear" w:color="0B0000" w:fill="FFFFFF"/>
          <w:lang w:eastAsia="zh-CN"/>
        </w:rPr>
        <w:t>河源市</w:t>
      </w:r>
      <w:r>
        <w:rPr>
          <w:rStyle w:val="7"/>
          <w:rFonts w:hint="eastAsia" w:ascii="方正小标宋简体" w:hAnsi="方正小标宋简体" w:eastAsia="方正小标宋简体" w:cs="方正小标宋简体"/>
          <w:b w:val="0"/>
          <w:bCs/>
          <w:i w:val="0"/>
          <w:caps w:val="0"/>
          <w:color w:val="auto"/>
          <w:spacing w:val="0"/>
          <w:sz w:val="44"/>
          <w:szCs w:val="44"/>
          <w:u w:val="none"/>
          <w:shd w:val="clear" w:color="0B0000" w:fill="FFFFFF"/>
        </w:rPr>
        <w:t>全面加强药品监管能力建设</w:t>
      </w:r>
      <w:r>
        <w:rPr>
          <w:rStyle w:val="7"/>
          <w:rFonts w:hint="eastAsia" w:ascii="方正小标宋简体" w:hAnsi="方正小标宋简体" w:eastAsia="方正小标宋简体" w:cs="方正小标宋简体"/>
          <w:b w:val="0"/>
          <w:bCs/>
          <w:i w:val="0"/>
          <w:caps w:val="0"/>
          <w:color w:val="auto"/>
          <w:spacing w:val="0"/>
          <w:sz w:val="44"/>
          <w:szCs w:val="44"/>
          <w:u w:val="none"/>
          <w:shd w:val="clear" w:color="0B0000" w:fill="FFFFFF"/>
          <w:lang w:eastAsia="zh-CN"/>
        </w:rPr>
        <w:t>若干措施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仿宋" w:hAnsi="仿宋" w:eastAsia="仿宋" w:cs="仿宋"/>
          <w:i w:val="0"/>
          <w:caps w:val="0"/>
          <w:color w:val="auto"/>
          <w:spacing w:val="0"/>
          <w:sz w:val="32"/>
          <w:szCs w:val="32"/>
          <w:u w:val="none"/>
          <w:shd w:val="clear" w:color="080000"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color="080000" w:fill="FFFFFF"/>
        </w:rPr>
        <w:t>为深入贯彻落实</w:t>
      </w:r>
      <w:r>
        <w:rPr>
          <w:rFonts w:hint="eastAsia" w:ascii="仿宋_GB2312" w:hAnsi="仿宋_GB2312" w:cs="仿宋_GB2312"/>
          <w:i w:val="0"/>
          <w:caps w:val="0"/>
          <w:color w:val="auto"/>
          <w:spacing w:val="0"/>
          <w:sz w:val="32"/>
          <w:szCs w:val="32"/>
          <w:u w:val="none"/>
          <w:shd w:val="clear" w:color="080000" w:fill="FFFFFF"/>
          <w:lang w:eastAsia="zh-CN"/>
        </w:rPr>
        <w:t>《国务院办公厅关于全面加强药品监管能力建设的实施意见》</w:t>
      </w:r>
      <w:r>
        <w:rPr>
          <w:rFonts w:hint="eastAsia" w:ascii="仿宋_GB2312" w:hAnsi="仿宋_GB2312" w:cs="仿宋_GB2312"/>
          <w:i w:val="0"/>
          <w:caps w:val="0"/>
          <w:color w:val="auto"/>
          <w:spacing w:val="0"/>
          <w:sz w:val="32"/>
          <w:szCs w:val="32"/>
          <w:u w:val="none"/>
          <w:shd w:val="clear" w:color="080000" w:fill="FFFFFF"/>
          <w:lang w:val="en-US" w:eastAsia="zh-CN"/>
        </w:rPr>
        <w:t>(国办发</w:t>
      </w:r>
      <w:r>
        <w:rPr>
          <w:rFonts w:hint="eastAsia" w:ascii="仿宋_GB2312"/>
          <w:sz w:val="32"/>
          <w:szCs w:val="32"/>
        </w:rPr>
        <w:t>〔</w:t>
      </w:r>
      <w:r>
        <w:rPr>
          <w:rFonts w:ascii="仿宋_GB2312"/>
          <w:sz w:val="32"/>
          <w:szCs w:val="32"/>
        </w:rPr>
        <w:t>20</w:t>
      </w:r>
      <w:r>
        <w:rPr>
          <w:rFonts w:hint="eastAsia" w:ascii="仿宋_GB2312"/>
          <w:sz w:val="32"/>
          <w:szCs w:val="32"/>
          <w:lang w:val="en-US" w:eastAsia="zh-CN"/>
        </w:rPr>
        <w:t>21</w:t>
      </w:r>
      <w:r>
        <w:rPr>
          <w:rFonts w:hint="eastAsia" w:ascii="仿宋_GB2312"/>
          <w:sz w:val="32"/>
          <w:szCs w:val="32"/>
        </w:rPr>
        <w:t>〕</w:t>
      </w:r>
      <w:r>
        <w:rPr>
          <w:rFonts w:hint="eastAsia" w:ascii="仿宋_GB2312"/>
          <w:sz w:val="32"/>
          <w:szCs w:val="32"/>
          <w:lang w:val="en-US" w:eastAsia="zh-CN"/>
        </w:rPr>
        <w:t>16号）</w:t>
      </w:r>
      <w:r>
        <w:rPr>
          <w:rFonts w:hint="eastAsia" w:ascii="仿宋_GB2312" w:hAnsi="仿宋_GB2312" w:eastAsia="仿宋_GB2312" w:cs="仿宋_GB2312"/>
          <w:i w:val="0"/>
          <w:caps w:val="0"/>
          <w:color w:val="auto"/>
          <w:spacing w:val="0"/>
          <w:sz w:val="32"/>
          <w:szCs w:val="32"/>
          <w:u w:val="none"/>
          <w:shd w:val="clear" w:color="080000" w:fill="FFFFFF"/>
        </w:rPr>
        <w:t>《</w:t>
      </w:r>
      <w:r>
        <w:rPr>
          <w:rFonts w:hint="eastAsia" w:ascii="仿宋_GB2312" w:hAnsi="仿宋_GB2312" w:cs="仿宋_GB2312"/>
          <w:i w:val="0"/>
          <w:caps w:val="0"/>
          <w:color w:val="auto"/>
          <w:spacing w:val="0"/>
          <w:sz w:val="32"/>
          <w:szCs w:val="32"/>
          <w:u w:val="none"/>
          <w:shd w:val="clear" w:color="080000" w:fill="FFFFFF"/>
          <w:lang w:eastAsia="zh-CN"/>
        </w:rPr>
        <w:t>广东省人民政府办公厅</w:t>
      </w:r>
      <w:r>
        <w:rPr>
          <w:rFonts w:hint="eastAsia" w:ascii="仿宋_GB2312" w:hAnsi="仿宋_GB2312" w:eastAsia="仿宋_GB2312" w:cs="仿宋_GB2312"/>
          <w:i w:val="0"/>
          <w:caps w:val="0"/>
          <w:color w:val="auto"/>
          <w:spacing w:val="0"/>
          <w:sz w:val="32"/>
          <w:szCs w:val="32"/>
          <w:u w:val="none"/>
          <w:shd w:val="clear" w:color="080000" w:fill="FFFFFF"/>
          <w:lang w:eastAsia="zh-CN"/>
        </w:rPr>
        <w:t>关于印发广东省全面加强药品监管能力建设若干措施的通知</w:t>
      </w:r>
      <w:r>
        <w:rPr>
          <w:rFonts w:hint="eastAsia" w:ascii="仿宋_GB2312" w:hAnsi="仿宋_GB2312" w:eastAsia="仿宋_GB2312" w:cs="仿宋_GB2312"/>
          <w:i w:val="0"/>
          <w:caps w:val="0"/>
          <w:color w:val="auto"/>
          <w:spacing w:val="0"/>
          <w:sz w:val="32"/>
          <w:szCs w:val="32"/>
          <w:u w:val="none"/>
          <w:shd w:val="clear" w:color="080000" w:fill="FFFFFF"/>
        </w:rPr>
        <w:t>》</w:t>
      </w:r>
      <w:r>
        <w:rPr>
          <w:rFonts w:hint="eastAsia" w:ascii="仿宋_GB2312" w:hAnsi="仿宋_GB2312" w:cs="仿宋_GB2312"/>
          <w:i w:val="0"/>
          <w:caps w:val="0"/>
          <w:color w:val="auto"/>
          <w:spacing w:val="0"/>
          <w:sz w:val="32"/>
          <w:szCs w:val="32"/>
          <w:u w:val="none"/>
          <w:shd w:val="clear" w:color="080000" w:fill="FFFFFF"/>
          <w:lang w:eastAsia="zh-CN"/>
        </w:rPr>
        <w:t>（粤府办</w:t>
      </w:r>
      <w:r>
        <w:rPr>
          <w:rFonts w:hint="eastAsia" w:ascii="仿宋_GB2312"/>
          <w:sz w:val="32"/>
          <w:szCs w:val="32"/>
        </w:rPr>
        <w:t>〔</w:t>
      </w:r>
      <w:r>
        <w:rPr>
          <w:rFonts w:ascii="仿宋_GB2312"/>
          <w:sz w:val="32"/>
          <w:szCs w:val="32"/>
        </w:rPr>
        <w:t>20</w:t>
      </w:r>
      <w:r>
        <w:rPr>
          <w:rFonts w:hint="eastAsia" w:ascii="仿宋_GB2312"/>
          <w:sz w:val="32"/>
          <w:szCs w:val="32"/>
          <w:lang w:val="en-US" w:eastAsia="zh-CN"/>
        </w:rPr>
        <w:t>21</w:t>
      </w:r>
      <w:r>
        <w:rPr>
          <w:rFonts w:hint="eastAsia" w:ascii="仿宋_GB2312"/>
          <w:sz w:val="32"/>
          <w:szCs w:val="32"/>
        </w:rPr>
        <w:t>〕</w:t>
      </w:r>
      <w:r>
        <w:rPr>
          <w:rFonts w:hint="eastAsia" w:ascii="仿宋_GB2312"/>
          <w:sz w:val="32"/>
          <w:szCs w:val="32"/>
          <w:lang w:val="en-US" w:eastAsia="zh-CN"/>
        </w:rPr>
        <w:t>41号</w:t>
      </w:r>
      <w:r>
        <w:rPr>
          <w:rFonts w:hint="eastAsia" w:ascii="仿宋_GB2312" w:hAnsi="仿宋_GB2312" w:cs="仿宋_GB2312"/>
          <w:i w:val="0"/>
          <w:caps w:val="0"/>
          <w:color w:val="auto"/>
          <w:spacing w:val="0"/>
          <w:sz w:val="32"/>
          <w:szCs w:val="32"/>
          <w:u w:val="none"/>
          <w:shd w:val="clear" w:color="080000" w:fill="FFFFFF"/>
          <w:lang w:eastAsia="zh-CN"/>
        </w:rPr>
        <w:t>）等文件精神</w:t>
      </w:r>
      <w:r>
        <w:rPr>
          <w:rFonts w:hint="eastAsia" w:ascii="仿宋_GB2312" w:hAnsi="仿宋_GB2312" w:eastAsia="仿宋_GB2312" w:cs="仿宋_GB2312"/>
          <w:i w:val="0"/>
          <w:caps w:val="0"/>
          <w:color w:val="auto"/>
          <w:spacing w:val="0"/>
          <w:sz w:val="32"/>
          <w:szCs w:val="32"/>
          <w:u w:val="none"/>
          <w:shd w:val="clear" w:color="080000" w:fill="FFFFFF"/>
        </w:rPr>
        <w:t>，全面加强我</w:t>
      </w:r>
      <w:r>
        <w:rPr>
          <w:rFonts w:hint="eastAsia" w:ascii="仿宋_GB2312" w:hAnsi="仿宋_GB2312" w:eastAsia="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药品监管体系和能力建设，增强人民群众对药品监管综合改革的获得感，更好保护和促进人民群众身体健康，结合我</w:t>
      </w:r>
      <w:r>
        <w:rPr>
          <w:rFonts w:hint="eastAsia" w:ascii="仿宋_GB2312" w:hAnsi="仿宋_GB2312" w:eastAsia="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实际，制定</w:t>
      </w:r>
      <w:r>
        <w:rPr>
          <w:rFonts w:hint="eastAsia" w:ascii="仿宋_GB2312" w:hAnsi="仿宋_GB2312" w:cs="仿宋_GB2312"/>
          <w:i w:val="0"/>
          <w:caps w:val="0"/>
          <w:color w:val="auto"/>
          <w:spacing w:val="0"/>
          <w:sz w:val="32"/>
          <w:szCs w:val="32"/>
          <w:u w:val="none"/>
          <w:shd w:val="clear" w:color="080000" w:fill="FFFFFF"/>
          <w:lang w:eastAsia="zh-CN"/>
        </w:rPr>
        <w:t>如</w:t>
      </w:r>
      <w:r>
        <w:rPr>
          <w:rFonts w:hint="eastAsia" w:ascii="仿宋_GB2312" w:hAnsi="仿宋_GB2312" w:eastAsia="仿宋_GB2312" w:cs="仿宋_GB2312"/>
          <w:i w:val="0"/>
          <w:caps w:val="0"/>
          <w:color w:val="auto"/>
          <w:spacing w:val="0"/>
          <w:sz w:val="32"/>
          <w:szCs w:val="32"/>
          <w:u w:val="none"/>
          <w:shd w:val="clear" w:color="080000" w:fill="FFFFFF"/>
        </w:rPr>
        <w:t>下措施。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黑体" w:hAnsi="黑体" w:eastAsia="黑体" w:cs="黑体"/>
          <w:b w:val="0"/>
          <w:bCs/>
          <w:i w:val="0"/>
          <w:caps w:val="0"/>
          <w:color w:val="auto"/>
          <w:spacing w:val="0"/>
          <w:sz w:val="32"/>
          <w:szCs w:val="32"/>
          <w:u w:val="none"/>
        </w:rPr>
      </w:pPr>
      <w:r>
        <w:rPr>
          <w:rStyle w:val="7"/>
          <w:rFonts w:hint="eastAsia" w:ascii="黑体" w:hAnsi="黑体" w:eastAsia="黑体" w:cs="黑体"/>
          <w:b w:val="0"/>
          <w:bCs/>
          <w:i w:val="0"/>
          <w:caps w:val="0"/>
          <w:color w:val="auto"/>
          <w:spacing w:val="0"/>
          <w:sz w:val="32"/>
          <w:szCs w:val="32"/>
          <w:u w:val="none"/>
          <w:shd w:val="clear" w:color="0B0000" w:fill="FFFFFF"/>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仿宋_GB2312" w:hAnsi="仿宋_GB2312" w:eastAsia="仿宋_GB2312" w:cs="仿宋_GB2312"/>
          <w:i w:val="0"/>
          <w:caps w:val="0"/>
          <w:color w:val="auto"/>
          <w:spacing w:val="0"/>
          <w:sz w:val="32"/>
          <w:szCs w:val="32"/>
          <w:u w:val="none"/>
          <w:shd w:val="clear" w:color="080000" w:fill="FFFFFF"/>
          <w:lang w:eastAsia="zh-CN"/>
        </w:rPr>
      </w:pPr>
      <w:r>
        <w:rPr>
          <w:rFonts w:hint="eastAsia" w:ascii="仿宋_GB2312" w:hAnsi="仿宋_GB2312" w:eastAsia="仿宋_GB2312" w:cs="仿宋_GB2312"/>
          <w:i w:val="0"/>
          <w:caps w:val="0"/>
          <w:color w:val="auto"/>
          <w:spacing w:val="0"/>
          <w:sz w:val="32"/>
          <w:szCs w:val="32"/>
          <w:u w:val="none"/>
          <w:shd w:val="clear" w:color="080000" w:fill="FFFFFF"/>
        </w:rPr>
        <w:t>以习近平新时代中国特色社会主义思想为指导，全面贯彻党的</w:t>
      </w:r>
      <w:r>
        <w:rPr>
          <w:rFonts w:hint="eastAsia" w:ascii="仿宋_GB2312" w:hAnsi="仿宋_GB2312" w:eastAsia="仿宋_GB2312" w:cs="仿宋_GB2312"/>
          <w:i w:val="0"/>
          <w:caps w:val="0"/>
          <w:color w:val="auto"/>
          <w:spacing w:val="0"/>
          <w:sz w:val="32"/>
          <w:szCs w:val="32"/>
          <w:u w:val="none"/>
          <w:shd w:val="clear" w:color="080000" w:fill="FFFFFF"/>
          <w:lang w:eastAsia="zh-CN"/>
        </w:rPr>
        <w:t>二十大</w:t>
      </w:r>
      <w:r>
        <w:rPr>
          <w:rFonts w:hint="eastAsia" w:ascii="仿宋_GB2312" w:hAnsi="仿宋_GB2312" w:eastAsia="仿宋_GB2312" w:cs="仿宋_GB2312"/>
          <w:i w:val="0"/>
          <w:caps w:val="0"/>
          <w:color w:val="auto"/>
          <w:spacing w:val="0"/>
          <w:sz w:val="32"/>
          <w:szCs w:val="32"/>
          <w:u w:val="none"/>
          <w:shd w:val="clear" w:color="080000" w:fill="FFFFFF"/>
        </w:rPr>
        <w:t>精神，认真贯彻</w:t>
      </w:r>
      <w:r>
        <w:rPr>
          <w:rFonts w:hint="eastAsia" w:ascii="仿宋_GB2312" w:hAnsi="仿宋_GB2312" w:cs="仿宋_GB2312"/>
          <w:i w:val="0"/>
          <w:caps w:val="0"/>
          <w:color w:val="auto"/>
          <w:spacing w:val="0"/>
          <w:sz w:val="32"/>
          <w:szCs w:val="32"/>
          <w:u w:val="none"/>
          <w:shd w:val="clear" w:color="080000" w:fill="FFFFFF"/>
          <w:lang w:eastAsia="zh-CN"/>
        </w:rPr>
        <w:t>党中央、国务院决策部署，按照</w:t>
      </w:r>
      <w:r>
        <w:rPr>
          <w:rFonts w:hint="eastAsia" w:ascii="仿宋_GB2312" w:hAnsi="仿宋_GB2312" w:eastAsia="仿宋_GB2312" w:cs="仿宋_GB2312"/>
          <w:i w:val="0"/>
          <w:caps w:val="0"/>
          <w:color w:val="auto"/>
          <w:spacing w:val="0"/>
          <w:sz w:val="32"/>
          <w:szCs w:val="32"/>
          <w:u w:val="none"/>
          <w:shd w:val="clear" w:color="080000" w:fill="FFFFFF"/>
          <w:lang w:eastAsia="zh-CN"/>
        </w:rPr>
        <w:t>省委</w:t>
      </w:r>
      <w:r>
        <w:rPr>
          <w:rFonts w:hint="eastAsia" w:ascii="仿宋_GB2312" w:hAnsi="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lang w:eastAsia="zh-CN"/>
        </w:rPr>
        <w:t>省政府</w:t>
      </w:r>
      <w:r>
        <w:rPr>
          <w:rFonts w:hint="eastAsia" w:ascii="仿宋_GB2312" w:hAnsi="仿宋_GB2312" w:cs="仿宋_GB2312"/>
          <w:i w:val="0"/>
          <w:caps w:val="0"/>
          <w:color w:val="auto"/>
          <w:spacing w:val="0"/>
          <w:sz w:val="32"/>
          <w:szCs w:val="32"/>
          <w:u w:val="none"/>
          <w:shd w:val="clear" w:color="080000" w:fill="FFFFFF"/>
          <w:lang w:eastAsia="zh-CN"/>
        </w:rPr>
        <w:t>工作要求</w:t>
      </w:r>
      <w:r>
        <w:rPr>
          <w:rFonts w:hint="eastAsia" w:ascii="仿宋_GB2312" w:hAnsi="仿宋_GB2312" w:eastAsia="仿宋_GB2312" w:cs="仿宋_GB2312"/>
          <w:i w:val="0"/>
          <w:caps w:val="0"/>
          <w:color w:val="auto"/>
          <w:spacing w:val="0"/>
          <w:sz w:val="32"/>
          <w:szCs w:val="32"/>
          <w:u w:val="none"/>
          <w:shd w:val="clear" w:color="080000" w:fill="FFFFFF"/>
        </w:rPr>
        <w:t>，坚持人民至上、生命至上，落实“四个最严”要求，</w:t>
      </w:r>
      <w:r>
        <w:rPr>
          <w:rFonts w:hint="eastAsia" w:ascii="仿宋_GB2312" w:hAnsi="仿宋_GB2312" w:cs="仿宋_GB2312"/>
          <w:i w:val="0"/>
          <w:caps w:val="0"/>
          <w:color w:val="auto"/>
          <w:spacing w:val="0"/>
          <w:sz w:val="32"/>
          <w:szCs w:val="32"/>
          <w:u w:val="none"/>
          <w:shd w:val="clear" w:color="080000" w:fill="FFFFFF"/>
          <w:lang w:eastAsia="zh-CN"/>
        </w:rPr>
        <w:t>健全监管体系，</w:t>
      </w:r>
      <w:r>
        <w:rPr>
          <w:rFonts w:hint="eastAsia" w:ascii="仿宋_GB2312" w:hAnsi="仿宋_GB2312" w:eastAsia="仿宋_GB2312" w:cs="仿宋_GB2312"/>
          <w:i w:val="0"/>
          <w:caps w:val="0"/>
          <w:color w:val="auto"/>
          <w:spacing w:val="0"/>
          <w:sz w:val="32"/>
          <w:szCs w:val="32"/>
          <w:u w:val="none"/>
          <w:shd w:val="clear" w:color="080000" w:fill="FFFFFF"/>
        </w:rPr>
        <w:t>推进监管创新，加强监管队伍建设，</w:t>
      </w:r>
      <w:r>
        <w:rPr>
          <w:rFonts w:hint="eastAsia" w:ascii="仿宋_GB2312" w:hAnsi="仿宋_GB2312" w:cs="仿宋_GB2312"/>
          <w:i w:val="0"/>
          <w:caps w:val="0"/>
          <w:color w:val="auto"/>
          <w:spacing w:val="0"/>
          <w:sz w:val="32"/>
          <w:szCs w:val="32"/>
          <w:u w:val="none"/>
          <w:shd w:val="clear" w:color="080000" w:fill="FFFFFF"/>
          <w:lang w:eastAsia="zh-CN"/>
        </w:rPr>
        <w:t>促进药品安全与产业高质量发展良性互动，</w:t>
      </w:r>
      <w:r>
        <w:rPr>
          <w:rFonts w:hint="eastAsia" w:ascii="仿宋_GB2312" w:hAnsi="仿宋_GB2312" w:eastAsia="仿宋_GB2312" w:cs="仿宋_GB2312"/>
          <w:i w:val="0"/>
          <w:caps w:val="0"/>
          <w:color w:val="auto"/>
          <w:spacing w:val="0"/>
          <w:sz w:val="32"/>
          <w:szCs w:val="32"/>
          <w:u w:val="none"/>
          <w:shd w:val="clear" w:color="080000" w:fill="FFFFFF"/>
        </w:rPr>
        <w:t>坚决守住药品安全底线，</w:t>
      </w:r>
      <w:r>
        <w:rPr>
          <w:rFonts w:hint="eastAsia" w:ascii="仿宋_GB2312" w:hAnsi="仿宋_GB2312" w:cs="仿宋_GB2312"/>
          <w:i w:val="0"/>
          <w:caps w:val="0"/>
          <w:color w:val="auto"/>
          <w:spacing w:val="0"/>
          <w:sz w:val="32"/>
          <w:szCs w:val="32"/>
          <w:u w:val="none"/>
          <w:shd w:val="clear" w:color="080000" w:fill="FFFFFF"/>
          <w:lang w:eastAsia="zh-CN"/>
        </w:rPr>
        <w:t>推动河源药品监管再上新台阶，为建设幸福和谐美丽河源作出积极贡献。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黑体" w:hAnsi="黑体" w:eastAsia="黑体" w:cs="黑体"/>
          <w:b w:val="0"/>
          <w:bCs/>
          <w:i w:val="0"/>
          <w:caps w:val="0"/>
          <w:color w:val="auto"/>
          <w:spacing w:val="0"/>
          <w:sz w:val="32"/>
          <w:szCs w:val="32"/>
          <w:u w:val="none"/>
        </w:rPr>
      </w:pPr>
      <w:r>
        <w:rPr>
          <w:rStyle w:val="7"/>
          <w:rFonts w:hint="eastAsia" w:ascii="黑体" w:hAnsi="黑体" w:eastAsia="黑体" w:cs="黑体"/>
          <w:b w:val="0"/>
          <w:bCs/>
          <w:i w:val="0"/>
          <w:caps w:val="0"/>
          <w:color w:val="auto"/>
          <w:spacing w:val="0"/>
          <w:sz w:val="32"/>
          <w:szCs w:val="32"/>
          <w:u w:val="none"/>
          <w:shd w:val="clear" w:color="0B0000" w:fill="FFFFFF"/>
        </w:rPr>
        <w:t>二、重点任务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32" w:firstLineChars="200"/>
        <w:textAlignment w:val="auto"/>
        <w:outlineLvl w:val="9"/>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pPr>
      <w:r>
        <w:rPr>
          <w:rStyle w:val="7"/>
          <w:rFonts w:hint="eastAsia" w:ascii="楷体_GB2312" w:hAnsi="楷体_GB2312" w:eastAsia="楷体_GB2312" w:cs="楷体_GB2312"/>
          <w:b w:val="0"/>
          <w:bCs/>
          <w:i w:val="0"/>
          <w:caps w:val="0"/>
          <w:color w:val="auto"/>
          <w:spacing w:val="0"/>
          <w:sz w:val="32"/>
          <w:szCs w:val="32"/>
          <w:u w:val="none"/>
          <w:shd w:val="clear" w:color="0B0000" w:fill="FFFFFF"/>
        </w:rPr>
        <w:t>（一）</w:t>
      </w:r>
      <w:r>
        <w:rPr>
          <w:rFonts w:hint="eastAsia" w:ascii="楷体_GB2312" w:hAnsi="楷体_GB2312" w:eastAsia="楷体_GB2312" w:cs="楷体_GB2312"/>
          <w:color w:val="auto"/>
          <w:sz w:val="32"/>
          <w:szCs w:val="32"/>
          <w:shd w:val="clear" w:color="auto" w:fill="FFFFFF"/>
          <w:lang w:eastAsia="zh-CN"/>
        </w:rPr>
        <w:t>加强药品法规标准体系建设</w:t>
      </w:r>
      <w:r>
        <w:rPr>
          <w:rFonts w:hint="eastAsia" w:ascii="楷体_GB2312" w:hAnsi="楷体_GB2312" w:eastAsia="楷体_GB2312" w:cs="楷体_GB2312"/>
          <w:color w:val="auto"/>
          <w:sz w:val="32"/>
          <w:szCs w:val="32"/>
        </w:rPr>
        <w:t>。</w:t>
      </w:r>
      <w:r>
        <w:rPr>
          <w:rFonts w:hint="eastAsia" w:ascii="仿宋_GB2312" w:hAnsi="仿宋_GB2312" w:cs="仿宋_GB2312"/>
          <w:color w:val="auto"/>
          <w:sz w:val="32"/>
          <w:szCs w:val="32"/>
          <w:u w:val="none"/>
          <w:lang w:eastAsia="zh-CN"/>
        </w:rPr>
        <w:t>全面</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贯彻落实《中华人民共和国药品管理法》《中华人民共和国中医药法》《中华人民共和国疫苗管理法》《医疗器械监督管理条例》《化妆品监督管理条例》等法律法规，做好普法</w:t>
      </w:r>
      <w:r>
        <w:rPr>
          <w:rFonts w:hint="eastAsia" w:ascii="仿宋_GB2312" w:hAnsi="仿宋_GB2312" w:cs="仿宋_GB2312"/>
          <w:i w:val="0"/>
          <w:caps w:val="0"/>
          <w:color w:val="auto"/>
          <w:spacing w:val="0"/>
          <w:kern w:val="0"/>
          <w:sz w:val="32"/>
          <w:szCs w:val="32"/>
          <w:u w:val="none"/>
          <w:shd w:val="clear" w:color="080000" w:fill="FFFFFF"/>
          <w:lang w:val="en-US" w:eastAsia="zh-CN" w:bidi="ar-SA"/>
        </w:rPr>
        <w:t>宣传</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和培训工作，重点提高药品执法人员对法律法规的理解和应用</w:t>
      </w:r>
      <w:r>
        <w:rPr>
          <w:rFonts w:hint="eastAsia" w:ascii="仿宋_GB2312" w:hAnsi="仿宋_GB2312" w:cs="仿宋_GB2312"/>
          <w:i w:val="0"/>
          <w:caps w:val="0"/>
          <w:color w:val="auto"/>
          <w:spacing w:val="0"/>
          <w:kern w:val="0"/>
          <w:sz w:val="32"/>
          <w:szCs w:val="32"/>
          <w:u w:val="none"/>
          <w:shd w:val="clear" w:color="080000" w:fill="FFFFFF"/>
          <w:lang w:val="en-US" w:eastAsia="zh-CN" w:bidi="ar-SA"/>
        </w:rPr>
        <w:t>、</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公众对药械化知识的知晓程度。加强药品规范性文件管理，</w:t>
      </w:r>
      <w:r>
        <w:rPr>
          <w:rFonts w:hint="eastAsia" w:ascii="仿宋_GB2312" w:hAnsi="仿宋_GB2312" w:cs="仿宋_GB2312"/>
          <w:i w:val="0"/>
          <w:caps w:val="0"/>
          <w:color w:val="auto"/>
          <w:spacing w:val="0"/>
          <w:kern w:val="0"/>
          <w:sz w:val="32"/>
          <w:szCs w:val="32"/>
          <w:u w:val="none"/>
          <w:shd w:val="clear" w:color="080000" w:fill="FFFFFF"/>
          <w:lang w:val="en-US" w:eastAsia="zh-CN" w:bidi="ar-SA"/>
        </w:rPr>
        <w:t>保证规范性文件质量</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[市市场监管局牵头，市司法局，各县（区）政府（管委会）按职责分工负责]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2" w:firstLineChars="200"/>
        <w:textAlignment w:val="auto"/>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pPr>
      <w:r>
        <w:rPr>
          <w:rFonts w:hint="eastAsia" w:ascii="楷体_GB2312" w:hAnsi="楷体_GB2312" w:eastAsia="楷体_GB2312" w:cs="楷体_GB2312"/>
          <w:color w:val="auto"/>
          <w:sz w:val="32"/>
          <w:szCs w:val="32"/>
          <w:u w:val="none"/>
          <w:shd w:val="clear" w:color="auto" w:fill="FFFFFF"/>
          <w:lang w:val="en-US" w:eastAsia="zh-CN"/>
        </w:rPr>
        <w:t>（二）</w:t>
      </w:r>
      <w:r>
        <w:rPr>
          <w:rFonts w:hint="eastAsia" w:ascii="楷体_GB2312" w:hAnsi="楷体_GB2312" w:eastAsia="楷体_GB2312" w:cs="楷体_GB2312"/>
          <w:color w:val="auto"/>
          <w:sz w:val="32"/>
          <w:szCs w:val="32"/>
          <w:u w:val="none"/>
        </w:rPr>
        <w:t>严格规范行政许可管理。</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建立透明化审批制度</w:t>
      </w:r>
      <w:r>
        <w:rPr>
          <w:rFonts w:hint="eastAsia" w:ascii="仿宋_GB2312" w:hAnsi="仿宋_GB2312" w:cs="仿宋_GB2312"/>
          <w:i w:val="0"/>
          <w:caps w:val="0"/>
          <w:color w:val="auto"/>
          <w:spacing w:val="0"/>
          <w:kern w:val="0"/>
          <w:sz w:val="32"/>
          <w:szCs w:val="32"/>
          <w:u w:val="none"/>
          <w:shd w:val="clear" w:color="080000" w:fill="FFFFFF"/>
          <w:lang w:val="en-US" w:eastAsia="zh-CN" w:bidi="ar-SA"/>
        </w:rPr>
        <w:t>，及时</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修订</w:t>
      </w:r>
      <w:r>
        <w:rPr>
          <w:rFonts w:hint="eastAsia" w:ascii="仿宋_GB2312" w:hAnsi="仿宋_GB2312" w:cs="仿宋_GB2312"/>
          <w:i w:val="0"/>
          <w:caps w:val="0"/>
          <w:color w:val="auto"/>
          <w:spacing w:val="0"/>
          <w:kern w:val="0"/>
          <w:sz w:val="32"/>
          <w:szCs w:val="32"/>
          <w:u w:val="none"/>
          <w:shd w:val="clear" w:color="080000" w:fill="FFFFFF"/>
          <w:lang w:val="en-US" w:eastAsia="zh-CN" w:bidi="ar-SA"/>
        </w:rPr>
        <w:t>完善</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办事指南与业务办理手册，并主动公开行政许可信息，确保有法可依、有制度保障、有群众监督，逐步实现“一网通办”“跨域通办”。</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[市市场监管局牵头，市政务服务数据管理局，各县（区）政府（管委会）按职责分工负责]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textAlignment w:val="auto"/>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b w:val="0"/>
          <w:bCs w:val="0"/>
          <w:color w:val="auto"/>
          <w:sz w:val="32"/>
          <w:szCs w:val="32"/>
          <w:shd w:val="clear" w:color="auto" w:fill="FFFFFF"/>
          <w:lang w:val="en-US" w:eastAsia="zh-CN"/>
        </w:rPr>
        <w:t>（三）</w:t>
      </w:r>
      <w:r>
        <w:rPr>
          <w:rFonts w:hint="eastAsia" w:ascii="楷体_GB2312" w:hAnsi="楷体_GB2312" w:eastAsia="楷体_GB2312" w:cs="楷体_GB2312"/>
          <w:b w:val="0"/>
          <w:bCs w:val="0"/>
          <w:color w:val="auto"/>
          <w:spacing w:val="-4"/>
          <w:sz w:val="32"/>
          <w:szCs w:val="32"/>
          <w:lang w:val="en-US" w:eastAsia="zh-CN" w:bidi="ar-SA"/>
        </w:rPr>
        <w:t>完善</w:t>
      </w:r>
      <w:r>
        <w:rPr>
          <w:rFonts w:hint="eastAsia" w:ascii="楷体_GB2312" w:hAnsi="楷体_GB2312" w:eastAsia="楷体_GB2312" w:cs="楷体_GB2312"/>
          <w:b w:val="0"/>
          <w:bCs w:val="0"/>
          <w:i w:val="0"/>
          <w:caps w:val="0"/>
          <w:color w:val="auto"/>
          <w:spacing w:val="0"/>
          <w:sz w:val="32"/>
          <w:szCs w:val="32"/>
          <w:u w:val="none"/>
          <w:shd w:val="clear" w:color="0A0000" w:fill="FFFFFF"/>
          <w:lang w:eastAsia="zh-CN"/>
        </w:rPr>
        <w:t>监管</w:t>
      </w:r>
      <w:r>
        <w:rPr>
          <w:rFonts w:hint="eastAsia" w:ascii="楷体_GB2312" w:hAnsi="楷体_GB2312" w:eastAsia="楷体_GB2312" w:cs="楷体_GB2312"/>
          <w:b w:val="0"/>
          <w:bCs w:val="0"/>
          <w:color w:val="auto"/>
          <w:spacing w:val="-4"/>
          <w:sz w:val="32"/>
          <w:szCs w:val="32"/>
          <w:lang w:val="en-US" w:eastAsia="zh-CN" w:bidi="ar-SA"/>
        </w:rPr>
        <w:t>检查机制。</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鼓励各县</w:t>
      </w:r>
      <w:r>
        <w:rPr>
          <w:rFonts w:hint="eastAsia" w:ascii="仿宋_GB2312" w:hAnsi="仿宋_GB2312" w:cs="仿宋_GB2312"/>
          <w:i w:val="0"/>
          <w:caps w:val="0"/>
          <w:color w:val="auto"/>
          <w:spacing w:val="0"/>
          <w:kern w:val="0"/>
          <w:sz w:val="32"/>
          <w:szCs w:val="32"/>
          <w:u w:val="none"/>
          <w:shd w:val="clear" w:color="080000" w:fill="FFFFFF"/>
          <w:lang w:val="en-US" w:eastAsia="zh-CN" w:bidi="ar-SA"/>
        </w:rPr>
        <w:t>（</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区</w:t>
      </w:r>
      <w:r>
        <w:rPr>
          <w:rFonts w:hint="eastAsia" w:ascii="仿宋_GB2312" w:hAnsi="仿宋_GB2312" w:cs="仿宋_GB2312"/>
          <w:i w:val="0"/>
          <w:caps w:val="0"/>
          <w:color w:val="auto"/>
          <w:spacing w:val="0"/>
          <w:kern w:val="0"/>
          <w:sz w:val="32"/>
          <w:szCs w:val="32"/>
          <w:u w:val="none"/>
          <w:shd w:val="clear" w:color="080000" w:fill="FFFFFF"/>
          <w:lang w:val="en-US" w:eastAsia="zh-CN" w:bidi="ar-SA"/>
        </w:rPr>
        <w:t>）</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从事药品监管、检验检测等人员取得药品检查员资格，参与药品检查工作。建立全市药品检查员库，统筹调配检查员参与市级监管任务。</w:t>
      </w:r>
      <w:r>
        <w:rPr>
          <w:rFonts w:hint="eastAsia" w:ascii="仿宋_GB2312" w:hAnsi="仿宋_GB2312" w:cs="仿宋_GB2312"/>
          <w:i w:val="0"/>
          <w:caps w:val="0"/>
          <w:color w:val="auto"/>
          <w:spacing w:val="0"/>
          <w:kern w:val="0"/>
          <w:sz w:val="32"/>
          <w:szCs w:val="32"/>
          <w:u w:val="none"/>
          <w:shd w:val="clear" w:color="080000" w:fill="FFFFFF"/>
          <w:lang w:val="en-US" w:eastAsia="zh-CN" w:bidi="ar-SA"/>
        </w:rPr>
        <w:t>健全完善</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市场监管、卫生健康、</w:t>
      </w:r>
      <w:r>
        <w:rPr>
          <w:rFonts w:hint="eastAsia" w:ascii="仿宋_GB2312" w:hAnsi="仿宋_GB2312" w:cs="仿宋_GB2312"/>
          <w:i w:val="0"/>
          <w:caps w:val="0"/>
          <w:color w:val="auto"/>
          <w:spacing w:val="0"/>
          <w:kern w:val="0"/>
          <w:sz w:val="32"/>
          <w:szCs w:val="32"/>
          <w:u w:val="none"/>
          <w:shd w:val="clear" w:color="080000" w:fill="FFFFFF"/>
          <w:lang w:val="en-US" w:eastAsia="zh-CN" w:bidi="ar-SA"/>
        </w:rPr>
        <w:t>医疗保障</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等部门联合监管机制，依风险分级分类管理。加强对疫苗储存、运输和预防接种疫苗质量及预防接种活动的监管，完善日常检查、飞行检查、风险会商等措施。强化基本药物质量监管，加大对国家及省组织集中带量采购药品安全监管力度，全面落实中选药品生产企业监督检查和产品抽检两个全覆盖，进一步保障中选药品质量。建立企业自查、属地监管部门监督检查、上级监管部门针对性检查督查相结合的工作机制，严格落实企业主体责任。健全药品安全风险防控体系，加强风险会商研判，强化风险监测、监督检查和产品抽检等结果运用，提升风险防控能力。</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市场监管局</w:t>
      </w:r>
      <w:r>
        <w:rPr>
          <w:rFonts w:hint="eastAsia" w:ascii="楷体_GB2312" w:hAnsi="楷体_GB2312" w:eastAsia="楷体_GB2312" w:cs="楷体_GB2312"/>
          <w:i w:val="0"/>
          <w:caps w:val="0"/>
          <w:color w:val="auto"/>
          <w:spacing w:val="0"/>
          <w:sz w:val="32"/>
          <w:szCs w:val="32"/>
          <w:u w:val="none"/>
          <w:shd w:val="clear" w:color="080000" w:fill="FFFFFF"/>
          <w:lang w:eastAsia="zh-CN"/>
        </w:rPr>
        <w:t>牵头，市</w:t>
      </w:r>
      <w:r>
        <w:rPr>
          <w:rFonts w:hint="eastAsia" w:ascii="楷体_GB2312" w:hAnsi="楷体_GB2312" w:eastAsia="楷体_GB2312" w:cs="楷体_GB2312"/>
          <w:i w:val="0"/>
          <w:caps w:val="0"/>
          <w:color w:val="auto"/>
          <w:spacing w:val="0"/>
          <w:sz w:val="32"/>
          <w:szCs w:val="32"/>
          <w:u w:val="none"/>
          <w:shd w:val="clear" w:color="080000" w:fill="FFFFFF"/>
        </w:rPr>
        <w:t>卫生健康</w:t>
      </w:r>
      <w:r>
        <w:rPr>
          <w:rFonts w:hint="eastAsia" w:ascii="楷体_GB2312" w:hAnsi="楷体_GB2312" w:eastAsia="楷体_GB2312" w:cs="楷体_GB2312"/>
          <w:i w:val="0"/>
          <w:caps w:val="0"/>
          <w:color w:val="auto"/>
          <w:spacing w:val="0"/>
          <w:sz w:val="32"/>
          <w:szCs w:val="32"/>
          <w:u w:val="none"/>
          <w:shd w:val="clear" w:color="080000" w:fill="FFFFFF"/>
          <w:lang w:eastAsia="zh-CN"/>
        </w:rPr>
        <w:t>局</w:t>
      </w:r>
      <w:r>
        <w:rPr>
          <w:rFonts w:hint="eastAsia" w:ascii="楷体_GB2312" w:hAnsi="楷体_GB2312" w:eastAsia="楷体_GB2312" w:cs="楷体_GB2312"/>
          <w:i w:val="0"/>
          <w:caps w:val="0"/>
          <w:color w:val="auto"/>
          <w:spacing w:val="0"/>
          <w:sz w:val="32"/>
          <w:szCs w:val="32"/>
          <w:u w:val="none"/>
          <w:shd w:val="clear" w:color="080000" w:fill="FFFFFF"/>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医</w:t>
      </w:r>
      <w:r>
        <w:rPr>
          <w:rFonts w:hint="eastAsia" w:ascii="楷体_GB2312" w:hAnsi="楷体_GB2312" w:eastAsia="楷体_GB2312" w:cs="楷体_GB2312"/>
          <w:i w:val="0"/>
          <w:caps w:val="0"/>
          <w:color w:val="auto"/>
          <w:spacing w:val="0"/>
          <w:sz w:val="32"/>
          <w:szCs w:val="32"/>
          <w:u w:val="none"/>
          <w:shd w:val="clear" w:color="080000" w:fill="FFFFFF"/>
          <w:lang w:eastAsia="zh-CN"/>
        </w:rPr>
        <w:t>疗保障</w:t>
      </w:r>
      <w:r>
        <w:rPr>
          <w:rFonts w:hint="eastAsia" w:ascii="楷体_GB2312" w:hAnsi="楷体_GB2312" w:eastAsia="楷体_GB2312" w:cs="楷体_GB2312"/>
          <w:i w:val="0"/>
          <w:caps w:val="0"/>
          <w:color w:val="auto"/>
          <w:spacing w:val="0"/>
          <w:sz w:val="32"/>
          <w:szCs w:val="32"/>
          <w:u w:val="none"/>
          <w:shd w:val="clear" w:color="080000" w:fill="FFFFFF"/>
        </w:rPr>
        <w:t>局</w:t>
      </w:r>
      <w:r>
        <w:rPr>
          <w:rFonts w:hint="eastAsia" w:ascii="楷体_GB2312" w:hAnsi="楷体_GB2312" w:eastAsia="楷体_GB2312" w:cs="楷体_GB2312"/>
          <w:i w:val="0"/>
          <w:caps w:val="0"/>
          <w:color w:val="auto"/>
          <w:spacing w:val="0"/>
          <w:sz w:val="32"/>
          <w:szCs w:val="32"/>
          <w:u w:val="none"/>
          <w:shd w:val="clear" w:color="080000" w:fill="FFFFFF"/>
          <w:lang w:eastAsia="zh-CN"/>
        </w:rPr>
        <w:t>，各县（区）政府（管委会）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i w:val="0"/>
          <w:caps w:val="0"/>
          <w:color w:val="auto"/>
          <w:spacing w:val="0"/>
          <w:sz w:val="32"/>
          <w:szCs w:val="32"/>
          <w:u w:val="none"/>
          <w:shd w:val="clear" w:color="080000" w:fill="FFFFFF"/>
          <w:lang w:eastAsia="zh-CN"/>
        </w:rPr>
        <w:t>（四）</w:t>
      </w:r>
      <w:r>
        <w:rPr>
          <w:rFonts w:hint="eastAsia" w:ascii="楷体_GB2312" w:hAnsi="楷体_GB2312" w:eastAsia="楷体_GB2312" w:cs="楷体_GB2312"/>
          <w:i w:val="0"/>
          <w:caps w:val="0"/>
          <w:color w:val="auto"/>
          <w:spacing w:val="0"/>
          <w:sz w:val="32"/>
          <w:szCs w:val="32"/>
          <w:u w:val="none"/>
          <w:shd w:val="clear" w:color="080000" w:fill="FFFFFF"/>
        </w:rPr>
        <w:t>加强</w:t>
      </w:r>
      <w:r>
        <w:rPr>
          <w:rFonts w:hint="eastAsia" w:ascii="楷体_GB2312" w:hAnsi="楷体_GB2312" w:eastAsia="楷体_GB2312" w:cs="楷体_GB2312"/>
          <w:color w:val="auto"/>
          <w:sz w:val="32"/>
          <w:szCs w:val="32"/>
          <w:shd w:val="clear" w:color="auto" w:fill="FFFFFF"/>
        </w:rPr>
        <w:t>药品</w:t>
      </w:r>
      <w:r>
        <w:rPr>
          <w:rFonts w:hint="eastAsia" w:ascii="楷体_GB2312" w:hAnsi="楷体_GB2312" w:eastAsia="楷体_GB2312" w:cs="楷体_GB2312"/>
          <w:i w:val="0"/>
          <w:caps w:val="0"/>
          <w:color w:val="auto"/>
          <w:spacing w:val="0"/>
          <w:sz w:val="32"/>
          <w:szCs w:val="32"/>
          <w:u w:val="none"/>
          <w:shd w:val="clear" w:color="080000" w:fill="FFFFFF"/>
        </w:rPr>
        <w:t>稽查执法能力建设。</w:t>
      </w:r>
      <w:r>
        <w:rPr>
          <w:rFonts w:hint="eastAsia" w:ascii="仿宋_GB2312" w:hAnsi="仿宋_GB2312" w:eastAsia="仿宋_GB2312" w:cs="仿宋_GB2312"/>
          <w:i w:val="0"/>
          <w:caps w:val="0"/>
          <w:color w:val="auto"/>
          <w:spacing w:val="0"/>
          <w:sz w:val="32"/>
          <w:szCs w:val="32"/>
          <w:u w:val="none"/>
          <w:shd w:val="clear" w:color="080000" w:fill="FFFFFF"/>
        </w:rPr>
        <w:t>加强药品稽查队伍建设，突出药品、医疗器械、化妆品监管等职能，在综合执法队伍中加强药品监管执法力量配备，开展市、县</w:t>
      </w:r>
      <w:r>
        <w:rPr>
          <w:rFonts w:hint="eastAsia" w:ascii="仿宋_GB2312" w:hAnsi="仿宋_GB2312" w:eastAsia="仿宋_GB2312" w:cs="仿宋_GB2312"/>
          <w:i w:val="0"/>
          <w:caps w:val="0"/>
          <w:color w:val="auto"/>
          <w:spacing w:val="0"/>
          <w:sz w:val="32"/>
          <w:szCs w:val="32"/>
          <w:u w:val="none"/>
          <w:shd w:val="clear" w:color="080000" w:fill="FFFFFF"/>
          <w:lang w:eastAsia="zh-CN"/>
        </w:rPr>
        <w:t>（区）</w:t>
      </w:r>
      <w:r>
        <w:rPr>
          <w:rFonts w:hint="eastAsia" w:ascii="仿宋_GB2312" w:hAnsi="仿宋_GB2312" w:eastAsia="仿宋_GB2312" w:cs="仿宋_GB2312"/>
          <w:i w:val="0"/>
          <w:caps w:val="0"/>
          <w:color w:val="auto"/>
          <w:spacing w:val="0"/>
          <w:sz w:val="32"/>
          <w:szCs w:val="32"/>
          <w:u w:val="none"/>
          <w:shd w:val="clear" w:color="080000" w:fill="FFFFFF"/>
        </w:rPr>
        <w:t>药品监管</w:t>
      </w:r>
      <w:r>
        <w:rPr>
          <w:rFonts w:hint="eastAsia" w:ascii="仿宋_GB2312" w:hAnsi="仿宋_GB2312" w:eastAsia="仿宋_GB2312" w:cs="仿宋_GB2312"/>
          <w:i w:val="0"/>
          <w:caps w:val="0"/>
          <w:color w:val="auto"/>
          <w:spacing w:val="0"/>
          <w:sz w:val="32"/>
          <w:szCs w:val="32"/>
          <w:u w:val="none"/>
          <w:shd w:val="clear" w:color="080000" w:fill="FFFFFF"/>
          <w:lang w:eastAsia="zh-CN"/>
        </w:rPr>
        <w:t>队伍</w:t>
      </w:r>
      <w:r>
        <w:rPr>
          <w:rFonts w:hint="eastAsia" w:ascii="仿宋_GB2312" w:hAnsi="仿宋_GB2312" w:eastAsia="仿宋_GB2312" w:cs="仿宋_GB2312"/>
          <w:i w:val="0"/>
          <w:caps w:val="0"/>
          <w:color w:val="auto"/>
          <w:spacing w:val="0"/>
          <w:sz w:val="32"/>
          <w:szCs w:val="32"/>
          <w:u w:val="none"/>
          <w:shd w:val="clear" w:color="080000" w:fill="FFFFFF"/>
        </w:rPr>
        <w:t>执法检查基本装备标准化达标建设</w:t>
      </w:r>
      <w:r>
        <w:rPr>
          <w:rFonts w:hint="eastAsia" w:ascii="仿宋_GB2312" w:hAnsi="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确保市</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县</w:t>
      </w:r>
      <w:r>
        <w:rPr>
          <w:rFonts w:hint="eastAsia" w:ascii="仿宋_GB2312" w:hAnsi="仿宋_GB2312" w:eastAsia="仿宋_GB2312" w:cs="仿宋_GB2312"/>
          <w:i w:val="0"/>
          <w:caps w:val="0"/>
          <w:color w:val="auto"/>
          <w:spacing w:val="0"/>
          <w:sz w:val="32"/>
          <w:szCs w:val="32"/>
          <w:u w:val="none"/>
          <w:shd w:val="clear" w:color="080000" w:fill="FFFFFF"/>
          <w:lang w:eastAsia="zh-CN"/>
        </w:rPr>
        <w:t>（区）</w:t>
      </w:r>
      <w:r>
        <w:rPr>
          <w:rFonts w:hint="eastAsia" w:ascii="仿宋_GB2312" w:hAnsi="仿宋_GB2312" w:eastAsia="仿宋_GB2312" w:cs="仿宋_GB2312"/>
          <w:i w:val="0"/>
          <w:caps w:val="0"/>
          <w:color w:val="auto"/>
          <w:spacing w:val="0"/>
          <w:sz w:val="32"/>
          <w:szCs w:val="32"/>
          <w:u w:val="none"/>
          <w:shd w:val="clear" w:color="080000" w:fill="FFFFFF"/>
        </w:rPr>
        <w:t>级市场监管部门</w:t>
      </w:r>
      <w:r>
        <w:rPr>
          <w:rFonts w:hint="eastAsia" w:ascii="仿宋_GB2312" w:hAnsi="仿宋_GB2312" w:eastAsia="仿宋_GB2312" w:cs="仿宋_GB2312"/>
          <w:i w:val="0"/>
          <w:caps w:val="0"/>
          <w:color w:val="auto"/>
          <w:spacing w:val="0"/>
          <w:sz w:val="32"/>
          <w:szCs w:val="32"/>
          <w:u w:val="none"/>
          <w:shd w:val="clear" w:color="080000" w:fill="FFFFFF"/>
          <w:lang w:eastAsia="zh-CN"/>
        </w:rPr>
        <w:t>药品监管队伍</w:t>
      </w:r>
      <w:r>
        <w:rPr>
          <w:rFonts w:hint="eastAsia" w:ascii="仿宋_GB2312" w:hAnsi="仿宋_GB2312" w:eastAsia="仿宋_GB2312" w:cs="仿宋_GB2312"/>
          <w:i w:val="0"/>
          <w:caps w:val="0"/>
          <w:color w:val="auto"/>
          <w:spacing w:val="0"/>
          <w:sz w:val="32"/>
          <w:szCs w:val="32"/>
          <w:u w:val="none"/>
          <w:shd w:val="clear" w:color="080000" w:fill="FFFFFF"/>
        </w:rPr>
        <w:t>具备与监管事权、监管体量相匹配的执法人员、经费和装备</w:t>
      </w:r>
      <w:r>
        <w:rPr>
          <w:rFonts w:hint="eastAsia" w:ascii="仿宋_GB2312" w:hAnsi="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推动监督检查和稽查执法紧密融合，强化全市各级</w:t>
      </w:r>
      <w:r>
        <w:rPr>
          <w:rFonts w:hint="eastAsia" w:ascii="仿宋_GB2312" w:hAnsi="仿宋_GB2312" w:eastAsia="仿宋_GB2312" w:cs="仿宋_GB2312"/>
          <w:i w:val="0"/>
          <w:caps w:val="0"/>
          <w:color w:val="auto"/>
          <w:spacing w:val="0"/>
          <w:sz w:val="32"/>
          <w:szCs w:val="32"/>
          <w:u w:val="none"/>
          <w:shd w:val="clear" w:color="080000" w:fill="FFFFFF"/>
          <w:lang w:eastAsia="zh-CN"/>
        </w:rPr>
        <w:t>监督</w:t>
      </w:r>
      <w:r>
        <w:rPr>
          <w:rFonts w:hint="eastAsia" w:ascii="仿宋_GB2312" w:hAnsi="仿宋_GB2312" w:eastAsia="仿宋_GB2312" w:cs="仿宋_GB2312"/>
          <w:i w:val="0"/>
          <w:caps w:val="0"/>
          <w:color w:val="auto"/>
          <w:spacing w:val="0"/>
          <w:sz w:val="32"/>
          <w:szCs w:val="32"/>
          <w:u w:val="none"/>
          <w:shd w:val="clear" w:color="080000" w:fill="FFFFFF"/>
        </w:rPr>
        <w:t>检查</w:t>
      </w:r>
      <w:r>
        <w:rPr>
          <w:rFonts w:hint="eastAsia" w:ascii="仿宋_GB2312" w:hAnsi="仿宋_GB2312" w:eastAsia="仿宋_GB2312" w:cs="仿宋_GB2312"/>
          <w:i w:val="0"/>
          <w:caps w:val="0"/>
          <w:color w:val="auto"/>
          <w:spacing w:val="0"/>
          <w:sz w:val="32"/>
          <w:szCs w:val="32"/>
          <w:u w:val="none"/>
          <w:shd w:val="clear" w:color="080000" w:fill="FFFFFF"/>
          <w:lang w:eastAsia="zh-CN"/>
        </w:rPr>
        <w:t>与稽查</w:t>
      </w:r>
      <w:r>
        <w:rPr>
          <w:rFonts w:hint="eastAsia" w:ascii="仿宋_GB2312" w:hAnsi="仿宋_GB2312" w:eastAsia="仿宋_GB2312" w:cs="仿宋_GB2312"/>
          <w:i w:val="0"/>
          <w:caps w:val="0"/>
          <w:color w:val="auto"/>
          <w:spacing w:val="0"/>
          <w:sz w:val="32"/>
          <w:szCs w:val="32"/>
          <w:u w:val="none"/>
          <w:shd w:val="clear" w:color="080000" w:fill="FFFFFF"/>
        </w:rPr>
        <w:t>执法</w:t>
      </w:r>
      <w:r>
        <w:rPr>
          <w:rFonts w:hint="eastAsia" w:ascii="仿宋_GB2312" w:hAnsi="仿宋_GB2312" w:eastAsia="仿宋_GB2312" w:cs="仿宋_GB2312"/>
          <w:i w:val="0"/>
          <w:caps w:val="0"/>
          <w:color w:val="auto"/>
          <w:spacing w:val="0"/>
          <w:sz w:val="32"/>
          <w:szCs w:val="32"/>
          <w:u w:val="none"/>
          <w:shd w:val="clear" w:color="080000" w:fill="FFFFFF"/>
          <w:lang w:eastAsia="zh-CN"/>
        </w:rPr>
        <w:t>的协同</w:t>
      </w:r>
      <w:r>
        <w:rPr>
          <w:rFonts w:hint="eastAsia" w:ascii="仿宋_GB2312" w:hAnsi="仿宋_GB2312" w:eastAsia="仿宋_GB2312" w:cs="仿宋_GB2312"/>
          <w:i w:val="0"/>
          <w:caps w:val="0"/>
          <w:color w:val="auto"/>
          <w:spacing w:val="0"/>
          <w:sz w:val="32"/>
          <w:szCs w:val="32"/>
          <w:u w:val="none"/>
          <w:shd w:val="clear" w:color="080000" w:fill="FFFFFF"/>
        </w:rPr>
        <w:t>联动</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形成及时发现问题、有效化解隐患、严惩违法行为的风险防控机制。健全药品重大违法案件组织查办管理机制，强化一线稽查执法专项保障。市、县（区）</w:t>
      </w:r>
      <w:r>
        <w:rPr>
          <w:rFonts w:hint="eastAsia" w:ascii="仿宋_GB2312" w:hAnsi="仿宋_GB2312" w:eastAsia="仿宋_GB2312" w:cs="仿宋_GB2312"/>
          <w:i w:val="0"/>
          <w:caps w:val="0"/>
          <w:color w:val="auto"/>
          <w:spacing w:val="0"/>
          <w:sz w:val="32"/>
          <w:szCs w:val="32"/>
          <w:u w:val="none"/>
          <w:shd w:val="clear" w:color="080000" w:fill="FFFFFF"/>
          <w:lang w:eastAsia="zh-CN"/>
        </w:rPr>
        <w:t>市场</w:t>
      </w:r>
      <w:r>
        <w:rPr>
          <w:rFonts w:hint="eastAsia" w:ascii="仿宋_GB2312" w:hAnsi="仿宋_GB2312" w:eastAsia="仿宋_GB2312" w:cs="仿宋_GB2312"/>
          <w:i w:val="0"/>
          <w:caps w:val="0"/>
          <w:color w:val="auto"/>
          <w:spacing w:val="0"/>
          <w:sz w:val="32"/>
          <w:szCs w:val="32"/>
          <w:u w:val="none"/>
          <w:shd w:val="clear" w:color="080000" w:fill="FFFFFF"/>
        </w:rPr>
        <w:t>监管部门</w:t>
      </w:r>
      <w:r>
        <w:rPr>
          <w:rFonts w:hint="eastAsia" w:ascii="仿宋_GB2312" w:hAnsi="仿宋_GB2312" w:eastAsia="仿宋_GB2312" w:cs="仿宋_GB2312"/>
          <w:i w:val="0"/>
          <w:caps w:val="0"/>
          <w:color w:val="auto"/>
          <w:spacing w:val="0"/>
          <w:sz w:val="32"/>
          <w:szCs w:val="32"/>
          <w:u w:val="none"/>
          <w:shd w:val="clear" w:color="080000" w:fill="FFFFFF"/>
          <w:lang w:eastAsia="zh-CN"/>
        </w:rPr>
        <w:t>与公安</w:t>
      </w:r>
      <w:r>
        <w:rPr>
          <w:rFonts w:hint="eastAsia" w:ascii="仿宋_GB2312" w:hAnsi="仿宋_GB2312" w:eastAsia="仿宋_GB2312" w:cs="仿宋_GB2312"/>
          <w:i w:val="0"/>
          <w:caps w:val="0"/>
          <w:color w:val="auto"/>
          <w:spacing w:val="0"/>
          <w:sz w:val="32"/>
          <w:szCs w:val="32"/>
          <w:u w:val="none"/>
          <w:shd w:val="clear" w:color="080000" w:fill="FFFFFF"/>
        </w:rPr>
        <w:t>机关健全行刑衔接机制，完善联席会议制度，深化联合执法，共享执法数据，及时移交案件线索，通报重大案件信息，</w:t>
      </w:r>
      <w:r>
        <w:rPr>
          <w:rFonts w:hint="eastAsia" w:ascii="仿宋_GB2312" w:hAnsi="仿宋_GB2312" w:cs="仿宋_GB2312"/>
          <w:i w:val="0"/>
          <w:caps w:val="0"/>
          <w:color w:val="auto"/>
          <w:spacing w:val="0"/>
          <w:sz w:val="32"/>
          <w:szCs w:val="32"/>
          <w:u w:val="none"/>
          <w:shd w:val="clear" w:color="080000" w:fill="FFFFFF"/>
          <w:lang w:eastAsia="zh-CN"/>
        </w:rPr>
        <w:t>深化</w:t>
      </w:r>
      <w:r>
        <w:rPr>
          <w:rFonts w:hint="eastAsia" w:ascii="仿宋_GB2312" w:hAnsi="仿宋_GB2312" w:eastAsia="仿宋_GB2312" w:cs="仿宋_GB2312"/>
          <w:i w:val="0"/>
          <w:caps w:val="0"/>
          <w:color w:val="auto"/>
          <w:spacing w:val="0"/>
          <w:sz w:val="32"/>
          <w:szCs w:val="32"/>
          <w:u w:val="none"/>
          <w:shd w:val="clear" w:color="080000" w:fill="FFFFFF"/>
        </w:rPr>
        <w:t>“同研判、同部署、同行动、同发布”工作机制，严厉打击药品尤其是疫苗违法犯罪行为。</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市场监管局</w:t>
      </w:r>
      <w:r>
        <w:rPr>
          <w:rFonts w:hint="eastAsia" w:ascii="楷体_GB2312" w:hAnsi="楷体_GB2312" w:eastAsia="楷体_GB2312" w:cs="楷体_GB2312"/>
          <w:i w:val="0"/>
          <w:caps w:val="0"/>
          <w:color w:val="auto"/>
          <w:spacing w:val="0"/>
          <w:sz w:val="32"/>
          <w:szCs w:val="32"/>
          <w:u w:val="none"/>
          <w:shd w:val="clear" w:color="080000" w:fill="FFFFFF"/>
          <w:lang w:eastAsia="zh-CN"/>
        </w:rPr>
        <w:t>牵头，市</w:t>
      </w:r>
      <w:r>
        <w:rPr>
          <w:rFonts w:hint="eastAsia" w:ascii="楷体_GB2312" w:hAnsi="楷体_GB2312" w:eastAsia="楷体_GB2312" w:cs="楷体_GB2312"/>
          <w:i w:val="0"/>
          <w:caps w:val="0"/>
          <w:color w:val="auto"/>
          <w:spacing w:val="0"/>
          <w:sz w:val="32"/>
          <w:szCs w:val="32"/>
          <w:u w:val="none"/>
          <w:shd w:val="clear" w:color="080000" w:fill="FFFFFF"/>
        </w:rPr>
        <w:t>公安</w:t>
      </w:r>
      <w:r>
        <w:rPr>
          <w:rFonts w:hint="eastAsia" w:ascii="楷体_GB2312" w:hAnsi="楷体_GB2312" w:eastAsia="楷体_GB2312" w:cs="楷体_GB2312"/>
          <w:i w:val="0"/>
          <w:caps w:val="0"/>
          <w:color w:val="auto"/>
          <w:spacing w:val="0"/>
          <w:sz w:val="32"/>
          <w:szCs w:val="32"/>
          <w:u w:val="none"/>
          <w:shd w:val="clear" w:color="080000" w:fill="FFFFFF"/>
          <w:lang w:eastAsia="zh-CN"/>
        </w:rPr>
        <w:t>局</w:t>
      </w:r>
      <w:r>
        <w:rPr>
          <w:rFonts w:hint="eastAsia" w:ascii="楷体_GB2312" w:hAnsi="楷体_GB2312" w:eastAsia="楷体_GB2312" w:cs="楷体_GB2312"/>
          <w:i w:val="0"/>
          <w:caps w:val="0"/>
          <w:color w:val="auto"/>
          <w:spacing w:val="0"/>
          <w:sz w:val="32"/>
          <w:szCs w:val="32"/>
          <w:u w:val="none"/>
          <w:shd w:val="clear" w:color="080000" w:fill="FFFFFF"/>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财政</w:t>
      </w:r>
      <w:r>
        <w:rPr>
          <w:rFonts w:hint="eastAsia" w:ascii="楷体_GB2312" w:hAnsi="楷体_GB2312" w:eastAsia="楷体_GB2312" w:cs="楷体_GB2312"/>
          <w:i w:val="0"/>
          <w:caps w:val="0"/>
          <w:color w:val="auto"/>
          <w:spacing w:val="0"/>
          <w:sz w:val="32"/>
          <w:szCs w:val="32"/>
          <w:u w:val="none"/>
          <w:shd w:val="clear" w:color="080000" w:fill="FFFFFF"/>
          <w:lang w:eastAsia="zh-CN"/>
        </w:rPr>
        <w:t>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16"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b w:val="0"/>
          <w:bCs w:val="0"/>
          <w:color w:val="auto"/>
          <w:spacing w:val="-4"/>
          <w:sz w:val="32"/>
          <w:szCs w:val="32"/>
          <w:lang w:val="en-US" w:eastAsia="zh-CN" w:bidi="ar-SA"/>
        </w:rPr>
        <w:t>（五）强化部门协同机制。</w:t>
      </w:r>
      <w:r>
        <w:rPr>
          <w:rFonts w:hint="eastAsia" w:ascii="仿宋_GB2312" w:hAnsi="仿宋_GB2312" w:eastAsia="仿宋_GB2312" w:cs="仿宋_GB2312"/>
          <w:i w:val="0"/>
          <w:caps w:val="0"/>
          <w:color w:val="auto"/>
          <w:spacing w:val="0"/>
          <w:sz w:val="32"/>
          <w:szCs w:val="32"/>
          <w:u w:val="none"/>
          <w:shd w:val="clear" w:color="080000" w:fill="FFFFFF"/>
        </w:rPr>
        <w:t>落实</w:t>
      </w:r>
      <w:r>
        <w:rPr>
          <w:rFonts w:hint="eastAsia" w:ascii="仿宋_GB2312" w:hAnsi="仿宋_GB2312" w:eastAsia="仿宋_GB2312" w:cs="仿宋_GB2312"/>
          <w:i w:val="0"/>
          <w:caps w:val="0"/>
          <w:color w:val="auto"/>
          <w:spacing w:val="0"/>
          <w:sz w:val="32"/>
          <w:szCs w:val="32"/>
          <w:u w:val="none"/>
          <w:shd w:val="clear" w:color="080000" w:fill="FFFFFF"/>
          <w:lang w:eastAsia="zh-CN"/>
        </w:rPr>
        <w:t>监管事权划分，强化</w:t>
      </w:r>
      <w:r>
        <w:rPr>
          <w:rFonts w:hint="eastAsia" w:ascii="仿宋_GB2312" w:hAnsi="仿宋_GB2312" w:eastAsia="仿宋_GB2312" w:cs="仿宋_GB2312"/>
          <w:i w:val="0"/>
          <w:caps w:val="0"/>
          <w:color w:val="auto"/>
          <w:spacing w:val="0"/>
          <w:sz w:val="32"/>
          <w:szCs w:val="32"/>
          <w:u w:val="none"/>
          <w:shd w:val="clear" w:color="080000" w:fill="FFFFFF"/>
        </w:rPr>
        <w:t>市、县（区）</w:t>
      </w:r>
      <w:r>
        <w:rPr>
          <w:rFonts w:hint="eastAsia" w:ascii="仿宋_GB2312" w:hAnsi="仿宋_GB2312" w:eastAsia="仿宋_GB2312" w:cs="仿宋_GB2312"/>
          <w:i w:val="0"/>
          <w:caps w:val="0"/>
          <w:color w:val="auto"/>
          <w:spacing w:val="0"/>
          <w:sz w:val="32"/>
          <w:szCs w:val="32"/>
          <w:u w:val="none"/>
          <w:shd w:val="clear" w:color="080000" w:fill="FFFFFF"/>
          <w:lang w:eastAsia="zh-CN"/>
        </w:rPr>
        <w:t>市场监管部门</w:t>
      </w:r>
      <w:r>
        <w:rPr>
          <w:rFonts w:hint="eastAsia" w:ascii="仿宋_GB2312" w:hAnsi="仿宋_GB2312" w:eastAsia="仿宋_GB2312" w:cs="仿宋_GB2312"/>
          <w:i w:val="0"/>
          <w:caps w:val="0"/>
          <w:color w:val="auto"/>
          <w:spacing w:val="0"/>
          <w:sz w:val="32"/>
          <w:szCs w:val="32"/>
          <w:u w:val="none"/>
          <w:shd w:val="clear" w:color="080000" w:fill="FFFFFF"/>
        </w:rPr>
        <w:t>在药品全生命周期的监管闭环中跨区域、跨层级协同。完善</w:t>
      </w:r>
      <w:r>
        <w:rPr>
          <w:rFonts w:hint="eastAsia" w:ascii="仿宋_GB2312" w:hAnsi="仿宋_GB2312" w:eastAsia="仿宋_GB2312" w:cs="仿宋_GB2312"/>
          <w:i w:val="0"/>
          <w:caps w:val="0"/>
          <w:color w:val="auto"/>
          <w:spacing w:val="0"/>
          <w:sz w:val="32"/>
          <w:szCs w:val="32"/>
          <w:u w:val="none"/>
          <w:shd w:val="clear" w:color="080000" w:fill="FFFFFF"/>
          <w:lang w:eastAsia="zh-CN"/>
        </w:rPr>
        <w:t>市、县（区）、乡镇</w:t>
      </w:r>
      <w:r>
        <w:rPr>
          <w:rFonts w:hint="eastAsia" w:ascii="仿宋_GB2312" w:hAnsi="仿宋_GB2312" w:eastAsia="仿宋_GB2312" w:cs="仿宋_GB2312"/>
          <w:i w:val="0"/>
          <w:caps w:val="0"/>
          <w:color w:val="auto"/>
          <w:spacing w:val="0"/>
          <w:sz w:val="32"/>
          <w:szCs w:val="32"/>
          <w:u w:val="none"/>
          <w:shd w:val="clear" w:color="080000" w:fill="FFFFFF"/>
        </w:rPr>
        <w:t>药品安全风险评估及研判会商机制。强化许可、检查、监督抽检、投诉举报等监管数据的共享、分析与使用。</w:t>
      </w:r>
      <w:r>
        <w:rPr>
          <w:rFonts w:hint="eastAsia" w:ascii="仿宋_GB2312" w:hAnsi="仿宋_GB2312" w:eastAsia="仿宋_GB2312" w:cs="仿宋_GB2312"/>
          <w:i w:val="0"/>
          <w:caps w:val="0"/>
          <w:color w:val="auto"/>
          <w:spacing w:val="0"/>
          <w:sz w:val="32"/>
          <w:szCs w:val="32"/>
          <w:u w:val="none"/>
          <w:shd w:val="clear" w:color="080000" w:fill="FFFFFF"/>
          <w:lang w:eastAsia="zh-CN"/>
        </w:rPr>
        <w:t>推进“三医联动”大数据互联互通应用。</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市场监管局</w:t>
      </w:r>
      <w:r>
        <w:rPr>
          <w:rFonts w:hint="eastAsia" w:ascii="楷体_GB2312" w:hAnsi="楷体_GB2312" w:eastAsia="楷体_GB2312" w:cs="楷体_GB2312"/>
          <w:i w:val="0"/>
          <w:caps w:val="0"/>
          <w:color w:val="auto"/>
          <w:spacing w:val="0"/>
          <w:sz w:val="32"/>
          <w:szCs w:val="32"/>
          <w:u w:val="none"/>
          <w:shd w:val="clear" w:color="080000" w:fill="FFFFFF"/>
          <w:lang w:eastAsia="zh-CN"/>
        </w:rPr>
        <w:t>牵头，市卫生健康局、市医疗保障局，各县（区）政府（管委会）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pPr>
      <w:r>
        <w:rPr>
          <w:rFonts w:hint="eastAsia" w:ascii="楷体_GB2312" w:hAnsi="楷体_GB2312" w:eastAsia="楷体_GB2312" w:cs="楷体_GB2312"/>
          <w:color w:val="auto"/>
          <w:sz w:val="32"/>
          <w:szCs w:val="32"/>
          <w:shd w:val="clear" w:color="auto" w:fill="FFFFFF"/>
          <w:lang w:val="en-US" w:eastAsia="zh-CN"/>
        </w:rPr>
        <w:t>（六）</w:t>
      </w:r>
      <w:r>
        <w:rPr>
          <w:rFonts w:hint="eastAsia" w:ascii="楷体_GB2312" w:hAnsi="楷体_GB2312" w:eastAsia="楷体_GB2312" w:cs="楷体_GB2312"/>
          <w:color w:val="auto"/>
          <w:sz w:val="32"/>
          <w:szCs w:val="32"/>
          <w:lang w:eastAsia="zh-CN"/>
        </w:rPr>
        <w:t>加强药品检验检测能力建设。</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以市级检验检测机构能力达标建设为</w:t>
      </w:r>
      <w:r>
        <w:rPr>
          <w:rFonts w:hint="eastAsia" w:ascii="仿宋_GB2312" w:hAnsi="仿宋_GB2312" w:cs="仿宋_GB2312"/>
          <w:i w:val="0"/>
          <w:caps w:val="0"/>
          <w:color w:val="auto"/>
          <w:spacing w:val="0"/>
          <w:kern w:val="0"/>
          <w:sz w:val="32"/>
          <w:szCs w:val="32"/>
          <w:u w:val="none"/>
          <w:shd w:val="clear" w:color="080000" w:fill="FFFFFF"/>
          <w:lang w:val="en-US" w:eastAsia="zh-CN" w:bidi="ar-SA"/>
        </w:rPr>
        <w:t>抓手</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，进一步完善</w:t>
      </w:r>
      <w:r>
        <w:rPr>
          <w:rFonts w:hint="eastAsia" w:ascii="仿宋_GB2312" w:hAnsi="仿宋_GB2312" w:cs="仿宋_GB2312"/>
          <w:i w:val="0"/>
          <w:caps w:val="0"/>
          <w:color w:val="auto"/>
          <w:spacing w:val="0"/>
          <w:kern w:val="0"/>
          <w:sz w:val="32"/>
          <w:szCs w:val="32"/>
          <w:u w:val="none"/>
          <w:shd w:val="clear" w:color="080000" w:fill="FFFFFF"/>
          <w:lang w:val="en-US" w:eastAsia="zh-CN" w:bidi="ar-SA"/>
        </w:rPr>
        <w:t>药品、化妆品检验</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实验室建设，加强技术装备配备，改善实验室环境，坚持“抓重点、补短板、强弱项”，加强实验室硬件建设，跟进标准更新要求。进一步扩展检验检测项目，提升检验能力，增加检验资质，加强科研能力建设。立足市药品检验所的基础条件，以现有在研项目为抓手，推动项目实现预期目标。加强人才队伍建设，提高技术人员检验检测水平和实验室管理水平。</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（市市场监管局牵头，市发展改革局、市财政局、市人力资源社会保障局按职责分工负责）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lang w:eastAsia="zh-CN"/>
        </w:rPr>
      </w:pPr>
      <w:r>
        <w:rPr>
          <w:rFonts w:hint="eastAsia" w:ascii="楷体_GB2312" w:hAnsi="楷体_GB2312" w:eastAsia="楷体_GB2312" w:cs="楷体_GB2312"/>
          <w:color w:val="auto"/>
          <w:kern w:val="2"/>
          <w:sz w:val="32"/>
          <w:szCs w:val="32"/>
          <w:shd w:val="clear" w:color="auto" w:fill="FFFFFF"/>
          <w:lang w:val="en-US" w:eastAsia="zh-CN" w:bidi="ar-SA"/>
        </w:rPr>
        <w:t>（七）完善药物警戒体系建设。</w:t>
      </w:r>
      <w:r>
        <w:rPr>
          <w:rFonts w:hint="eastAsia" w:ascii="仿宋_GB2312" w:hAnsi="仿宋_GB2312" w:eastAsia="仿宋_GB2312" w:cs="仿宋_GB2312"/>
          <w:i w:val="0"/>
          <w:caps w:val="0"/>
          <w:color w:val="auto"/>
          <w:spacing w:val="0"/>
          <w:sz w:val="32"/>
          <w:szCs w:val="32"/>
          <w:u w:val="none"/>
          <w:shd w:val="clear" w:color="080000" w:fill="FFFFFF"/>
        </w:rPr>
        <w:t>加强药</w:t>
      </w:r>
      <w:r>
        <w:rPr>
          <w:rFonts w:hint="eastAsia" w:ascii="仿宋_GB2312" w:hAnsi="仿宋_GB2312" w:eastAsia="仿宋_GB2312" w:cs="仿宋_GB2312"/>
          <w:i w:val="0"/>
          <w:caps w:val="0"/>
          <w:color w:val="auto"/>
          <w:spacing w:val="0"/>
          <w:sz w:val="32"/>
          <w:szCs w:val="32"/>
          <w:u w:val="none"/>
          <w:shd w:val="clear" w:color="080000" w:fill="FFFFFF"/>
          <w:lang w:eastAsia="zh-CN"/>
        </w:rPr>
        <w:t>物</w:t>
      </w:r>
      <w:r>
        <w:rPr>
          <w:rFonts w:hint="eastAsia" w:ascii="仿宋_GB2312" w:hAnsi="仿宋_GB2312" w:eastAsia="仿宋_GB2312" w:cs="仿宋_GB2312"/>
          <w:i w:val="0"/>
          <w:caps w:val="0"/>
          <w:color w:val="auto"/>
          <w:spacing w:val="0"/>
          <w:sz w:val="32"/>
          <w:szCs w:val="32"/>
          <w:u w:val="none"/>
          <w:shd w:val="clear" w:color="080000" w:fill="FFFFFF"/>
        </w:rPr>
        <w:t>警戒机构能力建设，配备足够数量的专业技术人才。加强药品安全风险信号识别评估及区域性系统性风险研判和预警，优化</w:t>
      </w:r>
      <w:r>
        <w:rPr>
          <w:rFonts w:hint="eastAsia" w:ascii="仿宋_GB2312" w:hAnsi="仿宋_GB2312" w:eastAsia="仿宋_GB2312" w:cs="仿宋_GB2312"/>
          <w:i w:val="0"/>
          <w:caps w:val="0"/>
          <w:color w:val="auto"/>
          <w:spacing w:val="0"/>
          <w:sz w:val="32"/>
          <w:szCs w:val="32"/>
          <w:u w:val="none"/>
          <w:shd w:val="clear" w:color="080000" w:fill="FFFFFF"/>
          <w:lang w:eastAsia="zh-CN"/>
        </w:rPr>
        <w:t>市食品药品技术咨询服务</w:t>
      </w:r>
      <w:r>
        <w:rPr>
          <w:rFonts w:hint="eastAsia" w:ascii="仿宋_GB2312" w:hAnsi="仿宋_GB2312" w:eastAsia="仿宋_GB2312" w:cs="仿宋_GB2312"/>
          <w:i w:val="0"/>
          <w:caps w:val="0"/>
          <w:color w:val="auto"/>
          <w:spacing w:val="0"/>
          <w:sz w:val="32"/>
          <w:szCs w:val="32"/>
          <w:u w:val="none"/>
          <w:shd w:val="clear" w:color="080000" w:fill="FFFFFF"/>
        </w:rPr>
        <w:t>中心功能，</w:t>
      </w:r>
      <w:r>
        <w:rPr>
          <w:rFonts w:hint="eastAsia" w:ascii="仿宋_GB2312" w:hAnsi="仿宋_GB2312" w:eastAsia="仿宋_GB2312" w:cs="仿宋_GB2312"/>
          <w:i w:val="0"/>
          <w:caps w:val="0"/>
          <w:color w:val="auto"/>
          <w:spacing w:val="0"/>
          <w:sz w:val="32"/>
          <w:szCs w:val="32"/>
          <w:u w:val="none"/>
          <w:shd w:val="clear" w:color="080000" w:fill="FFFFFF"/>
          <w:lang w:eastAsia="zh-CN"/>
        </w:rPr>
        <w:t>加强市药物警戒平台建设，实现从药品不良反应监测扩大到对药品质量问题、超适应症用药、超剂量用药、禁忌症用药等有害反应监测。</w:t>
      </w:r>
      <w:r>
        <w:rPr>
          <w:rFonts w:hint="eastAsia" w:ascii="仿宋_GB2312" w:hAnsi="仿宋_GB2312" w:eastAsia="仿宋_GB2312" w:cs="仿宋_GB2312"/>
          <w:i w:val="0"/>
          <w:caps w:val="0"/>
          <w:color w:val="auto"/>
          <w:spacing w:val="0"/>
          <w:sz w:val="32"/>
          <w:szCs w:val="32"/>
          <w:u w:val="none"/>
          <w:shd w:val="clear" w:color="080000" w:fill="FFFFFF"/>
        </w:rPr>
        <w:t>建立健全市药物滥用监测工作部门间协调机制</w:t>
      </w:r>
      <w:r>
        <w:rPr>
          <w:rFonts w:hint="eastAsia" w:ascii="仿宋_GB2312" w:hAnsi="仿宋_GB2312" w:eastAsia="仿宋_GB2312" w:cs="仿宋_GB2312"/>
          <w:i w:val="0"/>
          <w:caps w:val="0"/>
          <w:color w:val="auto"/>
          <w:spacing w:val="0"/>
          <w:sz w:val="32"/>
          <w:szCs w:val="32"/>
          <w:u w:val="none"/>
          <w:shd w:val="clear" w:color="080000" w:fill="FFFFFF"/>
          <w:lang w:eastAsia="zh-CN"/>
        </w:rPr>
        <w:t>和市、县（区）严重药品化妆品不良反应、医疗器械不良事件调查处置机制</w:t>
      </w:r>
      <w:r>
        <w:rPr>
          <w:rFonts w:hint="eastAsia" w:ascii="仿宋_GB2312" w:hAnsi="仿宋_GB2312" w:cs="仿宋_GB2312"/>
          <w:i w:val="0"/>
          <w:caps w:val="0"/>
          <w:color w:val="auto"/>
          <w:spacing w:val="0"/>
          <w:sz w:val="32"/>
          <w:szCs w:val="32"/>
          <w:u w:val="none"/>
          <w:shd w:val="clear" w:color="080000" w:fill="FFFFFF"/>
          <w:lang w:eastAsia="zh-CN"/>
        </w:rPr>
        <w:t>以及</w:t>
      </w:r>
      <w:r>
        <w:rPr>
          <w:rFonts w:hint="eastAsia" w:ascii="仿宋_GB2312" w:hAnsi="仿宋_GB2312" w:eastAsia="仿宋_GB2312" w:cs="仿宋_GB2312"/>
          <w:i w:val="0"/>
          <w:caps w:val="0"/>
          <w:color w:val="auto"/>
          <w:spacing w:val="0"/>
          <w:sz w:val="32"/>
          <w:szCs w:val="32"/>
          <w:u w:val="none"/>
          <w:shd w:val="clear" w:color="080000" w:fill="FFFFFF"/>
          <w:lang w:eastAsia="zh-CN"/>
        </w:rPr>
        <w:t>市疫苗监管联席会议制度、市药品化妆品不良反应、医疗器械不良事件报告工作考核和通报制度，推进药品不良反应监测与疾控机构疑似预防接种异常反应监测系统的数据共享和联动应用。实施药物警戒质量管理规范，压实药品生产企业药物警戒主体责任。</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市市场监管局牵头，市公安局、市司法局、市卫生健康局、市禁毒办，各县（区）政府（管委会）按职责分工负责</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2" w:firstLineChars="200"/>
        <w:textAlignment w:val="auto"/>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pPr>
      <w:r>
        <w:rPr>
          <w:rFonts w:hint="eastAsia" w:ascii="楷体_GB2312" w:hAnsi="楷体_GB2312" w:eastAsia="楷体_GB2312" w:cs="楷体_GB2312"/>
          <w:color w:val="auto"/>
          <w:sz w:val="32"/>
          <w:szCs w:val="32"/>
          <w:u w:val="none"/>
          <w:shd w:val="clear" w:color="auto" w:fill="FFFFFF"/>
          <w:lang w:val="en-US" w:eastAsia="zh-CN"/>
        </w:rPr>
        <w:t>（八）提高药品监管风险防控能力。</w:t>
      </w:r>
      <w:r>
        <w:rPr>
          <w:rFonts w:hint="eastAsia" w:ascii="仿宋_GB2312" w:hAnsi="仿宋_GB2312" w:eastAsia="仿宋_GB2312" w:cs="仿宋_GB2312"/>
          <w:i w:val="0"/>
          <w:caps w:val="0"/>
          <w:color w:val="auto"/>
          <w:spacing w:val="0"/>
          <w:kern w:val="0"/>
          <w:sz w:val="32"/>
          <w:szCs w:val="32"/>
          <w:u w:val="none"/>
          <w:shd w:val="clear" w:color="080000" w:fill="FFFFFF"/>
          <w:lang w:val="en-US" w:eastAsia="zh-CN" w:bidi="ar-SA"/>
        </w:rPr>
        <w:t>制定药品生产、药品流通、医疗器械和化妆品监管风险清单，明确各级监管重点，指导各县（区）按照风险类别和监管难度，加强安全隐患排查整治，集中力量管控风险。持续加大对疫苗、血液制品、特殊药品、儿童化妆品、特殊化妆品和无菌植入性医疗器械等高风险产品监管力度。</w:t>
      </w:r>
      <w:r>
        <w:rPr>
          <w:rFonts w:hint="eastAsia" w:ascii="楷体_GB2312" w:hAnsi="楷体_GB2312" w:eastAsia="楷体_GB2312" w:cs="楷体_GB2312"/>
          <w:i w:val="0"/>
          <w:caps w:val="0"/>
          <w:color w:val="auto"/>
          <w:spacing w:val="0"/>
          <w:kern w:val="0"/>
          <w:sz w:val="32"/>
          <w:szCs w:val="32"/>
          <w:u w:val="none"/>
          <w:shd w:val="clear" w:color="080000" w:fill="FFFFFF"/>
          <w:lang w:val="en-US" w:eastAsia="zh-CN" w:bidi="ar-SA"/>
        </w:rPr>
        <w:t>[市市场监管局牵头，各县（区）政府（管委会）按职责分工负责]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（九）强化应急处置管理机制建设。</w:t>
      </w:r>
      <w:r>
        <w:rPr>
          <w:rFonts w:hint="eastAsia" w:ascii="仿宋_GB2312" w:hAnsi="仿宋_GB2312" w:eastAsia="仿宋_GB2312" w:cs="仿宋_GB2312"/>
          <w:i w:val="0"/>
          <w:caps w:val="0"/>
          <w:color w:val="auto"/>
          <w:spacing w:val="0"/>
          <w:sz w:val="32"/>
          <w:szCs w:val="32"/>
          <w:u w:val="none"/>
          <w:shd w:val="clear" w:color="080000" w:fill="FFFFFF"/>
        </w:rPr>
        <w:t>建立健全全市药品安全应急管理机制，</w:t>
      </w:r>
      <w:r>
        <w:rPr>
          <w:rFonts w:hint="eastAsia" w:ascii="仿宋_GB2312" w:hAnsi="仿宋_GB2312" w:cs="仿宋_GB2312"/>
          <w:i w:val="0"/>
          <w:caps w:val="0"/>
          <w:color w:val="auto"/>
          <w:spacing w:val="0"/>
          <w:sz w:val="32"/>
          <w:szCs w:val="32"/>
          <w:u w:val="none"/>
          <w:shd w:val="clear" w:color="080000" w:fill="FFFFFF"/>
          <w:lang w:eastAsia="zh-CN"/>
        </w:rPr>
        <w:t>各</w:t>
      </w:r>
      <w:r>
        <w:rPr>
          <w:rFonts w:hint="eastAsia" w:ascii="仿宋_GB2312" w:hAnsi="仿宋_GB2312" w:eastAsia="仿宋_GB2312" w:cs="仿宋_GB2312"/>
          <w:i w:val="0"/>
          <w:caps w:val="0"/>
          <w:color w:val="auto"/>
          <w:spacing w:val="0"/>
          <w:sz w:val="32"/>
          <w:szCs w:val="32"/>
          <w:u w:val="none"/>
          <w:shd w:val="clear" w:color="080000" w:fill="FFFFFF"/>
        </w:rPr>
        <w:t>县（区）政府</w:t>
      </w:r>
      <w:r>
        <w:rPr>
          <w:rFonts w:hint="eastAsia" w:ascii="仿宋_GB2312" w:hAnsi="仿宋_GB2312" w:eastAsia="仿宋_GB2312" w:cs="仿宋_GB2312"/>
          <w:i w:val="0"/>
          <w:caps w:val="0"/>
          <w:color w:val="auto"/>
          <w:spacing w:val="0"/>
          <w:sz w:val="32"/>
          <w:szCs w:val="32"/>
          <w:u w:val="none"/>
          <w:shd w:val="clear" w:color="080000" w:fill="FFFFFF"/>
          <w:lang w:eastAsia="zh-CN"/>
        </w:rPr>
        <w:t>（管委会）要</w:t>
      </w:r>
      <w:r>
        <w:rPr>
          <w:rFonts w:hint="eastAsia" w:ascii="仿宋_GB2312" w:hAnsi="仿宋_GB2312" w:eastAsia="仿宋_GB2312" w:cs="仿宋_GB2312"/>
          <w:i w:val="0"/>
          <w:caps w:val="0"/>
          <w:color w:val="auto"/>
          <w:spacing w:val="0"/>
          <w:sz w:val="32"/>
          <w:szCs w:val="32"/>
          <w:u w:val="none"/>
          <w:shd w:val="clear" w:color="080000" w:fill="FFFFFF"/>
        </w:rPr>
        <w:t>制定</w:t>
      </w:r>
      <w:r>
        <w:rPr>
          <w:rFonts w:hint="eastAsia" w:ascii="仿宋_GB2312" w:hAnsi="仿宋_GB2312" w:cs="仿宋_GB2312"/>
          <w:i w:val="0"/>
          <w:caps w:val="0"/>
          <w:color w:val="auto"/>
          <w:spacing w:val="0"/>
          <w:sz w:val="32"/>
          <w:szCs w:val="32"/>
          <w:u w:val="none"/>
          <w:shd w:val="clear" w:color="080000" w:fill="FFFFFF"/>
          <w:lang w:eastAsia="zh-CN"/>
        </w:rPr>
        <w:t>本县（区）</w:t>
      </w:r>
      <w:r>
        <w:rPr>
          <w:rFonts w:hint="eastAsia" w:ascii="仿宋_GB2312" w:hAnsi="仿宋_GB2312" w:eastAsia="仿宋_GB2312" w:cs="仿宋_GB2312"/>
          <w:i w:val="0"/>
          <w:caps w:val="0"/>
          <w:color w:val="auto"/>
          <w:spacing w:val="0"/>
          <w:sz w:val="32"/>
          <w:szCs w:val="32"/>
          <w:u w:val="none"/>
          <w:shd w:val="clear" w:color="080000" w:fill="FFFFFF"/>
        </w:rPr>
        <w:t>药品安全事件应急预案，成立县（区）药品安全事件专项应急指挥部，每</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2</w:t>
      </w:r>
      <w:r>
        <w:rPr>
          <w:rFonts w:hint="eastAsia" w:ascii="仿宋_GB2312" w:hAnsi="仿宋_GB2312" w:eastAsia="仿宋_GB2312" w:cs="仿宋_GB2312"/>
          <w:i w:val="0"/>
          <w:caps w:val="0"/>
          <w:color w:val="auto"/>
          <w:spacing w:val="0"/>
          <w:sz w:val="32"/>
          <w:szCs w:val="32"/>
          <w:u w:val="none"/>
          <w:shd w:val="clear" w:color="080000" w:fill="FFFFFF"/>
        </w:rPr>
        <w:t>年</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至少</w:t>
      </w:r>
      <w:r>
        <w:rPr>
          <w:rFonts w:hint="eastAsia" w:ascii="仿宋_GB2312" w:hAnsi="仿宋_GB2312" w:eastAsia="仿宋_GB2312" w:cs="仿宋_GB2312"/>
          <w:i w:val="0"/>
          <w:caps w:val="0"/>
          <w:color w:val="auto"/>
          <w:spacing w:val="0"/>
          <w:sz w:val="32"/>
          <w:szCs w:val="32"/>
          <w:u w:val="none"/>
          <w:shd w:val="clear" w:color="080000" w:fill="FFFFFF"/>
        </w:rPr>
        <w:t>组织一次应急演练。组建</w:t>
      </w:r>
      <w:r>
        <w:rPr>
          <w:rFonts w:hint="eastAsia" w:ascii="仿宋_GB2312" w:hAnsi="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药品安全事件应急处置专家组，定期开展药品安全风险会商评估、舆情监测、预警处置，提升药品安全风险应对能力。</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市市场监管局牵头，市卫生健康局、市应急管理局，各县（区）政府（管委会）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lang w:eastAsia="zh-CN"/>
        </w:rPr>
      </w:pPr>
      <w:r>
        <w:rPr>
          <w:rFonts w:hint="eastAsia" w:ascii="楷体_GB2312" w:hAnsi="楷体_GB2312" w:eastAsia="楷体_GB2312" w:cs="楷体_GB2312"/>
          <w:color w:val="auto"/>
          <w:kern w:val="2"/>
          <w:sz w:val="32"/>
          <w:szCs w:val="32"/>
          <w:shd w:val="clear" w:color="auto" w:fill="FFFFFF"/>
          <w:lang w:val="en-US" w:eastAsia="zh-CN" w:bidi="ar-SA"/>
        </w:rPr>
        <w:t>（十）完善信息化追溯体系。</w:t>
      </w:r>
      <w:r>
        <w:rPr>
          <w:rFonts w:hint="eastAsia" w:ascii="仿宋_GB2312" w:hAnsi="仿宋_GB2312" w:eastAsia="仿宋_GB2312" w:cs="仿宋_GB2312"/>
          <w:color w:val="auto"/>
          <w:kern w:val="2"/>
          <w:sz w:val="32"/>
          <w:szCs w:val="32"/>
          <w:u w:val="none"/>
          <w:shd w:val="clear" w:color="auto" w:fill="FFFFFF"/>
          <w:lang w:val="en-US" w:eastAsia="zh-CN" w:bidi="ar-SA"/>
        </w:rPr>
        <w:t>全面落实</w:t>
      </w:r>
      <w:r>
        <w:rPr>
          <w:rFonts w:hint="eastAsia" w:ascii="仿宋_GB2312" w:hAnsi="仿宋_GB2312" w:eastAsia="仿宋_GB2312" w:cs="仿宋_GB2312"/>
          <w:i w:val="0"/>
          <w:caps w:val="0"/>
          <w:color w:val="auto"/>
          <w:spacing w:val="0"/>
          <w:sz w:val="32"/>
          <w:szCs w:val="32"/>
          <w:u w:val="none"/>
          <w:shd w:val="clear" w:color="080000" w:fill="FFFFFF"/>
          <w:lang w:eastAsia="zh-CN"/>
        </w:rPr>
        <w:t>药品上市许可持有人追溯责任，</w:t>
      </w:r>
      <w:r>
        <w:rPr>
          <w:rFonts w:hint="eastAsia" w:ascii="仿宋_GB2312" w:hAnsi="仿宋_GB2312" w:eastAsia="仿宋_GB2312" w:cs="仿宋_GB2312"/>
          <w:i w:val="0"/>
          <w:caps w:val="0"/>
          <w:color w:val="auto"/>
          <w:spacing w:val="0"/>
          <w:sz w:val="32"/>
          <w:szCs w:val="32"/>
          <w:u w:val="none"/>
          <w:shd w:val="clear" w:color="080000" w:fill="FFFFFF"/>
        </w:rPr>
        <w:t>按</w:t>
      </w:r>
      <w:r>
        <w:rPr>
          <w:rFonts w:hint="eastAsia" w:ascii="仿宋_GB2312" w:hAnsi="仿宋_GB2312" w:cs="仿宋_GB2312"/>
          <w:i w:val="0"/>
          <w:caps w:val="0"/>
          <w:color w:val="auto"/>
          <w:spacing w:val="0"/>
          <w:sz w:val="32"/>
          <w:szCs w:val="32"/>
          <w:u w:val="none"/>
          <w:shd w:val="clear" w:color="080000" w:fill="FFFFFF"/>
          <w:lang w:eastAsia="zh-CN"/>
        </w:rPr>
        <w:t>照</w:t>
      </w:r>
      <w:r>
        <w:rPr>
          <w:rFonts w:hint="eastAsia" w:ascii="仿宋_GB2312" w:hAnsi="仿宋_GB2312" w:eastAsia="仿宋_GB2312" w:cs="仿宋_GB2312"/>
          <w:i w:val="0"/>
          <w:caps w:val="0"/>
          <w:color w:val="auto"/>
          <w:spacing w:val="0"/>
          <w:sz w:val="32"/>
          <w:szCs w:val="32"/>
          <w:u w:val="none"/>
          <w:shd w:val="clear" w:color="080000" w:fill="FFFFFF"/>
        </w:rPr>
        <w:t>标准执行药品编码管理</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实现所有药品来源可查、去向可追</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发挥追溯数据在风险防控、产品召回、应急处置中的作用，提升监管精细化水平。</w:t>
      </w:r>
      <w:r>
        <w:rPr>
          <w:rFonts w:hint="eastAsia" w:ascii="仿宋_GB2312" w:hAnsi="仿宋_GB2312" w:eastAsia="仿宋_GB2312" w:cs="仿宋_GB2312"/>
          <w:i w:val="0"/>
          <w:caps w:val="0"/>
          <w:color w:val="auto"/>
          <w:spacing w:val="0"/>
          <w:sz w:val="32"/>
          <w:szCs w:val="32"/>
          <w:u w:val="none"/>
          <w:shd w:val="clear" w:color="080000" w:fill="FFFFFF"/>
          <w:lang w:eastAsia="zh-CN"/>
        </w:rPr>
        <w:t>市场</w:t>
      </w:r>
      <w:r>
        <w:rPr>
          <w:rFonts w:hint="eastAsia" w:ascii="仿宋_GB2312" w:hAnsi="仿宋_GB2312" w:eastAsia="仿宋_GB2312" w:cs="仿宋_GB2312"/>
          <w:i w:val="0"/>
          <w:caps w:val="0"/>
          <w:color w:val="auto"/>
          <w:spacing w:val="0"/>
          <w:sz w:val="32"/>
          <w:szCs w:val="32"/>
          <w:u w:val="none"/>
          <w:shd w:val="clear" w:color="080000" w:fill="FFFFFF"/>
        </w:rPr>
        <w:t>监管、卫生健康、医疗保障</w:t>
      </w:r>
      <w:r>
        <w:rPr>
          <w:rFonts w:hint="eastAsia" w:ascii="仿宋_GB2312" w:hAnsi="仿宋_GB2312" w:eastAsia="仿宋_GB2312" w:cs="仿宋_GB2312"/>
          <w:i w:val="0"/>
          <w:caps w:val="0"/>
          <w:color w:val="auto"/>
          <w:spacing w:val="0"/>
          <w:sz w:val="32"/>
          <w:szCs w:val="32"/>
          <w:u w:val="none"/>
          <w:shd w:val="clear" w:color="080000" w:fill="FFFFFF"/>
          <w:lang w:eastAsia="zh-CN"/>
        </w:rPr>
        <w:t>等</w:t>
      </w:r>
      <w:r>
        <w:rPr>
          <w:rFonts w:hint="eastAsia" w:ascii="仿宋_GB2312" w:hAnsi="仿宋_GB2312" w:eastAsia="仿宋_GB2312" w:cs="仿宋_GB2312"/>
          <w:i w:val="0"/>
          <w:caps w:val="0"/>
          <w:color w:val="auto"/>
          <w:spacing w:val="0"/>
          <w:sz w:val="32"/>
          <w:szCs w:val="32"/>
          <w:u w:val="none"/>
          <w:shd w:val="clear" w:color="080000" w:fill="FFFFFF"/>
        </w:rPr>
        <w:t>部门加强协作，督促医疗机构建立并实施药品追溯制度。</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市市场监管局牵头，市卫生健康局、市医疗保障局，各县（区）政府（管委会）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lang w:val="en-US" w:eastAsia="zh-CN"/>
        </w:rPr>
      </w:pPr>
      <w:r>
        <w:rPr>
          <w:rFonts w:hint="eastAsia" w:ascii="楷体_GB2312" w:hAnsi="楷体_GB2312" w:eastAsia="楷体_GB2312" w:cs="楷体_GB2312"/>
          <w:color w:val="auto"/>
          <w:kern w:val="2"/>
          <w:sz w:val="32"/>
          <w:szCs w:val="32"/>
          <w:shd w:val="clear" w:color="auto" w:fill="FFFFFF"/>
          <w:lang w:val="en-US" w:eastAsia="zh-CN" w:bidi="ar-SA"/>
        </w:rPr>
        <w:t>（十一）提升“互联网+药品监管”应用服务水平。</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依托省智慧药监平台，探索</w:t>
      </w:r>
      <w:r>
        <w:rPr>
          <w:rFonts w:hint="eastAsia" w:ascii="仿宋_GB2312" w:hAnsi="仿宋_GB2312" w:eastAsia="仿宋_GB2312" w:cs="仿宋_GB2312"/>
          <w:i w:val="0"/>
          <w:caps w:val="0"/>
          <w:color w:val="auto"/>
          <w:spacing w:val="0"/>
          <w:sz w:val="32"/>
          <w:szCs w:val="32"/>
          <w:u w:val="none"/>
          <w:shd w:val="clear" w:color="080000" w:fill="FFFFFF"/>
          <w:lang w:eastAsia="zh-CN"/>
        </w:rPr>
        <w:t>建设市智慧市场监管平台，实现药</w:t>
      </w:r>
      <w:r>
        <w:rPr>
          <w:rFonts w:hint="eastAsia" w:ascii="仿宋_GB2312" w:hAnsi="仿宋_GB2312" w:eastAsia="仿宋_GB2312" w:cs="仿宋_GB2312"/>
          <w:i w:val="0"/>
          <w:caps w:val="0"/>
          <w:color w:val="auto"/>
          <w:spacing w:val="0"/>
          <w:sz w:val="32"/>
          <w:szCs w:val="32"/>
          <w:u w:val="none"/>
          <w:shd w:val="clear" w:color="080000" w:fill="FFFFFF"/>
        </w:rPr>
        <w:t>品监管与其他市场监管业务信息互联互通，实现药品监管业务办理便利、安全监管实时化，构建“严管+智管”新模式，落实药品安全全过程监管，提高药品监管风险防控能力。</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市市场监管局牵头，市财政局、市政务服务数据管理局，各县（区）政府（管委会）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（十二）提升监管队伍素质。</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构建有效满足各级药品监管工作需求的检查员队伍，</w:t>
      </w:r>
      <w:r>
        <w:rPr>
          <w:rFonts w:hint="eastAsia" w:ascii="仿宋_GB2312" w:hAnsi="仿宋_GB2312" w:eastAsia="仿宋_GB2312" w:cs="仿宋_GB2312"/>
          <w:i w:val="0"/>
          <w:caps w:val="0"/>
          <w:color w:val="auto"/>
          <w:spacing w:val="0"/>
          <w:sz w:val="32"/>
          <w:szCs w:val="32"/>
          <w:u w:val="none"/>
          <w:shd w:val="clear" w:color="080000" w:fill="FFFFFF"/>
        </w:rPr>
        <w:t>强化专业监管要求</w:t>
      </w:r>
      <w:r>
        <w:rPr>
          <w:rFonts w:hint="eastAsia" w:ascii="仿宋_GB2312" w:hAnsi="仿宋_GB2312" w:eastAsia="仿宋_GB2312" w:cs="仿宋_GB2312"/>
          <w:i w:val="0"/>
          <w:caps w:val="0"/>
          <w:color w:val="auto"/>
          <w:spacing w:val="0"/>
          <w:sz w:val="32"/>
          <w:szCs w:val="32"/>
          <w:u w:val="none"/>
          <w:shd w:val="clear" w:color="080000" w:fill="FFFFFF"/>
          <w:lang w:eastAsia="zh-CN"/>
        </w:rPr>
        <w:t>，保持药品监管专业队伍稳定</w:t>
      </w:r>
      <w:r>
        <w:rPr>
          <w:rFonts w:hint="eastAsia" w:ascii="仿宋_GB2312" w:hAnsi="仿宋_GB2312" w:eastAsia="仿宋_GB2312" w:cs="仿宋_GB2312"/>
          <w:i w:val="0"/>
          <w:caps w:val="0"/>
          <w:color w:val="auto"/>
          <w:spacing w:val="0"/>
          <w:sz w:val="32"/>
          <w:szCs w:val="32"/>
          <w:u w:val="none"/>
          <w:shd w:val="clear" w:color="080000" w:fill="FFFFFF"/>
        </w:rPr>
        <w:t>，严把监管队伍入口关，优化年龄、专业结构。全面拓宽检查员队伍教育培训覆盖面，储备高素质检查人才，实现核心监管人才数量、质量“双提升”。完善职业化专业化药品检查员培养方案，优化培训体系，重点加强一线监管人员业务培训。</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市市场监管局牵头，市人力资源社会保障局，各县（区）政府（管委会）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（十三）推进药品监管综合改革。</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围绕保安全、</w:t>
      </w:r>
      <w:r>
        <w:rPr>
          <w:rFonts w:hint="eastAsia" w:ascii="仿宋_GB2312" w:hAnsi="仿宋_GB2312" w:cs="仿宋_GB2312"/>
          <w:i w:val="0"/>
          <w:caps w:val="0"/>
          <w:color w:val="auto"/>
          <w:spacing w:val="0"/>
          <w:sz w:val="32"/>
          <w:szCs w:val="32"/>
          <w:u w:val="none"/>
          <w:shd w:val="clear" w:color="080000" w:fill="FFFFFF"/>
          <w:lang w:val="en-US" w:eastAsia="zh-CN"/>
        </w:rPr>
        <w:t>拓</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服务、强支撑、促发展、创示范、推共治等领域</w:t>
      </w:r>
      <w:r>
        <w:rPr>
          <w:rFonts w:hint="eastAsia" w:ascii="仿宋_GB2312" w:hAnsi="仿宋_GB2312" w:cs="仿宋_GB2312"/>
          <w:i w:val="0"/>
          <w:caps w:val="0"/>
          <w:color w:val="auto"/>
          <w:spacing w:val="0"/>
          <w:sz w:val="32"/>
          <w:szCs w:val="32"/>
          <w:u w:val="none"/>
          <w:shd w:val="clear" w:color="080000" w:fill="FFFFFF"/>
          <w:lang w:val="en-US" w:eastAsia="zh-CN"/>
        </w:rPr>
        <w:t>，</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全面开展药品监管综合改革，推动我市药品监管工作创新发展。及时规范提升药品、医疗器械、化妆品跨县</w:t>
      </w:r>
      <w:r>
        <w:rPr>
          <w:rFonts w:hint="eastAsia" w:ascii="仿宋_GB2312" w:hAnsi="仿宋_GB2312" w:cs="仿宋_GB2312"/>
          <w:i w:val="0"/>
          <w:caps w:val="0"/>
          <w:color w:val="auto"/>
          <w:spacing w:val="0"/>
          <w:sz w:val="32"/>
          <w:szCs w:val="32"/>
          <w:u w:val="none"/>
          <w:shd w:val="clear" w:color="080000" w:fill="FFFFFF"/>
          <w:lang w:val="en-US" w:eastAsia="zh-CN"/>
        </w:rPr>
        <w:t>（区）</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融合监管机制，并将机制向乡镇有效延伸。以市药学会为载体，</w:t>
      </w:r>
      <w:r>
        <w:rPr>
          <w:rFonts w:hint="eastAsia" w:ascii="仿宋_GB2312" w:hAnsi="仿宋_GB2312" w:eastAsia="仿宋_GB2312" w:cs="仿宋_GB2312"/>
          <w:i w:val="0"/>
          <w:caps w:val="0"/>
          <w:color w:val="auto"/>
          <w:spacing w:val="0"/>
          <w:sz w:val="32"/>
          <w:szCs w:val="32"/>
          <w:u w:val="none"/>
          <w:shd w:val="clear" w:color="080000" w:fill="FFFFFF"/>
        </w:rPr>
        <w:t>创新“科普+共治”</w:t>
      </w:r>
      <w:r>
        <w:rPr>
          <w:rFonts w:hint="eastAsia" w:ascii="仿宋_GB2312" w:hAnsi="仿宋_GB2312" w:eastAsia="仿宋_GB2312" w:cs="仿宋_GB2312"/>
          <w:i w:val="0"/>
          <w:caps w:val="0"/>
          <w:color w:val="auto"/>
          <w:spacing w:val="0"/>
          <w:sz w:val="32"/>
          <w:szCs w:val="32"/>
          <w:u w:val="none"/>
          <w:shd w:val="clear" w:color="080000" w:fill="FFFFFF"/>
          <w:lang w:eastAsia="zh-CN"/>
        </w:rPr>
        <w:t>药学服务平台，</w:t>
      </w:r>
      <w:r>
        <w:rPr>
          <w:rFonts w:hint="eastAsia" w:ascii="仿宋_GB2312" w:hAnsi="仿宋_GB2312" w:eastAsia="仿宋_GB2312" w:cs="仿宋_GB2312"/>
          <w:i w:val="0"/>
          <w:caps w:val="0"/>
          <w:color w:val="auto"/>
          <w:spacing w:val="0"/>
          <w:sz w:val="32"/>
          <w:szCs w:val="32"/>
          <w:u w:val="none"/>
          <w:shd w:val="clear" w:color="080000" w:fill="FFFFFF"/>
        </w:rPr>
        <w:t>构建药品安全社会共治良好格局</w:t>
      </w:r>
      <w:r>
        <w:rPr>
          <w:rFonts w:hint="eastAsia" w:ascii="仿宋_GB2312" w:hAnsi="仿宋_GB2312" w:eastAsia="仿宋_GB2312" w:cs="仿宋_GB2312"/>
          <w:i w:val="0"/>
          <w:caps w:val="0"/>
          <w:color w:val="auto"/>
          <w:spacing w:val="0"/>
          <w:sz w:val="32"/>
          <w:szCs w:val="32"/>
          <w:u w:val="none"/>
          <w:shd w:val="clear" w:color="080000" w:fill="FFFFFF"/>
          <w:lang w:eastAsia="zh-CN"/>
        </w:rPr>
        <w:t>。以市药品检验所为载体，创新药品检验技术服务平台，加强</w:t>
      </w:r>
      <w:r>
        <w:rPr>
          <w:rFonts w:hint="eastAsia" w:ascii="仿宋_GB2312" w:hAnsi="仿宋_GB2312" w:eastAsia="仿宋_GB2312" w:cs="仿宋_GB2312"/>
          <w:i w:val="0"/>
          <w:caps w:val="0"/>
          <w:color w:val="auto"/>
          <w:spacing w:val="0"/>
          <w:sz w:val="32"/>
          <w:szCs w:val="32"/>
          <w:u w:val="none"/>
          <w:shd w:val="clear" w:color="080000" w:fill="FFFFFF"/>
        </w:rPr>
        <w:t>标准化体系建设，</w:t>
      </w:r>
      <w:r>
        <w:rPr>
          <w:rFonts w:hint="eastAsia" w:ascii="仿宋_GB2312" w:hAnsi="仿宋_GB2312" w:eastAsia="仿宋_GB2312" w:cs="仿宋_GB2312"/>
          <w:i w:val="0"/>
          <w:caps w:val="0"/>
          <w:color w:val="auto"/>
          <w:spacing w:val="0"/>
          <w:sz w:val="32"/>
          <w:szCs w:val="32"/>
          <w:u w:val="none"/>
          <w:shd w:val="clear" w:color="080000" w:fill="FFFFFF"/>
          <w:lang w:eastAsia="zh-CN"/>
        </w:rPr>
        <w:t>加强</w:t>
      </w:r>
      <w:r>
        <w:rPr>
          <w:rFonts w:hint="eastAsia" w:ascii="仿宋_GB2312" w:hAnsi="仿宋_GB2312" w:eastAsia="仿宋_GB2312" w:cs="仿宋_GB2312"/>
          <w:i w:val="0"/>
          <w:caps w:val="0"/>
          <w:color w:val="auto"/>
          <w:spacing w:val="0"/>
          <w:sz w:val="32"/>
          <w:szCs w:val="32"/>
          <w:u w:val="none"/>
          <w:shd w:val="clear" w:color="080000" w:fill="FFFFFF"/>
        </w:rPr>
        <w:t>科普宣教，提升监管效能，</w:t>
      </w:r>
      <w:r>
        <w:rPr>
          <w:rFonts w:hint="eastAsia" w:ascii="仿宋_GB2312" w:hAnsi="仿宋_GB2312" w:eastAsia="仿宋_GB2312" w:cs="仿宋_GB2312"/>
          <w:i w:val="0"/>
          <w:caps w:val="0"/>
          <w:color w:val="auto"/>
          <w:spacing w:val="0"/>
          <w:sz w:val="32"/>
          <w:szCs w:val="32"/>
          <w:u w:val="none"/>
          <w:shd w:val="clear" w:color="080000" w:fill="FFFFFF"/>
          <w:lang w:eastAsia="zh-CN"/>
        </w:rPr>
        <w:t>服务企业发展。</w:t>
      </w:r>
      <w:r>
        <w:rPr>
          <w:rFonts w:hint="eastAsia" w:ascii="仿宋_GB2312" w:hAnsi="仿宋_GB2312" w:eastAsia="仿宋_GB2312" w:cs="仿宋_GB2312"/>
          <w:i w:val="0"/>
          <w:caps w:val="0"/>
          <w:color w:val="auto"/>
          <w:spacing w:val="0"/>
          <w:sz w:val="32"/>
          <w:szCs w:val="32"/>
          <w:u w:val="none"/>
          <w:shd w:val="clear" w:color="080000" w:fill="FFFFFF"/>
        </w:rPr>
        <w:t>积极引导社会各界参与共治，营造人人参与药品安全治理的社会氛围，助力新形势下的共建共治共享药品安全治理新格局。</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w:t>
      </w:r>
      <w:r>
        <w:rPr>
          <w:rFonts w:hint="eastAsia" w:ascii="楷体_GB2312" w:hAnsi="楷体_GB2312" w:eastAsia="楷体_GB2312" w:cs="楷体_GB2312"/>
          <w:i w:val="0"/>
          <w:caps w:val="0"/>
          <w:color w:val="auto"/>
          <w:spacing w:val="0"/>
          <w:sz w:val="32"/>
          <w:szCs w:val="32"/>
          <w:u w:val="none"/>
          <w:shd w:val="clear" w:color="080000" w:fill="FFFFFF"/>
        </w:rPr>
        <w:t>负责</w:t>
      </w:r>
      <w:r>
        <w:rPr>
          <w:rFonts w:hint="eastAsia" w:ascii="楷体_GB2312" w:hAnsi="楷体_GB2312" w:eastAsia="楷体_GB2312" w:cs="楷体_GB2312"/>
          <w:i w:val="0"/>
          <w:caps w:val="0"/>
          <w:color w:val="auto"/>
          <w:spacing w:val="0"/>
          <w:sz w:val="32"/>
          <w:szCs w:val="32"/>
          <w:u w:val="none"/>
          <w:shd w:val="clear" w:color="080000"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u w:val="none"/>
          <w:shd w:val="clear" w:color="auto" w:fill="FFFFFF"/>
          <w:lang w:val="en-US" w:eastAsia="zh-CN" w:bidi="ar-SA"/>
        </w:rPr>
        <w:t>（十四）优化服务医药产业创新发展机制。</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加强服务支持，鼓励药品、医疗器械、化妆品生产企业开展技术创新，推</w:t>
      </w:r>
      <w:r>
        <w:rPr>
          <w:rFonts w:hint="eastAsia" w:ascii="仿宋_GB2312" w:hAnsi="仿宋_GB2312" w:cs="仿宋_GB2312"/>
          <w:i w:val="0"/>
          <w:caps w:val="0"/>
          <w:color w:val="auto"/>
          <w:spacing w:val="0"/>
          <w:sz w:val="32"/>
          <w:szCs w:val="32"/>
          <w:u w:val="none"/>
          <w:shd w:val="clear" w:color="080000" w:fill="FFFFFF"/>
          <w:lang w:val="en-US" w:eastAsia="zh-CN"/>
        </w:rPr>
        <w:t>动</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我市医药产业高质量发展。</w:t>
      </w:r>
      <w:r>
        <w:rPr>
          <w:rFonts w:hint="eastAsia" w:ascii="仿宋_GB2312" w:hAnsi="仿宋_GB2312" w:eastAsia="仿宋_GB2312" w:cs="仿宋_GB2312"/>
          <w:i w:val="0"/>
          <w:caps w:val="0"/>
          <w:color w:val="auto"/>
          <w:spacing w:val="0"/>
          <w:sz w:val="32"/>
          <w:szCs w:val="32"/>
          <w:u w:val="none"/>
          <w:shd w:val="clear" w:color="080000" w:fill="FFFFFF"/>
        </w:rPr>
        <w:t>建立提前介入服务机制，</w:t>
      </w:r>
      <w:r>
        <w:rPr>
          <w:rFonts w:hint="eastAsia" w:ascii="仿宋_GB2312" w:hAnsi="仿宋_GB2312" w:eastAsia="仿宋_GB2312" w:cs="仿宋_GB2312"/>
          <w:i w:val="0"/>
          <w:caps w:val="0"/>
          <w:color w:val="auto"/>
          <w:spacing w:val="0"/>
          <w:sz w:val="32"/>
          <w:szCs w:val="32"/>
          <w:u w:val="none"/>
          <w:shd w:val="clear" w:color="080000" w:fill="FFFFFF"/>
          <w:lang w:eastAsia="zh-CN"/>
        </w:rPr>
        <w:t>对</w:t>
      </w:r>
      <w:r>
        <w:rPr>
          <w:rFonts w:hint="eastAsia" w:ascii="仿宋_GB2312" w:hAnsi="仿宋_GB2312" w:eastAsia="仿宋_GB2312" w:cs="仿宋_GB2312"/>
          <w:i w:val="0"/>
          <w:caps w:val="0"/>
          <w:color w:val="auto"/>
          <w:spacing w:val="0"/>
          <w:sz w:val="32"/>
          <w:szCs w:val="32"/>
          <w:u w:val="none"/>
          <w:shd w:val="clear" w:color="080000" w:fill="FFFFFF"/>
        </w:rPr>
        <w:t>医药领域以上市为目的的创新药品、创新医疗器械及创新化妆品（含原料）研发项目</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药品、医疗器械和化妆品创新型生产经营业态的许可事项</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促进中药传承创新发展项目</w:t>
      </w:r>
      <w:r>
        <w:rPr>
          <w:rFonts w:hint="eastAsia" w:ascii="仿宋_GB2312" w:hAnsi="仿宋_GB2312" w:cs="仿宋_GB2312"/>
          <w:i w:val="0"/>
          <w:caps w:val="0"/>
          <w:color w:val="auto"/>
          <w:spacing w:val="0"/>
          <w:sz w:val="32"/>
          <w:szCs w:val="32"/>
          <w:u w:val="none"/>
          <w:shd w:val="clear" w:color="080000" w:fill="FFFFFF"/>
          <w:lang w:eastAsia="zh-CN"/>
        </w:rPr>
        <w:t>等</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实施早期介入</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全程参与</w:t>
      </w:r>
      <w:r>
        <w:rPr>
          <w:rFonts w:hint="eastAsia" w:ascii="仿宋_GB2312" w:hAnsi="仿宋_GB2312" w:eastAsia="仿宋_GB2312" w:cs="仿宋_GB2312"/>
          <w:i w:val="0"/>
          <w:caps w:val="0"/>
          <w:color w:val="auto"/>
          <w:spacing w:val="0"/>
          <w:sz w:val="32"/>
          <w:szCs w:val="32"/>
          <w:u w:val="none"/>
          <w:shd w:val="clear" w:color="080000" w:fill="FFFFFF"/>
          <w:lang w:eastAsia="zh-CN"/>
        </w:rPr>
        <w:t>，做好沟通桥梁</w:t>
      </w:r>
      <w:r>
        <w:rPr>
          <w:rFonts w:hint="eastAsia" w:ascii="仿宋_GB2312" w:hAnsi="仿宋_GB2312" w:eastAsia="仿宋_GB2312" w:cs="仿宋_GB2312"/>
          <w:i w:val="0"/>
          <w:caps w:val="0"/>
          <w:color w:val="auto"/>
          <w:spacing w:val="0"/>
          <w:sz w:val="32"/>
          <w:szCs w:val="32"/>
          <w:u w:val="none"/>
          <w:shd w:val="clear" w:color="080000" w:fill="FFFFFF"/>
        </w:rPr>
        <w:t>服务</w:t>
      </w:r>
      <w:r>
        <w:rPr>
          <w:rFonts w:hint="eastAsia" w:ascii="仿宋_GB2312" w:hAnsi="仿宋_GB2312" w:eastAsia="仿宋_GB2312" w:cs="仿宋_GB2312"/>
          <w:i w:val="0"/>
          <w:caps w:val="0"/>
          <w:color w:val="auto"/>
          <w:spacing w:val="0"/>
          <w:sz w:val="32"/>
          <w:szCs w:val="32"/>
          <w:u w:val="none"/>
          <w:shd w:val="clear" w:color="080000" w:fill="FFFFFF"/>
          <w:lang w:eastAsia="zh-CN"/>
        </w:rPr>
        <w:t>，指导、推荐企业向省药品监管局申报省生物医药</w:t>
      </w:r>
      <w:r>
        <w:rPr>
          <w:rFonts w:hint="eastAsia" w:ascii="仿宋_GB2312" w:hAnsi="仿宋_GB2312" w:eastAsia="仿宋_GB2312" w:cs="仿宋_GB2312"/>
          <w:i w:val="0"/>
          <w:caps w:val="0"/>
          <w:color w:val="auto"/>
          <w:spacing w:val="0"/>
          <w:sz w:val="32"/>
          <w:szCs w:val="32"/>
          <w:u w:val="none"/>
          <w:shd w:val="clear" w:color="080000" w:fill="FFFFFF"/>
        </w:rPr>
        <w:t>重点项目</w:t>
      </w:r>
      <w:r>
        <w:rPr>
          <w:rFonts w:hint="eastAsia" w:ascii="仿宋_GB2312" w:hAnsi="仿宋_GB2312" w:eastAsia="仿宋_GB2312" w:cs="仿宋_GB2312"/>
          <w:i w:val="0"/>
          <w:caps w:val="0"/>
          <w:color w:val="auto"/>
          <w:spacing w:val="0"/>
          <w:sz w:val="32"/>
          <w:szCs w:val="32"/>
          <w:u w:val="none"/>
          <w:shd w:val="clear" w:color="080000" w:fill="FFFFFF"/>
          <w:lang w:eastAsia="zh-CN"/>
        </w:rPr>
        <w:t>、重点企业，争取省药品监管局在</w:t>
      </w:r>
      <w:r>
        <w:rPr>
          <w:rFonts w:hint="eastAsia" w:ascii="仿宋_GB2312" w:hAnsi="仿宋_GB2312" w:eastAsia="仿宋_GB2312" w:cs="仿宋_GB2312"/>
          <w:i w:val="0"/>
          <w:caps w:val="0"/>
          <w:color w:val="auto"/>
          <w:spacing w:val="0"/>
          <w:sz w:val="32"/>
          <w:szCs w:val="32"/>
          <w:u w:val="none"/>
          <w:shd w:val="clear" w:color="080000" w:fill="FFFFFF"/>
        </w:rPr>
        <w:t>检验检测、审评审批</w:t>
      </w:r>
      <w:r>
        <w:rPr>
          <w:rFonts w:hint="eastAsia" w:ascii="仿宋_GB2312" w:hAnsi="仿宋_GB2312" w:eastAsia="仿宋_GB2312" w:cs="仿宋_GB2312"/>
          <w:i w:val="0"/>
          <w:caps w:val="0"/>
          <w:color w:val="auto"/>
          <w:spacing w:val="0"/>
          <w:sz w:val="32"/>
          <w:szCs w:val="32"/>
          <w:u w:val="none"/>
          <w:shd w:val="clear" w:color="080000" w:fill="FFFFFF"/>
          <w:lang w:eastAsia="zh-CN"/>
        </w:rPr>
        <w:t>等方面的</w:t>
      </w:r>
      <w:r>
        <w:rPr>
          <w:rFonts w:hint="eastAsia" w:ascii="仿宋_GB2312" w:hAnsi="仿宋_GB2312" w:eastAsia="仿宋_GB2312" w:cs="仿宋_GB2312"/>
          <w:i w:val="0"/>
          <w:caps w:val="0"/>
          <w:color w:val="auto"/>
          <w:spacing w:val="0"/>
          <w:sz w:val="32"/>
          <w:szCs w:val="32"/>
          <w:u w:val="none"/>
          <w:shd w:val="clear" w:color="080000" w:fill="FFFFFF"/>
        </w:rPr>
        <w:t>快速专属服务通道</w:t>
      </w:r>
      <w:r>
        <w:rPr>
          <w:rFonts w:hint="eastAsia" w:ascii="仿宋_GB2312" w:hAnsi="仿宋_GB2312" w:eastAsia="仿宋_GB2312" w:cs="仿宋_GB2312"/>
          <w:i w:val="0"/>
          <w:caps w:val="0"/>
          <w:color w:val="auto"/>
          <w:spacing w:val="0"/>
          <w:sz w:val="32"/>
          <w:szCs w:val="32"/>
          <w:u w:val="none"/>
          <w:shd w:val="clear" w:color="080000" w:fill="FFFFFF"/>
          <w:lang w:eastAsia="zh-CN"/>
        </w:rPr>
        <w:t>，发挥政策导航、法规护航、市场助航重要作用。</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（市市场监管局牵头，市发展改革局、市科技局、市工业和信息化局、市卫生健康局按职责分工</w:t>
      </w:r>
      <w:r>
        <w:rPr>
          <w:rFonts w:hint="eastAsia" w:ascii="楷体_GB2312" w:hAnsi="楷体_GB2312" w:eastAsia="楷体_GB2312" w:cs="楷体_GB2312"/>
          <w:i w:val="0"/>
          <w:caps w:val="0"/>
          <w:color w:val="auto"/>
          <w:spacing w:val="0"/>
          <w:sz w:val="32"/>
          <w:szCs w:val="32"/>
          <w:u w:val="none"/>
          <w:shd w:val="clear" w:color="080000" w:fill="FFFFFF"/>
        </w:rPr>
        <w:t>负责</w:t>
      </w:r>
      <w:r>
        <w:rPr>
          <w:rFonts w:hint="eastAsia" w:ascii="楷体_GB2312" w:hAnsi="楷体_GB2312" w:eastAsia="楷体_GB2312" w:cs="楷体_GB2312"/>
          <w:i w:val="0"/>
          <w:caps w:val="0"/>
          <w:color w:val="auto"/>
          <w:spacing w:val="0"/>
          <w:sz w:val="32"/>
          <w:szCs w:val="32"/>
          <w:u w:val="none"/>
          <w:shd w:val="clear" w:color="080000"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黑体" w:hAnsi="黑体" w:eastAsia="黑体" w:cs="黑体"/>
          <w:i w:val="0"/>
          <w:caps w:val="0"/>
          <w:color w:val="auto"/>
          <w:spacing w:val="0"/>
          <w:sz w:val="32"/>
          <w:szCs w:val="32"/>
          <w:u w:val="none"/>
          <w:shd w:val="clear" w:color="080000" w:fill="FFFFFF"/>
        </w:rPr>
      </w:pPr>
      <w:r>
        <w:rPr>
          <w:rFonts w:hint="eastAsia" w:ascii="黑体" w:hAnsi="黑体" w:eastAsia="黑体" w:cs="黑体"/>
          <w:i w:val="0"/>
          <w:caps w:val="0"/>
          <w:color w:val="auto"/>
          <w:spacing w:val="0"/>
          <w:sz w:val="32"/>
          <w:szCs w:val="32"/>
          <w:u w:val="none"/>
          <w:shd w:val="clear" w:color="080000" w:fill="FFFFFF"/>
        </w:rPr>
        <w:t>三、保障措施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（十五）加强组织领导。</w:t>
      </w:r>
      <w:r>
        <w:rPr>
          <w:rFonts w:hint="eastAsia" w:ascii="仿宋_GB2312" w:hAnsi="仿宋_GB2312" w:eastAsia="仿宋_GB2312" w:cs="仿宋_GB2312"/>
          <w:i w:val="0"/>
          <w:caps w:val="0"/>
          <w:color w:val="auto"/>
          <w:spacing w:val="0"/>
          <w:sz w:val="32"/>
          <w:szCs w:val="32"/>
          <w:u w:val="none"/>
          <w:shd w:val="clear" w:color="080000" w:fill="FFFFFF"/>
        </w:rPr>
        <w:t>各</w:t>
      </w:r>
      <w:r>
        <w:rPr>
          <w:rFonts w:hint="eastAsia" w:ascii="仿宋_GB2312" w:hAnsi="仿宋_GB2312" w:eastAsia="仿宋_GB2312" w:cs="仿宋_GB2312"/>
          <w:i w:val="0"/>
          <w:caps w:val="0"/>
          <w:color w:val="auto"/>
          <w:spacing w:val="0"/>
          <w:sz w:val="32"/>
          <w:szCs w:val="32"/>
          <w:u w:val="none"/>
          <w:shd w:val="clear" w:color="080000" w:fill="FFFFFF"/>
          <w:lang w:eastAsia="zh-CN"/>
        </w:rPr>
        <w:t>县（区）</w:t>
      </w:r>
      <w:r>
        <w:rPr>
          <w:rFonts w:hint="eastAsia" w:ascii="仿宋_GB2312" w:hAnsi="仿宋_GB2312" w:eastAsia="仿宋_GB2312" w:cs="仿宋_GB2312"/>
          <w:i w:val="0"/>
          <w:caps w:val="0"/>
          <w:color w:val="auto"/>
          <w:spacing w:val="0"/>
          <w:sz w:val="32"/>
          <w:szCs w:val="32"/>
          <w:u w:val="none"/>
          <w:shd w:val="clear" w:color="080000" w:fill="FFFFFF"/>
        </w:rPr>
        <w:t>要认真履行药品安全尤其是疫苗安全的政治责任，坚持党政同责，做到守土有责、守土尽责。建立健全药品安全工作协调机制，加强全</w:t>
      </w:r>
      <w:r>
        <w:rPr>
          <w:rFonts w:hint="eastAsia" w:ascii="仿宋_GB2312" w:hAnsi="仿宋_GB2312" w:eastAsia="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药品安全工作的组织协调</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，及时研究解决药品安全工作重大问题</w:t>
      </w:r>
      <w:r>
        <w:rPr>
          <w:rFonts w:hint="eastAsia" w:ascii="仿宋_GB2312" w:hAnsi="仿宋_GB2312" w:eastAsia="仿宋_GB2312" w:cs="仿宋_GB2312"/>
          <w:i w:val="0"/>
          <w:caps w:val="0"/>
          <w:color w:val="auto"/>
          <w:spacing w:val="0"/>
          <w:sz w:val="32"/>
          <w:szCs w:val="32"/>
          <w:u w:val="none"/>
          <w:shd w:val="clear" w:color="080000" w:fill="FFFFFF"/>
        </w:rPr>
        <w:t>，统筹全</w:t>
      </w:r>
      <w:r>
        <w:rPr>
          <w:rFonts w:hint="eastAsia" w:ascii="仿宋_GB2312" w:hAnsi="仿宋_GB2312" w:eastAsia="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药品安全与促进医药产业高质量发展。</w:t>
      </w:r>
      <w:r>
        <w:rPr>
          <w:rFonts w:hint="eastAsia" w:ascii="仿宋_GB2312" w:hAnsi="仿宋_GB2312" w:eastAsia="仿宋_GB2312" w:cs="仿宋_GB2312"/>
          <w:i w:val="0"/>
          <w:caps w:val="0"/>
          <w:color w:val="auto"/>
          <w:spacing w:val="0"/>
          <w:sz w:val="32"/>
          <w:szCs w:val="32"/>
          <w:u w:val="none"/>
          <w:shd w:val="clear" w:color="080000" w:fill="FFFFFF"/>
          <w:lang w:eastAsia="zh-CN"/>
        </w:rPr>
        <w:t>市市场监管部门组织对各县（区）落实药品安全责任情况和监管能力建设情况进行考核评价和结果运用，健全考核评估体系，建立完善责任追究调查机制。</w:t>
      </w:r>
      <w:r>
        <w:rPr>
          <w:rFonts w:hint="eastAsia" w:ascii="仿宋_GB2312" w:hAnsi="仿宋_GB2312" w:eastAsia="仿宋_GB2312" w:cs="仿宋_GB2312"/>
          <w:i w:val="0"/>
          <w:caps w:val="0"/>
          <w:color w:val="auto"/>
          <w:spacing w:val="0"/>
          <w:sz w:val="32"/>
          <w:szCs w:val="32"/>
          <w:u w:val="none"/>
          <w:shd w:val="clear" w:color="080000" w:fill="FFFFFF"/>
        </w:rPr>
        <w:t>落实药品安全属地管理责任，完善药品安全责任制度，对</w:t>
      </w:r>
      <w:r>
        <w:rPr>
          <w:rFonts w:hint="eastAsia" w:ascii="仿宋_GB2312" w:hAnsi="仿宋_GB2312" w:eastAsia="仿宋_GB2312" w:cs="仿宋_GB2312"/>
          <w:i w:val="0"/>
          <w:caps w:val="0"/>
          <w:color w:val="auto"/>
          <w:spacing w:val="0"/>
          <w:sz w:val="32"/>
          <w:szCs w:val="32"/>
          <w:u w:val="none"/>
          <w:shd w:val="clear" w:color="080000" w:fill="FFFFFF"/>
          <w:lang w:eastAsia="zh-CN"/>
        </w:rPr>
        <w:t>辖区内</w:t>
      </w:r>
      <w:r>
        <w:rPr>
          <w:rFonts w:hint="eastAsia" w:ascii="仿宋_GB2312" w:hAnsi="仿宋_GB2312" w:eastAsia="仿宋_GB2312" w:cs="仿宋_GB2312"/>
          <w:i w:val="0"/>
          <w:caps w:val="0"/>
          <w:color w:val="auto"/>
          <w:spacing w:val="0"/>
          <w:sz w:val="32"/>
          <w:szCs w:val="32"/>
          <w:u w:val="none"/>
          <w:shd w:val="clear" w:color="080000" w:fill="FFFFFF"/>
        </w:rPr>
        <w:t>药品安全工作依法承担相应责任</w:t>
      </w:r>
      <w:r>
        <w:rPr>
          <w:rFonts w:hint="eastAsia" w:ascii="仿宋_GB2312" w:hAnsi="仿宋_GB2312" w:eastAsia="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各</w:t>
      </w:r>
      <w:r>
        <w:rPr>
          <w:rFonts w:hint="eastAsia" w:ascii="仿宋_GB2312" w:hAnsi="仿宋_GB2312" w:eastAsia="仿宋_GB2312" w:cs="仿宋_GB2312"/>
          <w:i w:val="0"/>
          <w:caps w:val="0"/>
          <w:color w:val="auto"/>
          <w:spacing w:val="0"/>
          <w:sz w:val="32"/>
          <w:szCs w:val="32"/>
          <w:u w:val="none"/>
          <w:shd w:val="clear" w:color="080000" w:fill="FFFFFF"/>
          <w:lang w:eastAsia="zh-CN"/>
        </w:rPr>
        <w:t>县（区）</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政府</w:t>
      </w:r>
      <w:r>
        <w:rPr>
          <w:rFonts w:hint="eastAsia" w:ascii="仿宋_GB2312" w:hAnsi="仿宋_GB2312" w:eastAsia="仿宋_GB2312" w:cs="仿宋_GB2312"/>
          <w:i w:val="0"/>
          <w:caps w:val="0"/>
          <w:color w:val="auto"/>
          <w:spacing w:val="0"/>
          <w:sz w:val="32"/>
          <w:szCs w:val="32"/>
          <w:u w:val="none"/>
          <w:shd w:val="clear" w:color="080000" w:fill="FFFFFF"/>
          <w:lang w:eastAsia="zh-CN"/>
        </w:rPr>
        <w:t>（管委会）</w:t>
      </w:r>
      <w:r>
        <w:rPr>
          <w:rFonts w:hint="eastAsia" w:ascii="仿宋_GB2312" w:hAnsi="仿宋_GB2312" w:eastAsia="仿宋_GB2312" w:cs="仿宋_GB2312"/>
          <w:i w:val="0"/>
          <w:caps w:val="0"/>
          <w:color w:val="auto"/>
          <w:spacing w:val="0"/>
          <w:sz w:val="32"/>
          <w:szCs w:val="32"/>
          <w:u w:val="none"/>
          <w:shd w:val="clear" w:color="080000" w:fill="FFFFFF"/>
          <w:lang w:val="en-US" w:eastAsia="zh-CN"/>
        </w:rPr>
        <w:t>常务会议每年至少听取1次药品安全工作专题汇报。</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市市场监管局</w:t>
      </w:r>
      <w:r>
        <w:rPr>
          <w:rFonts w:hint="eastAsia" w:ascii="楷体_GB2312" w:hAnsi="楷体_GB2312" w:eastAsia="楷体_GB2312" w:cs="楷体_GB2312"/>
          <w:i w:val="0"/>
          <w:caps w:val="0"/>
          <w:color w:val="auto"/>
          <w:spacing w:val="0"/>
          <w:sz w:val="32"/>
          <w:szCs w:val="32"/>
          <w:u w:val="none"/>
          <w:shd w:val="clear" w:color="080000" w:fill="FFFFFF"/>
        </w:rPr>
        <w:t>牵头，各</w:t>
      </w:r>
      <w:r>
        <w:rPr>
          <w:rFonts w:hint="eastAsia" w:ascii="楷体_GB2312" w:hAnsi="楷体_GB2312" w:eastAsia="楷体_GB2312" w:cs="楷体_GB2312"/>
          <w:i w:val="0"/>
          <w:caps w:val="0"/>
          <w:color w:val="auto"/>
          <w:spacing w:val="0"/>
          <w:sz w:val="32"/>
          <w:szCs w:val="32"/>
          <w:u w:val="none"/>
          <w:shd w:val="clear" w:color="080000" w:fill="FFFFFF"/>
          <w:lang w:eastAsia="zh-CN"/>
        </w:rPr>
        <w:t>县（区）</w:t>
      </w:r>
      <w:r>
        <w:rPr>
          <w:rFonts w:hint="eastAsia" w:ascii="楷体_GB2312" w:hAnsi="楷体_GB2312" w:eastAsia="楷体_GB2312" w:cs="楷体_GB2312"/>
          <w:i w:val="0"/>
          <w:caps w:val="0"/>
          <w:color w:val="auto"/>
          <w:spacing w:val="0"/>
          <w:sz w:val="32"/>
          <w:szCs w:val="32"/>
          <w:u w:val="none"/>
          <w:shd w:val="clear" w:color="080000" w:fill="FFFFFF"/>
        </w:rPr>
        <w:t>政府</w:t>
      </w:r>
      <w:r>
        <w:rPr>
          <w:rFonts w:hint="eastAsia" w:ascii="楷体_GB2312" w:hAnsi="楷体_GB2312" w:eastAsia="楷体_GB2312" w:cs="楷体_GB2312"/>
          <w:i w:val="0"/>
          <w:caps w:val="0"/>
          <w:color w:val="auto"/>
          <w:spacing w:val="0"/>
          <w:sz w:val="32"/>
          <w:szCs w:val="32"/>
          <w:u w:val="none"/>
          <w:shd w:val="clear" w:color="080000" w:fill="FFFFFF"/>
          <w:lang w:eastAsia="zh-CN"/>
        </w:rPr>
        <w:t>（管委会）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（十六）完善协同治理机制。</w:t>
      </w:r>
      <w:r>
        <w:rPr>
          <w:rFonts w:hint="eastAsia" w:ascii="仿宋_GB2312" w:hAnsi="仿宋_GB2312" w:eastAsia="仿宋_GB2312" w:cs="仿宋_GB2312"/>
          <w:i w:val="0"/>
          <w:caps w:val="0"/>
          <w:color w:val="auto"/>
          <w:spacing w:val="0"/>
          <w:sz w:val="32"/>
          <w:szCs w:val="32"/>
          <w:u w:val="none"/>
          <w:shd w:val="clear" w:color="080000" w:fill="FFFFFF"/>
        </w:rPr>
        <w:t>全面落实地方政府属地责任、企业主体责任、监管部门监管责任、相关部门协管责任、社会各方共治责任的药品安全“五位一体”责任体系。加强多部门治理协同，强化“三医联动”，加强药品监管与医疗管理、医保管理的数据衔接应用和共享，畅通投诉举报和监督渠道，构建社会共治格局。完善药品信用监管体系，将药品安全信用状况纳入社会信用体系，并与医疗医保政策衔接，对失信主体实施失信惩戒措施。</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w:t>
      </w:r>
      <w:r>
        <w:rPr>
          <w:rFonts w:hint="eastAsia" w:ascii="楷体_GB2312" w:hAnsi="楷体_GB2312" w:eastAsia="楷体_GB2312" w:cs="楷体_GB2312"/>
          <w:i w:val="0"/>
          <w:caps w:val="0"/>
          <w:color w:val="auto"/>
          <w:spacing w:val="0"/>
          <w:sz w:val="32"/>
          <w:szCs w:val="32"/>
          <w:u w:val="none"/>
          <w:shd w:val="clear" w:color="080000" w:fill="FFFFFF"/>
        </w:rPr>
        <w:t>局牵头，</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卫生健康局、</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医</w:t>
      </w:r>
      <w:r>
        <w:rPr>
          <w:rFonts w:hint="eastAsia" w:ascii="楷体_GB2312" w:hAnsi="楷体_GB2312" w:eastAsia="楷体_GB2312" w:cs="楷体_GB2312"/>
          <w:i w:val="0"/>
          <w:caps w:val="0"/>
          <w:color w:val="auto"/>
          <w:spacing w:val="0"/>
          <w:sz w:val="32"/>
          <w:szCs w:val="32"/>
          <w:u w:val="none"/>
          <w:shd w:val="clear" w:color="080000" w:fill="FFFFFF"/>
          <w:lang w:eastAsia="zh-CN"/>
        </w:rPr>
        <w:t>疗</w:t>
      </w:r>
      <w:r>
        <w:rPr>
          <w:rFonts w:hint="eastAsia" w:ascii="楷体_GB2312" w:hAnsi="楷体_GB2312" w:eastAsia="楷体_GB2312" w:cs="楷体_GB2312"/>
          <w:i w:val="0"/>
          <w:caps w:val="0"/>
          <w:color w:val="auto"/>
          <w:spacing w:val="0"/>
          <w:sz w:val="32"/>
          <w:szCs w:val="32"/>
          <w:u w:val="none"/>
          <w:shd w:val="clear" w:color="080000" w:fill="FFFFFF"/>
        </w:rPr>
        <w:t>保</w:t>
      </w:r>
      <w:r>
        <w:rPr>
          <w:rFonts w:hint="eastAsia" w:ascii="楷体_GB2312" w:hAnsi="楷体_GB2312" w:eastAsia="楷体_GB2312" w:cs="楷体_GB2312"/>
          <w:i w:val="0"/>
          <w:caps w:val="0"/>
          <w:color w:val="auto"/>
          <w:spacing w:val="0"/>
          <w:sz w:val="32"/>
          <w:szCs w:val="32"/>
          <w:u w:val="none"/>
          <w:shd w:val="clear" w:color="080000" w:fill="FFFFFF"/>
          <w:lang w:eastAsia="zh-CN"/>
        </w:rPr>
        <w:t>障</w:t>
      </w:r>
      <w:r>
        <w:rPr>
          <w:rFonts w:hint="eastAsia" w:ascii="楷体_GB2312" w:hAnsi="楷体_GB2312" w:eastAsia="楷体_GB2312" w:cs="楷体_GB2312"/>
          <w:i w:val="0"/>
          <w:caps w:val="0"/>
          <w:color w:val="auto"/>
          <w:spacing w:val="0"/>
          <w:sz w:val="32"/>
          <w:szCs w:val="32"/>
          <w:u w:val="none"/>
          <w:shd w:val="clear" w:color="080000" w:fill="FFFFFF"/>
        </w:rPr>
        <w:t>局</w:t>
      </w:r>
      <w:r>
        <w:rPr>
          <w:rFonts w:hint="eastAsia" w:ascii="楷体_GB2312" w:hAnsi="楷体_GB2312" w:eastAsia="楷体_GB2312" w:cs="楷体_GB2312"/>
          <w:i w:val="0"/>
          <w:caps w:val="0"/>
          <w:color w:val="auto"/>
          <w:spacing w:val="0"/>
          <w:sz w:val="32"/>
          <w:szCs w:val="32"/>
          <w:u w:val="none"/>
          <w:shd w:val="clear" w:color="080000" w:fill="FFFFFF"/>
          <w:lang w:eastAsia="zh-CN"/>
        </w:rPr>
        <w:t>，</w:t>
      </w:r>
      <w:r>
        <w:rPr>
          <w:rFonts w:hint="eastAsia" w:ascii="楷体_GB2312" w:hAnsi="楷体_GB2312" w:eastAsia="楷体_GB2312" w:cs="楷体_GB2312"/>
          <w:i w:val="0"/>
          <w:caps w:val="0"/>
          <w:color w:val="auto"/>
          <w:spacing w:val="0"/>
          <w:sz w:val="32"/>
          <w:szCs w:val="32"/>
          <w:u w:val="none"/>
          <w:shd w:val="clear" w:color="080000" w:fill="FFFFFF"/>
        </w:rPr>
        <w:t>各</w:t>
      </w:r>
      <w:r>
        <w:rPr>
          <w:rFonts w:hint="eastAsia" w:ascii="楷体_GB2312" w:hAnsi="楷体_GB2312" w:eastAsia="楷体_GB2312" w:cs="楷体_GB2312"/>
          <w:i w:val="0"/>
          <w:caps w:val="0"/>
          <w:color w:val="auto"/>
          <w:spacing w:val="0"/>
          <w:sz w:val="32"/>
          <w:szCs w:val="32"/>
          <w:u w:val="none"/>
          <w:shd w:val="clear" w:color="080000" w:fill="FFFFFF"/>
          <w:lang w:eastAsia="zh-CN"/>
        </w:rPr>
        <w:t>县（区）</w:t>
      </w:r>
      <w:r>
        <w:rPr>
          <w:rFonts w:hint="eastAsia" w:ascii="楷体_GB2312" w:hAnsi="楷体_GB2312" w:eastAsia="楷体_GB2312" w:cs="楷体_GB2312"/>
          <w:i w:val="0"/>
          <w:caps w:val="0"/>
          <w:color w:val="auto"/>
          <w:spacing w:val="0"/>
          <w:sz w:val="32"/>
          <w:szCs w:val="32"/>
          <w:u w:val="none"/>
          <w:shd w:val="clear" w:color="080000" w:fill="FFFFFF"/>
        </w:rPr>
        <w:t>政府</w:t>
      </w:r>
      <w:r>
        <w:rPr>
          <w:rFonts w:hint="eastAsia" w:ascii="楷体_GB2312" w:hAnsi="楷体_GB2312" w:eastAsia="楷体_GB2312" w:cs="楷体_GB2312"/>
          <w:i w:val="0"/>
          <w:caps w:val="0"/>
          <w:color w:val="auto"/>
          <w:spacing w:val="0"/>
          <w:sz w:val="32"/>
          <w:szCs w:val="32"/>
          <w:u w:val="none"/>
          <w:shd w:val="clear" w:color="080000" w:fill="FFFFFF"/>
          <w:lang w:eastAsia="zh-CN"/>
        </w:rPr>
        <w:t>（管委会）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（十七）强化监管政策保障。</w:t>
      </w:r>
      <w:r>
        <w:rPr>
          <w:rFonts w:hint="eastAsia" w:ascii="仿宋_GB2312" w:hAnsi="仿宋_GB2312" w:eastAsia="仿宋_GB2312" w:cs="仿宋_GB2312"/>
          <w:i w:val="0"/>
          <w:caps w:val="0"/>
          <w:color w:val="auto"/>
          <w:spacing w:val="0"/>
          <w:sz w:val="32"/>
          <w:szCs w:val="32"/>
          <w:u w:val="none"/>
          <w:shd w:val="clear" w:color="080000" w:fill="FFFFFF"/>
        </w:rPr>
        <w:t>建立与药品安全监管和产业发展相匹配的财政经费投入保障机制，根据各</w:t>
      </w:r>
      <w:r>
        <w:rPr>
          <w:rFonts w:hint="eastAsia" w:ascii="仿宋_GB2312" w:hAnsi="仿宋_GB2312" w:eastAsia="仿宋_GB2312" w:cs="仿宋_GB2312"/>
          <w:i w:val="0"/>
          <w:caps w:val="0"/>
          <w:color w:val="auto"/>
          <w:spacing w:val="0"/>
          <w:sz w:val="32"/>
          <w:szCs w:val="32"/>
          <w:u w:val="none"/>
          <w:shd w:val="clear" w:color="080000" w:fill="FFFFFF"/>
          <w:lang w:eastAsia="zh-CN"/>
        </w:rPr>
        <w:t>县（区）</w:t>
      </w:r>
      <w:r>
        <w:rPr>
          <w:rFonts w:hint="eastAsia" w:ascii="仿宋_GB2312" w:hAnsi="仿宋_GB2312" w:eastAsia="仿宋_GB2312" w:cs="仿宋_GB2312"/>
          <w:i w:val="0"/>
          <w:caps w:val="0"/>
          <w:color w:val="auto"/>
          <w:spacing w:val="0"/>
          <w:sz w:val="32"/>
          <w:szCs w:val="32"/>
          <w:u w:val="none"/>
          <w:shd w:val="clear" w:color="080000" w:fill="FFFFFF"/>
        </w:rPr>
        <w:t>承担的药品安全监管工作任务、监管服务对象数量、区域常住人口、绩效情况等要素做好药品安全监管经费保障。</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w:t>
      </w:r>
      <w:r>
        <w:rPr>
          <w:rFonts w:hint="eastAsia" w:ascii="楷体_GB2312" w:hAnsi="楷体_GB2312" w:eastAsia="楷体_GB2312" w:cs="楷体_GB2312"/>
          <w:i w:val="0"/>
          <w:caps w:val="0"/>
          <w:color w:val="auto"/>
          <w:spacing w:val="0"/>
          <w:sz w:val="32"/>
          <w:szCs w:val="32"/>
          <w:u w:val="none"/>
          <w:shd w:val="clear" w:color="080000" w:fill="FFFFFF"/>
        </w:rPr>
        <w:t>局牵头，</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财政</w:t>
      </w:r>
      <w:r>
        <w:rPr>
          <w:rFonts w:hint="eastAsia" w:ascii="楷体_GB2312" w:hAnsi="楷体_GB2312" w:eastAsia="楷体_GB2312" w:cs="楷体_GB2312"/>
          <w:i w:val="0"/>
          <w:caps w:val="0"/>
          <w:color w:val="auto"/>
          <w:spacing w:val="0"/>
          <w:sz w:val="32"/>
          <w:szCs w:val="32"/>
          <w:u w:val="none"/>
          <w:shd w:val="clear" w:color="080000" w:fill="FFFFFF"/>
          <w:lang w:eastAsia="zh-CN"/>
        </w:rPr>
        <w:t>局，</w:t>
      </w:r>
      <w:r>
        <w:rPr>
          <w:rFonts w:hint="eastAsia" w:ascii="楷体_GB2312" w:hAnsi="楷体_GB2312" w:eastAsia="楷体_GB2312" w:cs="楷体_GB2312"/>
          <w:i w:val="0"/>
          <w:caps w:val="0"/>
          <w:color w:val="auto"/>
          <w:spacing w:val="0"/>
          <w:sz w:val="32"/>
          <w:szCs w:val="32"/>
          <w:u w:val="none"/>
          <w:shd w:val="clear" w:color="080000" w:fill="FFFFFF"/>
        </w:rPr>
        <w:t>各</w:t>
      </w:r>
      <w:r>
        <w:rPr>
          <w:rFonts w:hint="eastAsia" w:ascii="楷体_GB2312" w:hAnsi="楷体_GB2312" w:eastAsia="楷体_GB2312" w:cs="楷体_GB2312"/>
          <w:i w:val="0"/>
          <w:caps w:val="0"/>
          <w:color w:val="auto"/>
          <w:spacing w:val="0"/>
          <w:sz w:val="32"/>
          <w:szCs w:val="32"/>
          <w:u w:val="none"/>
          <w:shd w:val="clear" w:color="080000" w:fill="FFFFFF"/>
          <w:lang w:eastAsia="zh-CN"/>
        </w:rPr>
        <w:t>县（区）</w:t>
      </w:r>
      <w:r>
        <w:rPr>
          <w:rFonts w:hint="eastAsia" w:ascii="楷体_GB2312" w:hAnsi="楷体_GB2312" w:eastAsia="楷体_GB2312" w:cs="楷体_GB2312"/>
          <w:i w:val="0"/>
          <w:caps w:val="0"/>
          <w:color w:val="auto"/>
          <w:spacing w:val="0"/>
          <w:sz w:val="32"/>
          <w:szCs w:val="32"/>
          <w:u w:val="none"/>
          <w:shd w:val="clear" w:color="080000" w:fill="FFFFFF"/>
        </w:rPr>
        <w:t>政府</w:t>
      </w:r>
      <w:r>
        <w:rPr>
          <w:rFonts w:hint="eastAsia" w:ascii="楷体_GB2312" w:hAnsi="楷体_GB2312" w:eastAsia="楷体_GB2312" w:cs="楷体_GB2312"/>
          <w:i w:val="0"/>
          <w:caps w:val="0"/>
          <w:color w:val="auto"/>
          <w:spacing w:val="0"/>
          <w:sz w:val="32"/>
          <w:szCs w:val="32"/>
          <w:u w:val="none"/>
          <w:shd w:val="clear" w:color="080000" w:fill="FFFFFF"/>
          <w:lang w:eastAsia="zh-CN"/>
        </w:rPr>
        <w:t>（管委会）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both"/>
        <w:textAlignment w:val="auto"/>
        <w:outlineLvl w:val="9"/>
        <w:rPr>
          <w:rFonts w:hint="eastAsia" w:ascii="仿宋_GB2312" w:hAnsi="仿宋_GB2312" w:eastAsia="仿宋_GB2312" w:cs="仿宋_GB2312"/>
          <w:i w:val="0"/>
          <w:caps w:val="0"/>
          <w:color w:val="auto"/>
          <w:spacing w:val="0"/>
          <w:sz w:val="32"/>
          <w:szCs w:val="32"/>
          <w:u w:val="none"/>
          <w:shd w:val="clear" w:color="080000" w:fill="FFFFFF"/>
        </w:rPr>
      </w:pPr>
      <w:r>
        <w:rPr>
          <w:rFonts w:hint="eastAsia" w:ascii="楷体_GB2312" w:hAnsi="楷体_GB2312" w:eastAsia="楷体_GB2312" w:cs="楷体_GB2312"/>
          <w:color w:val="auto"/>
          <w:kern w:val="2"/>
          <w:sz w:val="32"/>
          <w:szCs w:val="32"/>
          <w:shd w:val="clear" w:color="auto" w:fill="FFFFFF"/>
          <w:lang w:val="en-US" w:eastAsia="zh-CN" w:bidi="ar-SA"/>
        </w:rPr>
        <w:t>（十八）激励干部担当作为。</w:t>
      </w:r>
      <w:r>
        <w:rPr>
          <w:rFonts w:hint="eastAsia" w:ascii="仿宋_GB2312" w:hAnsi="仿宋_GB2312" w:eastAsia="仿宋_GB2312" w:cs="仿宋_GB2312"/>
          <w:i w:val="0"/>
          <w:caps w:val="0"/>
          <w:color w:val="auto"/>
          <w:spacing w:val="0"/>
          <w:sz w:val="32"/>
          <w:szCs w:val="32"/>
          <w:u w:val="none"/>
          <w:shd w:val="clear" w:color="080000" w:fill="FFFFFF"/>
        </w:rPr>
        <w:t>加强药品监管队伍思想政治建设，教育引导干部切实增强干事创业的积极性、主动性、创造性，忠实履行药品监管政治责任。树立鲜明用人导向，坚持严管和厚爱结合、激励和约束并重、惩戒与教育相结合，做到失职追责、尽职免责，鼓励干部锐意进取、担当作为。加强人文关怀，优化人才成长路径，健全人才评价激励机制，对作出突出贡献的单位和个人，按照国家</w:t>
      </w:r>
      <w:r>
        <w:rPr>
          <w:rFonts w:hint="eastAsia" w:ascii="仿宋_GB2312" w:hAnsi="仿宋_GB2312" w:cs="仿宋_GB2312"/>
          <w:i w:val="0"/>
          <w:caps w:val="0"/>
          <w:color w:val="auto"/>
          <w:spacing w:val="0"/>
          <w:sz w:val="32"/>
          <w:szCs w:val="32"/>
          <w:u w:val="none"/>
          <w:shd w:val="clear" w:color="080000" w:fill="FFFFFF"/>
          <w:lang w:eastAsia="zh-CN"/>
        </w:rPr>
        <w:t>、</w:t>
      </w:r>
      <w:r>
        <w:rPr>
          <w:rFonts w:hint="eastAsia" w:ascii="仿宋_GB2312" w:hAnsi="仿宋_GB2312" w:eastAsia="仿宋_GB2312" w:cs="仿宋_GB2312"/>
          <w:i w:val="0"/>
          <w:caps w:val="0"/>
          <w:color w:val="auto"/>
          <w:spacing w:val="0"/>
          <w:sz w:val="32"/>
          <w:szCs w:val="32"/>
          <w:u w:val="none"/>
          <w:shd w:val="clear" w:color="080000" w:fill="FFFFFF"/>
        </w:rPr>
        <w:t>省</w:t>
      </w:r>
      <w:r>
        <w:rPr>
          <w:rFonts w:hint="eastAsia" w:ascii="仿宋_GB2312" w:hAnsi="仿宋_GB2312" w:eastAsia="仿宋_GB2312" w:cs="仿宋_GB2312"/>
          <w:i w:val="0"/>
          <w:caps w:val="0"/>
          <w:color w:val="auto"/>
          <w:spacing w:val="0"/>
          <w:sz w:val="32"/>
          <w:szCs w:val="32"/>
          <w:u w:val="none"/>
          <w:shd w:val="clear" w:color="080000" w:fill="FFFFFF"/>
          <w:lang w:eastAsia="zh-CN"/>
        </w:rPr>
        <w:t>、市</w:t>
      </w:r>
      <w:r>
        <w:rPr>
          <w:rFonts w:hint="eastAsia" w:ascii="仿宋_GB2312" w:hAnsi="仿宋_GB2312" w:eastAsia="仿宋_GB2312" w:cs="仿宋_GB2312"/>
          <w:i w:val="0"/>
          <w:caps w:val="0"/>
          <w:color w:val="auto"/>
          <w:spacing w:val="0"/>
          <w:sz w:val="32"/>
          <w:szCs w:val="32"/>
          <w:u w:val="none"/>
          <w:shd w:val="clear" w:color="080000" w:fill="FFFFFF"/>
        </w:rPr>
        <w:t>有关规定给予表彰奖励，激发监管队伍的活力和创造力。</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r>
        <w:rPr>
          <w:rFonts w:hint="eastAsia" w:ascii="楷体_GB2312" w:hAnsi="楷体_GB2312" w:eastAsia="楷体_GB2312" w:cs="楷体_GB2312"/>
          <w:i w:val="0"/>
          <w:caps w:val="0"/>
          <w:color w:val="auto"/>
          <w:spacing w:val="0"/>
          <w:sz w:val="32"/>
          <w:szCs w:val="32"/>
          <w:u w:val="none"/>
          <w:shd w:val="clear" w:color="080000" w:fill="FFFFFF"/>
          <w:lang w:eastAsia="zh-CN"/>
        </w:rPr>
        <w:t>市市场监管</w:t>
      </w:r>
      <w:r>
        <w:rPr>
          <w:rFonts w:hint="eastAsia" w:ascii="楷体_GB2312" w:hAnsi="楷体_GB2312" w:eastAsia="楷体_GB2312" w:cs="楷体_GB2312"/>
          <w:i w:val="0"/>
          <w:caps w:val="0"/>
          <w:color w:val="auto"/>
          <w:spacing w:val="0"/>
          <w:sz w:val="32"/>
          <w:szCs w:val="32"/>
          <w:u w:val="none"/>
          <w:shd w:val="clear" w:color="080000" w:fill="FFFFFF"/>
        </w:rPr>
        <w:t>局牵头，</w:t>
      </w:r>
      <w:r>
        <w:rPr>
          <w:rFonts w:hint="eastAsia" w:ascii="楷体_GB2312" w:hAnsi="楷体_GB2312" w:eastAsia="楷体_GB2312" w:cs="楷体_GB2312"/>
          <w:i w:val="0"/>
          <w:caps w:val="0"/>
          <w:color w:val="auto"/>
          <w:spacing w:val="0"/>
          <w:sz w:val="32"/>
          <w:szCs w:val="32"/>
          <w:u w:val="none"/>
          <w:shd w:val="clear" w:color="080000" w:fill="FFFFFF"/>
          <w:lang w:eastAsia="zh-CN"/>
        </w:rPr>
        <w:t>市</w:t>
      </w:r>
      <w:r>
        <w:rPr>
          <w:rFonts w:hint="eastAsia" w:ascii="楷体_GB2312" w:hAnsi="楷体_GB2312" w:eastAsia="楷体_GB2312" w:cs="楷体_GB2312"/>
          <w:i w:val="0"/>
          <w:caps w:val="0"/>
          <w:color w:val="auto"/>
          <w:spacing w:val="0"/>
          <w:sz w:val="32"/>
          <w:szCs w:val="32"/>
          <w:u w:val="none"/>
          <w:shd w:val="clear" w:color="080000" w:fill="FFFFFF"/>
        </w:rPr>
        <w:t>人力资源社会保障</w:t>
      </w:r>
      <w:r>
        <w:rPr>
          <w:rFonts w:hint="eastAsia" w:ascii="楷体_GB2312" w:hAnsi="楷体_GB2312" w:eastAsia="楷体_GB2312" w:cs="楷体_GB2312"/>
          <w:i w:val="0"/>
          <w:caps w:val="0"/>
          <w:color w:val="auto"/>
          <w:spacing w:val="0"/>
          <w:sz w:val="32"/>
          <w:szCs w:val="32"/>
          <w:u w:val="none"/>
          <w:shd w:val="clear" w:color="080000" w:fill="FFFFFF"/>
          <w:lang w:eastAsia="zh-CN"/>
        </w:rPr>
        <w:t>局，</w:t>
      </w:r>
      <w:r>
        <w:rPr>
          <w:rFonts w:hint="eastAsia" w:ascii="楷体_GB2312" w:hAnsi="楷体_GB2312" w:eastAsia="楷体_GB2312" w:cs="楷体_GB2312"/>
          <w:i w:val="0"/>
          <w:caps w:val="0"/>
          <w:color w:val="auto"/>
          <w:spacing w:val="0"/>
          <w:sz w:val="32"/>
          <w:szCs w:val="32"/>
          <w:u w:val="none"/>
          <w:shd w:val="clear" w:color="080000" w:fill="FFFFFF"/>
        </w:rPr>
        <w:t>各</w:t>
      </w:r>
      <w:r>
        <w:rPr>
          <w:rFonts w:hint="eastAsia" w:ascii="楷体_GB2312" w:hAnsi="楷体_GB2312" w:eastAsia="楷体_GB2312" w:cs="楷体_GB2312"/>
          <w:i w:val="0"/>
          <w:caps w:val="0"/>
          <w:color w:val="auto"/>
          <w:spacing w:val="0"/>
          <w:sz w:val="32"/>
          <w:szCs w:val="32"/>
          <w:u w:val="none"/>
          <w:shd w:val="clear" w:color="080000" w:fill="FFFFFF"/>
          <w:lang w:eastAsia="zh-CN"/>
        </w:rPr>
        <w:t>县（区）</w:t>
      </w:r>
      <w:r>
        <w:rPr>
          <w:rFonts w:hint="eastAsia" w:ascii="楷体_GB2312" w:hAnsi="楷体_GB2312" w:eastAsia="楷体_GB2312" w:cs="楷体_GB2312"/>
          <w:i w:val="0"/>
          <w:caps w:val="0"/>
          <w:color w:val="auto"/>
          <w:spacing w:val="0"/>
          <w:sz w:val="32"/>
          <w:szCs w:val="32"/>
          <w:u w:val="none"/>
          <w:shd w:val="clear" w:color="080000" w:fill="FFFFFF"/>
        </w:rPr>
        <w:t>政府</w:t>
      </w:r>
      <w:r>
        <w:rPr>
          <w:rFonts w:hint="eastAsia" w:ascii="楷体_GB2312" w:hAnsi="楷体_GB2312" w:eastAsia="楷体_GB2312" w:cs="楷体_GB2312"/>
          <w:i w:val="0"/>
          <w:caps w:val="0"/>
          <w:color w:val="auto"/>
          <w:spacing w:val="0"/>
          <w:sz w:val="32"/>
          <w:szCs w:val="32"/>
          <w:u w:val="none"/>
          <w:shd w:val="clear" w:color="080000" w:fill="FFFFFF"/>
          <w:lang w:eastAsia="zh-CN"/>
        </w:rPr>
        <w:t>（管委会）</w:t>
      </w:r>
      <w:r>
        <w:rPr>
          <w:rFonts w:hint="eastAsia" w:ascii="楷体_GB2312" w:hAnsi="楷体_GB2312" w:eastAsia="楷体_GB2312" w:cs="楷体_GB2312"/>
          <w:i w:val="0"/>
          <w:caps w:val="0"/>
          <w:color w:val="auto"/>
          <w:spacing w:val="0"/>
          <w:sz w:val="32"/>
          <w:szCs w:val="32"/>
          <w:u w:val="none"/>
          <w:shd w:val="clear" w:color="080000" w:fill="FFFFFF"/>
        </w:rPr>
        <w:t>按职责分工负责</w:t>
      </w:r>
      <w:r>
        <w:rPr>
          <w:rFonts w:hint="eastAsia" w:ascii="楷体_GB2312" w:hAnsi="楷体_GB2312" w:eastAsia="楷体_GB2312" w:cs="楷体_GB2312"/>
          <w:i w:val="0"/>
          <w:caps w:val="0"/>
          <w:color w:val="auto"/>
          <w:spacing w:val="0"/>
          <w:sz w:val="32"/>
          <w:szCs w:val="32"/>
          <w:u w:val="none"/>
          <w:shd w:val="clear" w:color="080000"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仿宋" w:hAnsi="仿宋" w:eastAsia="仿宋" w:cs="仿宋"/>
          <w:i w:val="0"/>
          <w:caps w:val="0"/>
          <w:color w:val="auto"/>
          <w:spacing w:val="0"/>
          <w:sz w:val="32"/>
          <w:szCs w:val="32"/>
          <w:u w:val="none"/>
          <w:shd w:val="clear" w:color="080000" w:fill="FFFFFF"/>
        </w:rPr>
      </w:pPr>
    </w:p>
    <w:p>
      <w:pPr>
        <w:rPr>
          <w:szCs w:val="32"/>
        </w:rPr>
      </w:pPr>
    </w:p>
    <w:p>
      <w:pPr>
        <w:spacing w:line="5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bookmarkStart w:id="0" w:name="_GoBack"/>
      <w:bookmarkEnd w:id="0"/>
    </w:p>
    <w:p>
      <w:pPr>
        <w:spacing w:line="600" w:lineRule="exact"/>
        <w:rPr>
          <w:rFonts w:hint="eastAsia"/>
        </w:rPr>
      </w:pPr>
    </w:p>
    <w:p>
      <w:pPr>
        <w:spacing w:line="600" w:lineRule="exact"/>
        <w:rPr>
          <w:rFonts w:hint="eastAsia"/>
        </w:rPr>
      </w:pPr>
    </w:p>
    <w:p>
      <w:pPr>
        <w:spacing w:line="600" w:lineRule="exact"/>
        <w:rPr>
          <w:rFonts w:hint="eastAsia"/>
        </w:rPr>
      </w:pPr>
    </w:p>
    <w:p>
      <w:pPr>
        <w:spacing w:line="500" w:lineRule="exact"/>
        <w:rPr>
          <w:rFonts w:hint="eastAsia"/>
          <w:b w:val="0"/>
          <w:bCs w:val="0"/>
          <w:color w:val="000000"/>
          <w:u w:val="none"/>
        </w:rPr>
      </w:pPr>
      <w:r>
        <w:rPr>
          <w:rFonts w:hint="eastAsia" w:eastAsia="黑体"/>
          <w:b w:val="0"/>
          <w:bCs w:val="0"/>
          <w:color w:val="000000"/>
          <w:u w:val="none"/>
        </w:rPr>
        <w:t>公开方式：</w:t>
      </w:r>
      <w:r>
        <w:rPr>
          <w:rFonts w:hint="eastAsia"/>
          <w:b w:val="0"/>
          <w:bCs w:val="0"/>
          <w:color w:val="000000"/>
          <w:u w:val="none"/>
        </w:rPr>
        <w:t>主动公开</w:t>
      </w:r>
    </w:p>
    <w:p>
      <w:pPr>
        <w:spacing w:line="40" w:lineRule="exact"/>
        <w:ind w:firstLine="316" w:firstLineChars="100"/>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447B9"/>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96603F9"/>
    <w:rsid w:val="0BDD0CE1"/>
    <w:rsid w:val="1A6143FC"/>
    <w:rsid w:val="229307FF"/>
    <w:rsid w:val="22BA530B"/>
    <w:rsid w:val="28A54197"/>
    <w:rsid w:val="40C015F7"/>
    <w:rsid w:val="416611CF"/>
    <w:rsid w:val="43740572"/>
    <w:rsid w:val="4D400022"/>
    <w:rsid w:val="57D447B9"/>
    <w:rsid w:val="619E1298"/>
    <w:rsid w:val="67F31F1E"/>
    <w:rsid w:val="724258A4"/>
    <w:rsid w:val="7F504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7">
    <w:name w:val="Strong"/>
    <w:basedOn w:val="6"/>
    <w:qFormat/>
    <w:uiPriority w:val="22"/>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河府办下发.dot</Template>
  <Company>河源市府办公室</Company>
  <Pages>2</Pages>
  <Words>146</Words>
  <Characters>155</Characters>
  <Lines>1</Lines>
  <Paragraphs>1</Paragraphs>
  <TotalTime>2</TotalTime>
  <ScaleCrop>false</ScaleCrop>
  <LinksUpToDate>false</LinksUpToDate>
  <CharactersWithSpaces>215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2022-11-24T02:30:00Z</dcterms:created>
  <dc:creator>市府办公室电脑室</dc:creator>
  <cp:lastModifiedBy>杨志达</cp:lastModifiedBy>
  <cp:lastPrinted>2022-11-25T02:51:00Z</cp:lastPrinted>
  <dcterms:modified xsi:type="dcterms:W3CDTF">2023-01-04T08:56:56Z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6A69D13E91CC4E38A88AEB17A9F2FFF0</vt:lpwstr>
  </property>
</Properties>
</file>