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hint="eastAsia" w:ascii="仿宋_GB2312"/>
        </w:rPr>
      </w:pPr>
      <w:r>
        <w:rPr>
          <w:rFonts w:hint="eastAsia"/>
        </w:rPr>
        <mc:AlternateContent>
          <mc:Choice Requires="wpg">
            <w:drawing>
              <wp:anchor distT="0" distB="0" distL="114300" distR="114300" simplePos="0" relativeHeight="251660288" behindDoc="0" locked="0" layoutInCell="1" allowOverlap="1">
                <wp:simplePos x="0" y="0"/>
                <wp:positionH relativeFrom="column">
                  <wp:posOffset>-516255</wp:posOffset>
                </wp:positionH>
                <wp:positionV relativeFrom="paragraph">
                  <wp:posOffset>-226695</wp:posOffset>
                </wp:positionV>
                <wp:extent cx="6615430" cy="9014460"/>
                <wp:effectExtent l="0" t="0" r="0" b="34925"/>
                <wp:wrapNone/>
                <wp:docPr id="5" name="组合 5"/>
                <wp:cNvGraphicFramePr/>
                <a:graphic xmlns:a="http://schemas.openxmlformats.org/drawingml/2006/main">
                  <a:graphicData uri="http://schemas.microsoft.com/office/word/2010/wordprocessingGroup">
                    <wpg:wgp>
                      <wpg:cNvGrpSpPr/>
                      <wpg:grpSpPr>
                        <a:xfrm>
                          <a:off x="0" y="0"/>
                          <a:ext cx="6615430" cy="9014460"/>
                          <a:chOff x="897" y="1219"/>
                          <a:chExt cx="10418" cy="14196"/>
                        </a:xfrm>
                      </wpg:grpSpPr>
                      <wps:wsp>
                        <wps:cNvPr id="2" name="文本框 2"/>
                        <wps:cNvSpPr txBox="true"/>
                        <wps:spPr>
                          <a:xfrm>
                            <a:off x="1171" y="1219"/>
                            <a:ext cx="10144" cy="1520"/>
                          </a:xfrm>
                          <a:prstGeom prst="rect">
                            <a:avLst/>
                          </a:prstGeom>
                          <a:noFill/>
                          <a:ln>
                            <a:noFill/>
                          </a:ln>
                        </wps:spPr>
                        <wps:txbx>
                          <w:txbxContent>
                            <w:p>
                              <w:pPr>
                                <w:jc w:val="center"/>
                                <w:rPr>
                                  <w:rFonts w:hint="eastAsia" w:ascii="创艺简标宋" w:hAnsi="创艺简标宋" w:eastAsia="创艺简标宋" w:cs="创艺简标宋"/>
                                  <w:bCs/>
                                  <w:color w:val="FF0000"/>
                                  <w:spacing w:val="108"/>
                                  <w:w w:val="66"/>
                                  <w:sz w:val="96"/>
                                  <w:lang w:eastAsia="zh-CN"/>
                                </w:rPr>
                              </w:pPr>
                              <w:r>
                                <w:rPr>
                                  <w:rFonts w:hint="eastAsia" w:ascii="创艺简标宋" w:hAnsi="创艺简标宋" w:eastAsia="创艺简标宋" w:cs="创艺简标宋"/>
                                  <w:bCs/>
                                  <w:color w:val="FF0000"/>
                                  <w:spacing w:val="108"/>
                                  <w:w w:val="66"/>
                                  <w:sz w:val="96"/>
                                </w:rPr>
                                <w:t>河源市人民政府</w:t>
                              </w:r>
                              <w:r>
                                <w:rPr>
                                  <w:rFonts w:hint="eastAsia" w:ascii="创艺简标宋" w:hAnsi="创艺简标宋" w:eastAsia="创艺简标宋" w:cs="创艺简标宋"/>
                                  <w:bCs/>
                                  <w:color w:val="FF0000"/>
                                  <w:spacing w:val="108"/>
                                  <w:w w:val="66"/>
                                  <w:sz w:val="96"/>
                                  <w:lang w:eastAsia="zh-CN"/>
                                </w:rPr>
                                <w:t>办公室</w:t>
                              </w:r>
                            </w:p>
                            <w:p>
                              <w:pPr>
                                <w:jc w:val="center"/>
                                <w:rPr>
                                  <w:rFonts w:hint="eastAsia" w:ascii="方正小标宋简体" w:eastAsia="方正小标宋简体"/>
                                  <w:bCs/>
                                  <w:color w:val="FF0000"/>
                                  <w:spacing w:val="108"/>
                                  <w:w w:val="66"/>
                                  <w:sz w:val="96"/>
                                </w:rPr>
                              </w:pPr>
                            </w:p>
                            <w:p>
                              <w:pPr>
                                <w:jc w:val="center"/>
                                <w:rPr>
                                  <w:rFonts w:hint="eastAsia" w:ascii="方正小标宋简体" w:eastAsia="方正小标宋简体"/>
                                  <w:bCs/>
                                  <w:color w:val="FF0000"/>
                                  <w:spacing w:val="108"/>
                                  <w:w w:val="66"/>
                                  <w:sz w:val="96"/>
                                </w:rPr>
                              </w:pPr>
                            </w:p>
                            <w:p>
                              <w:pPr>
                                <w:jc w:val="center"/>
                                <w:rPr>
                                  <w:rFonts w:ascii="方正小标宋简体" w:eastAsia="方正小标宋简体"/>
                                  <w:spacing w:val="108"/>
                                  <w:w w:val="66"/>
                                </w:rPr>
                              </w:pPr>
                            </w:p>
                          </w:txbxContent>
                        </wps:txbx>
                        <wps:bodyPr upright="true"/>
                      </wps:wsp>
                      <wps:wsp>
                        <wps:cNvPr id="3" name="直接连接符 3"/>
                        <wps:cNvCnPr/>
                        <wps:spPr>
                          <a:xfrm>
                            <a:off x="897" y="3051"/>
                            <a:ext cx="10035" cy="0"/>
                          </a:xfrm>
                          <a:prstGeom prst="line">
                            <a:avLst/>
                          </a:prstGeom>
                          <a:ln w="57150" cap="flat" cmpd="thickThin">
                            <a:solidFill>
                              <a:srgbClr val="FF0000"/>
                            </a:solidFill>
                            <a:prstDash val="solid"/>
                            <a:round/>
                            <a:headEnd type="none" w="med" len="med"/>
                            <a:tailEnd type="none" w="med" len="med"/>
                          </a:ln>
                        </wps:spPr>
                        <wps:bodyPr upright="true"/>
                      </wps:wsp>
                      <wps:wsp>
                        <wps:cNvPr id="4" name="直接连接符 4"/>
                        <wps:cNvCnPr/>
                        <wps:spPr>
                          <a:xfrm>
                            <a:off x="991" y="15415"/>
                            <a:ext cx="10035" cy="0"/>
                          </a:xfrm>
                          <a:prstGeom prst="line">
                            <a:avLst/>
                          </a:prstGeom>
                          <a:ln w="38100" cap="flat" cmpd="thinThick">
                            <a:solidFill>
                              <a:srgbClr val="FF0000"/>
                            </a:solidFill>
                            <a:prstDash val="solid"/>
                            <a:round/>
                            <a:headEnd type="none" w="med" len="med"/>
                            <a:tailEnd type="none" w="med" len="med"/>
                          </a:ln>
                        </wps:spPr>
                        <wps:bodyPr upright="true"/>
                      </wps:wsp>
                    </wpg:wgp>
                  </a:graphicData>
                </a:graphic>
              </wp:anchor>
            </w:drawing>
          </mc:Choice>
          <mc:Fallback>
            <w:pict>
              <v:group id="_x0000_s1026" o:spid="_x0000_s1026" o:spt="203" style="position:absolute;left:0pt;margin-left:-40.65pt;margin-top:-17.85pt;height:709.8pt;width:520.9pt;z-index:251660288;mso-width-relative:page;mso-height-relative:page;" coordorigin="897,1219" coordsize="10418,14196" o:gfxdata="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WAAAAZHJzL1BLAQIUABQAAAAI&#10;AIdO4kD4WfTS3AAAAAwBAAAPAAAAAAAAAAEAIAAAADgAAABkcnMvZG93bnJldi54bWxQSwECFAAU&#10;AAAACACHTuJADbpFz/QCAAB1CAAADgAAAAAAAAABACAAAABBAQAAZHJzL2Uyb0RvYy54bWxQSwUG&#10;AAAAAAYABgBZAQAApwYAAAAA&#10;">
                <o:lock v:ext="edit" aspectratio="f"/>
                <v:shape id="_x0000_s1026" o:spid="_x0000_s1026" o:spt="202" type="#_x0000_t202" style="position:absolute;left:1171;top:1219;height:1520;width:10144;" filled="f" stroked="f" coordsize="21600,21600" o:gfxdata="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zuGd7vAAAANoAAAAPAAAAAAAAAAEAIAAAADgAAABkcnMvZG93bnJldi54&#10;bWxQSwECFAAUAAAACACHTuJAMy8FnjsAAAA5AAAAEAAAAAAAAAABACAAAAAhAQAAZHJzL3NoYXBl&#10;eG1sLnhtbFBLBQYAAAAABgAGAFsBAADLAwAAAAA=&#10;">
                  <v:fill on="f" focussize="0,0"/>
                  <v:stroke on="f"/>
                  <v:imagedata o:title=""/>
                  <o:lock v:ext="edit" aspectratio="f"/>
                  <v:textbox>
                    <w:txbxContent>
                      <w:p>
                        <w:pPr>
                          <w:jc w:val="center"/>
                          <w:rPr>
                            <w:rFonts w:hint="eastAsia" w:ascii="创艺简标宋" w:hAnsi="创艺简标宋" w:eastAsia="创艺简标宋" w:cs="创艺简标宋"/>
                            <w:bCs/>
                            <w:color w:val="FF0000"/>
                            <w:spacing w:val="108"/>
                            <w:w w:val="66"/>
                            <w:sz w:val="96"/>
                            <w:lang w:eastAsia="zh-CN"/>
                          </w:rPr>
                        </w:pPr>
                        <w:r>
                          <w:rPr>
                            <w:rFonts w:hint="eastAsia" w:ascii="创艺简标宋" w:hAnsi="创艺简标宋" w:eastAsia="创艺简标宋" w:cs="创艺简标宋"/>
                            <w:bCs/>
                            <w:color w:val="FF0000"/>
                            <w:spacing w:val="108"/>
                            <w:w w:val="66"/>
                            <w:sz w:val="96"/>
                          </w:rPr>
                          <w:t>河源市人民政府</w:t>
                        </w:r>
                        <w:r>
                          <w:rPr>
                            <w:rFonts w:hint="eastAsia" w:ascii="创艺简标宋" w:hAnsi="创艺简标宋" w:eastAsia="创艺简标宋" w:cs="创艺简标宋"/>
                            <w:bCs/>
                            <w:color w:val="FF0000"/>
                            <w:spacing w:val="108"/>
                            <w:w w:val="66"/>
                            <w:sz w:val="96"/>
                            <w:lang w:eastAsia="zh-CN"/>
                          </w:rPr>
                          <w:t>办公室</w:t>
                        </w:r>
                      </w:p>
                      <w:p>
                        <w:pPr>
                          <w:jc w:val="center"/>
                          <w:rPr>
                            <w:rFonts w:hint="eastAsia" w:ascii="方正小标宋简体" w:eastAsia="方正小标宋简体"/>
                            <w:bCs/>
                            <w:color w:val="FF0000"/>
                            <w:spacing w:val="108"/>
                            <w:w w:val="66"/>
                            <w:sz w:val="96"/>
                          </w:rPr>
                        </w:pPr>
                      </w:p>
                      <w:p>
                        <w:pPr>
                          <w:jc w:val="center"/>
                          <w:rPr>
                            <w:rFonts w:hint="eastAsia" w:ascii="方正小标宋简体" w:eastAsia="方正小标宋简体"/>
                            <w:bCs/>
                            <w:color w:val="FF0000"/>
                            <w:spacing w:val="108"/>
                            <w:w w:val="66"/>
                            <w:sz w:val="96"/>
                          </w:rPr>
                        </w:pPr>
                      </w:p>
                      <w:p>
                        <w:pPr>
                          <w:jc w:val="center"/>
                          <w:rPr>
                            <w:rFonts w:ascii="方正小标宋简体" w:eastAsia="方正小标宋简体"/>
                            <w:spacing w:val="108"/>
                            <w:w w:val="66"/>
                          </w:rPr>
                        </w:pPr>
                      </w:p>
                    </w:txbxContent>
                  </v:textbox>
                </v:shape>
                <v:line id="_x0000_s1026" o:spid="_x0000_s1026" o:spt="20" style="position:absolute;left:897;top:3051;height:0;width:10035;" filled="f" stroked="t" coordsize="21600,21600" o:gfxdata="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oCYbm7AAAA2gAAAA8AAAAAAAAAAQAgAAAAOAAAAGRycy9kb3ducmV2Lnht&#10;bFBLAQIUABQAAAAIAIdO4kAzLwWeOwAAADkAAAAQAAAAAAAAAAEAIAAAACABAABkcnMvc2hhcGV4&#10;bWwueG1sUEsFBgAAAAAGAAYAWwEAAMoDAAAAAA==&#10;">
                  <v:fill on="f" focussize="0,0"/>
                  <v:stroke weight="4.5pt" color="#FF0000" linestyle="thickThin" joinstyle="round"/>
                  <v:imagedata o:title=""/>
                  <o:lock v:ext="edit" aspectratio="f"/>
                </v:line>
                <v:line id="_x0000_s1026" o:spid="_x0000_s1026" o:spt="20" style="position:absolute;left:991;top:15415;height:0;width:10035;" filled="f" stroked="t" coordsize="21600,21600" o:gfxdata="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&#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8tB5UuQAAANoAAAAPAAAAAAAAAAEAIAAAADgAAABkcnMvZG93bnJldi54bWxQ&#10;SwECFAAUAAAACACHTuJAMy8FnjsAAAA5AAAAEAAAAAAAAAABACAAAAAeAQAAZHJzL3NoYXBleG1s&#10;LnhtbFBLBQYAAAAABgAGAFsBAADIAwAAAAA=&#10;">
                  <v:fill on="f" focussize="0,0"/>
                  <v:stroke weight="3pt" color="#FF0000" linestyle="thinThick" joinstyle="round"/>
                  <v:imagedata o:title=""/>
                  <o:lock v:ext="edit" aspectratio="f"/>
                </v:line>
              </v:group>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4191635</wp:posOffset>
                </wp:positionH>
                <wp:positionV relativeFrom="paragraph">
                  <wp:posOffset>-600075</wp:posOffset>
                </wp:positionV>
                <wp:extent cx="1479550" cy="1828800"/>
                <wp:effectExtent l="4445" t="4445" r="20955" b="14605"/>
                <wp:wrapSquare wrapText="bothSides"/>
                <wp:docPr id="1" name="文本框 2"/>
                <wp:cNvGraphicFramePr/>
                <a:graphic xmlns:a="http://schemas.openxmlformats.org/drawingml/2006/main">
                  <a:graphicData uri="http://schemas.microsoft.com/office/word/2010/wordprocessingShape">
                    <wps:wsp>
                      <wps:cNvSpPr txBox="true"/>
                      <wps:spPr>
                        <a:xfrm>
                          <a:off x="0" y="0"/>
                          <a:ext cx="1479550" cy="18288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left"/>
                              <w:rPr>
                                <w:rFonts w:hint="default" w:ascii="黑体" w:hAnsi="黑体" w:eastAsia="黑体" w:cs="黑体"/>
                                <w:lang w:val="en-US" w:eastAsia="zh-CN"/>
                              </w:rPr>
                            </w:pPr>
                            <w:r>
                              <w:rPr>
                                <w:rFonts w:hint="eastAsia" w:ascii="黑体" w:hAnsi="黑体" w:eastAsia="黑体" w:cs="黑体"/>
                                <w:lang w:val="en-US" w:eastAsia="zh-CN"/>
                              </w:rPr>
                              <w:t>HFB-2023-012</w:t>
                            </w:r>
                          </w:p>
                        </w:txbxContent>
                      </wps:txbx>
                      <wps:bodyPr vert="horz" wrap="square" anchor="t" anchorCtr="false" upright="true">
                        <a:spAutoFit/>
                      </wps:bodyPr>
                    </wps:wsp>
                  </a:graphicData>
                </a:graphic>
              </wp:anchor>
            </w:drawing>
          </mc:Choice>
          <mc:Fallback>
            <w:pict>
              <v:shape id="文本框 2" o:spid="_x0000_s1026" o:spt="202" type="#_x0000_t202" style="position:absolute;left:0pt;margin-left:330.05pt;margin-top:-47.25pt;height:144pt;width:116.5pt;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nK6Aj9sAAAALAQAADwAAAAAAAAABACAAAAA4AAAAZHJzL2Rvd25yZXYu&#10;eG1sUEsBAhQAFAAAAAgAh07iQCCjuAEbAgAAQAQAAA4AAAAAAAAAAQAgAAAAQAEAAGRycy9lMm9E&#10;b2MueG1sUEsFBgAAAAAGAAYAWQEAAM0FAAAAAA==&#10;">
                <v:fill on="t" focussize="0,0"/>
                <v:stroke color="#FFFFFF" joinstyle="miter"/>
                <v:imagedata o:title=""/>
                <o:lock v:ext="edit" aspectratio="f"/>
                <v:textbox style="mso-fit-shape-to-text:t;">
                  <w:txbxContent>
                    <w:p>
                      <w:pPr>
                        <w:jc w:val="left"/>
                        <w:rPr>
                          <w:rFonts w:hint="default" w:ascii="黑体" w:hAnsi="黑体" w:eastAsia="黑体" w:cs="黑体"/>
                          <w:lang w:val="en-US" w:eastAsia="zh-CN"/>
                        </w:rPr>
                      </w:pPr>
                      <w:r>
                        <w:rPr>
                          <w:rFonts w:hint="eastAsia" w:ascii="黑体" w:hAnsi="黑体" w:eastAsia="黑体" w:cs="黑体"/>
                          <w:lang w:val="en-US" w:eastAsia="zh-CN"/>
                        </w:rPr>
                        <w:t>HFB-2023-012</w:t>
                      </w:r>
                    </w:p>
                  </w:txbxContent>
                </v:textbox>
                <w10:wrap type="square"/>
              </v:shape>
            </w:pict>
          </mc:Fallback>
        </mc:AlternateContent>
      </w:r>
    </w:p>
    <w:p>
      <w:pPr>
        <w:jc w:val="right"/>
        <w:rPr>
          <w:rFonts w:hint="eastAsia" w:ascii="仿宋_GB2312"/>
        </w:rPr>
      </w:pPr>
    </w:p>
    <w:p>
      <w:pPr>
        <w:jc w:val="right"/>
        <w:rPr>
          <w:rFonts w:hint="eastAsia" w:ascii="仿宋_GB2312"/>
        </w:rPr>
      </w:pPr>
    </w:p>
    <w:p>
      <w:pPr>
        <w:keepNext w:val="0"/>
        <w:keepLines w:val="0"/>
        <w:pageBreakBefore w:val="0"/>
        <w:widowControl w:val="0"/>
        <w:kinsoku/>
        <w:wordWrap/>
        <w:overflowPunct/>
        <w:topLinePunct w:val="0"/>
        <w:autoSpaceDE/>
        <w:autoSpaceDN/>
        <w:bidi w:val="0"/>
        <w:adjustRightInd/>
        <w:snapToGrid/>
        <w:spacing w:before="303" w:beforeLines="50"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河源市人民政府办公室关于202</w:t>
      </w:r>
      <w:r>
        <w:rPr>
          <w:rFonts w:hint="eastAsia" w:ascii="方正小标宋简体" w:hAnsi="方正小标宋简体" w:eastAsia="方正小标宋简体" w:cs="方正小标宋简体"/>
          <w:b w:val="0"/>
          <w:bCs w:val="0"/>
          <w:sz w:val="44"/>
          <w:szCs w:val="44"/>
          <w:lang w:val="en-US" w:eastAsia="zh-CN"/>
        </w:rPr>
        <w:t>2</w:t>
      </w:r>
      <w:r>
        <w:rPr>
          <w:rFonts w:hint="eastAsia" w:ascii="方正小标宋简体" w:hAnsi="方正小标宋简体" w:eastAsia="方正小标宋简体" w:cs="方正小标宋简体"/>
          <w:b w:val="0"/>
          <w:bCs w:val="0"/>
          <w:sz w:val="44"/>
          <w:szCs w:val="44"/>
          <w:lang w:eastAsia="zh-CN"/>
        </w:rPr>
        <w:t>年第</w:t>
      </w:r>
      <w:r>
        <w:rPr>
          <w:rFonts w:hint="eastAsia" w:ascii="方正小标宋简体" w:hAnsi="方正小标宋简体" w:eastAsia="方正小标宋简体" w:cs="方正小标宋简体"/>
          <w:b w:val="0"/>
          <w:bCs w:val="0"/>
          <w:sz w:val="44"/>
          <w:szCs w:val="44"/>
          <w:lang w:val="en-US" w:eastAsia="zh-CN"/>
        </w:rPr>
        <w:t>四</w:t>
      </w:r>
      <w:r>
        <w:rPr>
          <w:rFonts w:hint="eastAsia" w:ascii="方正小标宋简体" w:hAnsi="方正小标宋简体" w:eastAsia="方正小标宋简体" w:cs="方正小标宋简体"/>
          <w:b w:val="0"/>
          <w:bCs w:val="0"/>
          <w:sz w:val="44"/>
          <w:szCs w:val="44"/>
          <w:lang w:eastAsia="zh-CN"/>
        </w:rPr>
        <w:t>季度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全市政府网站与政务新媒体检查情况的通报</w:t>
      </w: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各县（区）人民政府（管委会），市府直属各单位：</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根据省府办公厅关于加强政府网站和政务新媒体工作的部署要求，市府办公室组织开展了202</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年第</w:t>
      </w: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季度全市政府网站与政务新媒体检查工作。经市人民政府同意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现将有关情况通报如下：</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照国务院办公厅《政府网站与政务新媒体检查考核指标》，市府办公室对全市在运行的11家政府网站、72个政务新媒体进行了全覆盖检查。从检查结果看，大部分政府网站和政务新媒体运行情况较好，符合考评工作的各项要求，但仍有部分政府网站和政务新媒体存在严重表述错误、信息更新不及时和内容把关不严等问题。</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二、主要问题</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（一）部分责任单位对信息内容审核不够严谨。</w:t>
      </w:r>
      <w:r>
        <w:rPr>
          <w:rFonts w:hint="eastAsia" w:ascii="仿宋_GB2312" w:hAnsi="仿宋_GB2312" w:eastAsia="仿宋_GB2312" w:cs="仿宋_GB2312"/>
          <w:sz w:val="32"/>
          <w:szCs w:val="32"/>
          <w:lang w:val="en-US" w:eastAsia="zh-CN"/>
        </w:rPr>
        <w:t>个别单位对发布的信息审核不严，未严格落实信息发布“先审后发”、“三审三校”制度，严重表述错误问题依然存在，如信用河源网出现国名错误的严重表述错误，</w:t>
      </w:r>
      <w:r>
        <w:rPr>
          <w:rFonts w:hint="eastAsia" w:ascii="仿宋_GB2312" w:hAnsi="仿宋_GB2312" w:cs="仿宋_GB2312"/>
          <w:sz w:val="32"/>
          <w:szCs w:val="32"/>
          <w:lang w:val="en-US" w:eastAsia="zh-CN"/>
        </w:rPr>
        <w:t>市市场监管局</w:t>
      </w:r>
      <w:r>
        <w:rPr>
          <w:rFonts w:hint="eastAsia" w:ascii="仿宋_GB2312" w:hAnsi="仿宋_GB2312" w:eastAsia="仿宋_GB2312" w:cs="仿宋_GB2312"/>
          <w:sz w:val="32"/>
          <w:szCs w:val="32"/>
          <w:lang w:val="en-US" w:eastAsia="zh-CN"/>
        </w:rPr>
        <w:t>在市政府门户网站发布政府信息时出现单位名称错误的严重表述错误；个别单位发布稿件未进行审查，存在稿件显示时间异常，发布日期早于成文日期的现象，如东源县政府门户网站、市医保局在政府门户网站发布的政府信息稿件</w:t>
      </w:r>
      <w:r>
        <w:rPr>
          <w:rFonts w:hint="eastAsia" w:ascii="仿宋_GB2312" w:hAnsi="仿宋_GB2312" w:cs="仿宋_GB2312"/>
          <w:sz w:val="32"/>
          <w:szCs w:val="32"/>
          <w:lang w:val="en-US" w:eastAsia="zh-CN"/>
        </w:rPr>
        <w:t>出现</w:t>
      </w:r>
      <w:r>
        <w:rPr>
          <w:rFonts w:hint="eastAsia" w:ascii="仿宋_GB2312" w:hAnsi="仿宋_GB2312" w:eastAsia="仿宋_GB2312" w:cs="仿宋_GB2312"/>
          <w:sz w:val="32"/>
          <w:szCs w:val="32"/>
          <w:lang w:val="en-US" w:eastAsia="zh-CN"/>
        </w:rPr>
        <w:t>发布日期早于成文日期。</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（二）部分责任单位对落实整改内容不够重视。</w:t>
      </w:r>
      <w:r>
        <w:rPr>
          <w:rFonts w:hint="eastAsia" w:ascii="仿宋_GB2312" w:hAnsi="仿宋_GB2312" w:eastAsia="仿宋_GB2312" w:cs="仿宋_GB2312"/>
          <w:sz w:val="32"/>
          <w:szCs w:val="32"/>
          <w:lang w:val="en-US" w:eastAsia="zh-CN"/>
        </w:rPr>
        <w:t>个别单位主观态度不够端正，对市府办公室每周两次监测通报指出的问题不够重视，对检查通报的问题被动应付</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经反复督促，仍未整改、未及时更新，如市医保局、市公安局、市司法局、市政务服务数据管理局、市乡村振兴局。</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（三）部分责任单位对政务新媒体监管不够到位。</w:t>
      </w:r>
      <w:r>
        <w:rPr>
          <w:rFonts w:hint="eastAsia" w:ascii="仿宋_GB2312" w:hAnsi="仿宋_GB2312" w:eastAsia="仿宋_GB2312" w:cs="仿宋_GB2312"/>
          <w:sz w:val="32"/>
          <w:szCs w:val="32"/>
          <w:lang w:val="en-US" w:eastAsia="zh-CN"/>
        </w:rPr>
        <w:t>部分政务新媒体日常运维管理不严，内容保障能力不足尤为突出，如市高新区“河源国家高新区”、市公安局“河源警事”、市财政局“河源非税”等新媒体账号在转发稿件时落实信息发布审核制度不到位，出现严重表述错误，市财政局“河源非税”出现监测时间点前2周内无更新；部分政务新媒体未提供有效互动功能，如江东新区“河源江东发布”、市金融局“河源金融通”。</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三、下一步工作要求</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（一）提高政治站位，压实监管责任。</w:t>
      </w:r>
      <w:r>
        <w:rPr>
          <w:rFonts w:hint="eastAsia" w:ascii="仿宋_GB2312" w:hAnsi="仿宋_GB2312" w:eastAsia="仿宋_GB2312" w:cs="仿宋_GB2312"/>
          <w:sz w:val="32"/>
          <w:szCs w:val="32"/>
          <w:lang w:val="en-US" w:eastAsia="zh-CN"/>
        </w:rPr>
        <w:t>各县（区）政府（管委会）、各部门要始终坚持把政治建设放在政府网站和政务新媒体工作的首要位置，严格执行信息内容“先审后发”“三审三校”制度，严把政治关、法律关、政策关、保密关、文字关，提升信息发布人员的责任意识，加大审核力度，规范信息发布流程，严守内容安全底线。各单位在政府网站及政务新媒体发布信息前，必须严格落实技防举措，充分利用好政府网站集约化平台内容错误预警功能，严格落实信息发布审核制度。要提高政府网站和政务新媒体在传播党和政府声音、深化政务公开中的重要作用的认识，做大做强正面宣传，巩固壮大主流舆论阵地。</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（二）落实工作制度，加强日常监管。</w:t>
      </w:r>
      <w:r>
        <w:rPr>
          <w:rFonts w:hint="eastAsia" w:ascii="仿宋_GB2312" w:hAnsi="仿宋_GB2312" w:eastAsia="仿宋_GB2312" w:cs="仿宋_GB2312"/>
          <w:sz w:val="32"/>
          <w:szCs w:val="32"/>
          <w:lang w:val="en-US" w:eastAsia="zh-CN"/>
        </w:rPr>
        <w:t>各政府网站主管单位要严格落实值班读网制度，每日浏览网站内容，认真审校新发布的信息内容和新建设的栏目，定时监测网站链接</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避免出现外链、页面错乱、不良链接、栏目空白或更新不及时等情况。各政务新媒体主管单位要严格落实信息发布审校流程，健全内容保障机制，提高内容发布质量，确保信息更新及时、内容准确权威；依托全国政务新媒体信息报送系统，严格执行账号开办、变更、关停、注销等动态管理流程。</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（三）强化梳理总结，做好年度考评工作。</w:t>
      </w:r>
      <w:r>
        <w:rPr>
          <w:rFonts w:hint="eastAsia" w:ascii="仿宋_GB2312" w:hAnsi="仿宋_GB2312" w:eastAsia="仿宋_GB2312" w:cs="仿宋_GB2312"/>
          <w:sz w:val="32"/>
          <w:szCs w:val="32"/>
          <w:lang w:val="en-US" w:eastAsia="zh-CN"/>
        </w:rPr>
        <w:t>为迎接广东省2022年度政府网站与政务新媒体考评工作，进一步提升我市政府网站服务水平和运行绩效，各县（区）政府（管委会）、各部门要对照省、市关于2022年政府网站与政务新媒体考评相关工作安排，抓紧查漏补缺，认真排查“严重表述错误、信息长期不更新、缺乏互动交流”等单项否决问题，组织实施好政府网站和政务新媒体考评迎检工作。</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对此次通报存在问题的政府网站和政务新媒体，相关单位要高度重视，立即采取有力措施整改，务必见效到位，并于2月7日前将整改情况书面报送市府办公室。</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lang w:val="en-US" w:eastAsia="zh-CN"/>
        </w:rPr>
        <w:t>1.检查发现存在突出问题的政府网站名单</w:t>
      </w:r>
    </w:p>
    <w:p>
      <w:pPr>
        <w:keepNext w:val="0"/>
        <w:keepLines w:val="0"/>
        <w:pageBreakBefore w:val="0"/>
        <w:widowControl w:val="0"/>
        <w:kinsoku/>
        <w:wordWrap/>
        <w:overflowPunct/>
        <w:topLinePunct w:val="0"/>
        <w:autoSpaceDE/>
        <w:autoSpaceDN/>
        <w:bidi w:val="0"/>
        <w:adjustRightInd/>
        <w:snapToGrid/>
        <w:spacing w:line="600" w:lineRule="exact"/>
        <w:ind w:firstLine="158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2.检查发现存在突出问题的单位名单</w:t>
      </w:r>
    </w:p>
    <w:p>
      <w:pPr>
        <w:keepNext w:val="0"/>
        <w:keepLines w:val="0"/>
        <w:pageBreakBefore w:val="0"/>
        <w:widowControl w:val="0"/>
        <w:kinsoku/>
        <w:wordWrap/>
        <w:overflowPunct/>
        <w:topLinePunct w:val="0"/>
        <w:autoSpaceDE/>
        <w:autoSpaceDN/>
        <w:bidi w:val="0"/>
        <w:adjustRightInd/>
        <w:snapToGrid/>
        <w:spacing w:line="600" w:lineRule="exact"/>
        <w:ind w:firstLine="1580" w:firstLineChars="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3.检查发现存在突出问题的政务新媒体名单</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wordWrap w:val="0"/>
        <w:spacing w:line="600" w:lineRule="exact"/>
        <w:ind w:firstLine="2040"/>
        <w:jc w:val="right"/>
        <w:rPr>
          <w:rFonts w:hint="eastAsia" w:ascii="仿宋_GB2312"/>
        </w:rPr>
      </w:pPr>
      <w:r>
        <w:rPr>
          <w:rFonts w:hint="eastAsia" w:ascii="仿宋_GB2312"/>
        </w:rPr>
        <w:t xml:space="preserve">河源市人民政府办公室        </w:t>
      </w:r>
    </w:p>
    <w:p>
      <w:pPr>
        <w:wordWrap w:val="0"/>
        <w:spacing w:line="600" w:lineRule="exact"/>
        <w:ind w:firstLine="2040"/>
        <w:jc w:val="right"/>
        <w:rPr>
          <w:rFonts w:hint="eastAsia" w:ascii="仿宋_GB2312"/>
        </w:rPr>
      </w:pPr>
      <w:r>
        <w:rPr>
          <w:rFonts w:hint="eastAsia" w:ascii="仿宋_GB2312"/>
        </w:rPr>
        <w:t>20</w:t>
      </w:r>
      <w:r>
        <w:rPr>
          <w:rFonts w:hint="eastAsia" w:ascii="仿宋_GB2312"/>
          <w:lang w:val="en-US" w:eastAsia="zh-CN"/>
        </w:rPr>
        <w:t>23</w:t>
      </w:r>
      <w:r>
        <w:rPr>
          <w:rFonts w:hint="eastAsia" w:ascii="仿宋_GB2312"/>
        </w:rPr>
        <w:t>年</w:t>
      </w:r>
      <w:r>
        <w:rPr>
          <w:rFonts w:hint="eastAsia" w:ascii="仿宋_GB2312"/>
          <w:lang w:val="en-US" w:eastAsia="zh-CN"/>
        </w:rPr>
        <w:t>2</w:t>
      </w:r>
      <w:r>
        <w:rPr>
          <w:rFonts w:hint="eastAsia" w:ascii="仿宋_GB2312"/>
        </w:rPr>
        <w:t>月</w:t>
      </w:r>
      <w:r>
        <w:rPr>
          <w:rFonts w:hint="eastAsia" w:ascii="仿宋_GB2312"/>
          <w:lang w:val="en-US" w:eastAsia="zh-CN"/>
        </w:rPr>
        <w:t>2</w:t>
      </w:r>
      <w:r>
        <w:rPr>
          <w:rFonts w:hint="eastAsia" w:ascii="仿宋_GB2312"/>
        </w:rPr>
        <w:t xml:space="preserve">日           </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eastAsia="zh-CN"/>
        </w:rPr>
      </w:pP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z w:val="32"/>
          <w:szCs w:val="32"/>
          <w:lang w:eastAsia="zh-CN"/>
        </w:rPr>
      </w:pPr>
    </w:p>
    <w:p>
      <w:pPr>
        <w:rPr>
          <w:rFonts w:hint="eastAsia"/>
          <w:lang w:eastAsia="zh-CN"/>
        </w:rPr>
      </w:pPr>
    </w:p>
    <w:p>
      <w:pPr>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检查发现存在突出问题的政府网站名单</w:t>
      </w:r>
    </w:p>
    <w:p>
      <w:pPr>
        <w:pStyle w:val="6"/>
        <w:rPr>
          <w:rFonts w:hint="eastAsia"/>
          <w:lang w:val="en-US" w:eastAsia="zh-CN"/>
        </w:rPr>
      </w:pP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312"/>
        <w:gridCol w:w="2310"/>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6" w:type="pct"/>
            <w:vAlign w:val="center"/>
          </w:tcPr>
          <w:p>
            <w:pPr>
              <w:jc w:val="center"/>
              <w:rPr>
                <w:rFonts w:hint="eastAsia" w:ascii="黑体" w:hAnsi="黑体" w:eastAsia="黑体" w:cs="黑体"/>
                <w:b w:val="0"/>
                <w:bCs w:val="0"/>
                <w:sz w:val="24"/>
                <w:szCs w:val="24"/>
                <w:vertAlign w:val="baseline"/>
              </w:rPr>
            </w:pPr>
            <w:r>
              <w:rPr>
                <w:rFonts w:hint="eastAsia" w:ascii="黑体" w:hAnsi="黑体" w:eastAsia="黑体" w:cs="黑体"/>
                <w:b w:val="0"/>
                <w:bCs w:val="0"/>
                <w:sz w:val="24"/>
                <w:szCs w:val="24"/>
                <w:vertAlign w:val="baseline"/>
              </w:rPr>
              <w:t>序号</w:t>
            </w:r>
          </w:p>
        </w:tc>
        <w:tc>
          <w:tcPr>
            <w:tcW w:w="1828" w:type="pct"/>
            <w:vAlign w:val="center"/>
          </w:tcPr>
          <w:p>
            <w:pPr>
              <w:jc w:val="center"/>
              <w:rPr>
                <w:rFonts w:hint="eastAsia" w:ascii="黑体" w:hAnsi="黑体" w:eastAsia="黑体" w:cs="黑体"/>
                <w:b w:val="0"/>
                <w:bCs w:val="0"/>
                <w:sz w:val="24"/>
                <w:szCs w:val="24"/>
                <w:vertAlign w:val="baseline"/>
              </w:rPr>
            </w:pPr>
            <w:r>
              <w:rPr>
                <w:rFonts w:hint="eastAsia" w:ascii="黑体" w:hAnsi="黑体" w:eastAsia="黑体" w:cs="黑体"/>
                <w:b w:val="0"/>
                <w:bCs w:val="0"/>
                <w:sz w:val="24"/>
                <w:szCs w:val="24"/>
                <w:vertAlign w:val="baseline"/>
              </w:rPr>
              <w:t>网站名称</w:t>
            </w:r>
          </w:p>
        </w:tc>
        <w:tc>
          <w:tcPr>
            <w:tcW w:w="1275" w:type="pct"/>
            <w:vAlign w:val="center"/>
          </w:tcPr>
          <w:p>
            <w:pPr>
              <w:jc w:val="center"/>
              <w:rPr>
                <w:rFonts w:hint="eastAsia" w:ascii="黑体" w:hAnsi="黑体" w:eastAsia="黑体" w:cs="黑体"/>
                <w:b w:val="0"/>
                <w:bCs w:val="0"/>
                <w:sz w:val="24"/>
                <w:szCs w:val="24"/>
                <w:vertAlign w:val="baseline"/>
              </w:rPr>
            </w:pPr>
            <w:r>
              <w:rPr>
                <w:rFonts w:hint="eastAsia" w:ascii="黑体" w:hAnsi="黑体" w:eastAsia="黑体" w:cs="黑体"/>
                <w:b w:val="0"/>
                <w:bCs w:val="0"/>
                <w:sz w:val="24"/>
                <w:szCs w:val="24"/>
                <w:vertAlign w:val="baseline"/>
              </w:rPr>
              <w:t>主办单位</w:t>
            </w:r>
          </w:p>
        </w:tc>
        <w:tc>
          <w:tcPr>
            <w:tcW w:w="1379" w:type="pct"/>
            <w:vAlign w:val="center"/>
          </w:tcPr>
          <w:p>
            <w:pPr>
              <w:jc w:val="center"/>
              <w:rPr>
                <w:rFonts w:hint="eastAsia" w:ascii="黑体" w:hAnsi="黑体" w:eastAsia="黑体" w:cs="黑体"/>
                <w:b w:val="0"/>
                <w:bCs w:val="0"/>
                <w:sz w:val="24"/>
                <w:szCs w:val="24"/>
                <w:vertAlign w:val="baseline"/>
              </w:rPr>
            </w:pPr>
            <w:r>
              <w:rPr>
                <w:rFonts w:hint="eastAsia" w:ascii="黑体" w:hAnsi="黑体" w:eastAsia="黑体" w:cs="黑体"/>
                <w:b w:val="0"/>
                <w:bCs w:val="0"/>
                <w:sz w:val="24"/>
                <w:szCs w:val="24"/>
                <w:vertAlign w:val="baseline"/>
                <w:lang w:val="en-US" w:eastAsia="zh-CN"/>
              </w:rPr>
              <w:t>存在的突出</w:t>
            </w:r>
            <w:r>
              <w:rPr>
                <w:rFonts w:hint="eastAsia" w:ascii="黑体" w:hAnsi="黑体" w:eastAsia="黑体" w:cs="黑体"/>
                <w:b w:val="0"/>
                <w:bCs w:val="0"/>
                <w:sz w:val="24"/>
                <w:szCs w:val="24"/>
                <w:vertAlign w:val="baseline"/>
              </w:rPr>
              <w:t>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6" w:type="pc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828" w:type="pc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东源县人民政府门户网站</w:t>
            </w:r>
          </w:p>
        </w:tc>
        <w:tc>
          <w:tcPr>
            <w:tcW w:w="1275" w:type="pc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东源县</w:t>
            </w:r>
          </w:p>
        </w:tc>
        <w:tc>
          <w:tcPr>
            <w:tcW w:w="1379" w:type="pc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发布日期早于成文日期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6" w:type="pc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828" w:type="pc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信用河源网</w:t>
            </w:r>
          </w:p>
        </w:tc>
        <w:tc>
          <w:tcPr>
            <w:tcW w:w="1275" w:type="pc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市发展和改革局</w:t>
            </w:r>
          </w:p>
        </w:tc>
        <w:tc>
          <w:tcPr>
            <w:tcW w:w="1379" w:type="pc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出现严重表述错误</w:t>
            </w:r>
          </w:p>
        </w:tc>
      </w:tr>
    </w:tbl>
    <w:p>
      <w:pPr>
        <w:keepNext w:val="0"/>
        <w:keepLines w:val="0"/>
        <w:pageBreakBefore w:val="0"/>
        <w:widowControl w:val="0"/>
        <w:kinsoku/>
        <w:wordWrap/>
        <w:overflowPunct/>
        <w:topLinePunct w:val="0"/>
        <w:autoSpaceDE/>
        <w:autoSpaceDN/>
        <w:bidi w:val="0"/>
        <w:adjustRightInd/>
        <w:snapToGrid/>
        <w:spacing w:before="303" w:beforeLines="50" w:line="560" w:lineRule="exact"/>
        <w:ind w:firstLine="316" w:firstLine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采样时间：2022年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月01日至</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日</w:t>
      </w:r>
    </w:p>
    <w:p>
      <w:pPr>
        <w:rPr>
          <w:rFonts w:hint="eastAsia"/>
          <w:lang w:eastAsia="zh-CN"/>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pStyle w:val="6"/>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pStyle w:val="6"/>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pStyle w:val="6"/>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pStyle w:val="6"/>
        <w:rPr>
          <w:rFonts w:hint="eastAsia" w:ascii="仿宋_GB2312" w:hAnsi="仿宋_GB2312" w:eastAsia="仿宋_GB2312" w:cs="仿宋_GB2312"/>
          <w:kern w:val="2"/>
          <w:sz w:val="32"/>
          <w:szCs w:val="32"/>
          <w:lang w:val="en-US" w:eastAsia="zh-CN" w:bidi="ar-SA"/>
        </w:rPr>
      </w:pPr>
    </w:p>
    <w:p>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bookmarkStart w:id="0" w:name="_GoBack"/>
      <w:r>
        <w:rPr>
          <w:rFonts w:hint="eastAsia" w:ascii="方正小标宋简体" w:hAnsi="方正小标宋简体" w:eastAsia="方正小标宋简体" w:cs="方正小标宋简体"/>
          <w:kern w:val="2"/>
          <w:sz w:val="44"/>
          <w:szCs w:val="44"/>
          <w:lang w:val="en-US" w:eastAsia="zh-CN" w:bidi="ar-SA"/>
        </w:rPr>
        <w:t>检查发现存在突出问题的单位名单</w:t>
      </w:r>
    </w:p>
    <w:bookmarkEnd w:id="0"/>
    <w:p>
      <w:pPr>
        <w:pStyle w:val="6"/>
        <w:rPr>
          <w:rFonts w:hint="eastAsia"/>
          <w:lang w:val="en-US" w:eastAsia="zh-CN"/>
        </w:rPr>
      </w:pPr>
    </w:p>
    <w:tbl>
      <w:tblPr>
        <w:tblStyle w:val="8"/>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4098"/>
        <w:gridCol w:w="3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p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4098" w:type="dxa"/>
            <w:vAlign w:val="center"/>
          </w:tcPr>
          <w:p>
            <w:p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单  位</w:t>
            </w:r>
          </w:p>
        </w:tc>
        <w:tc>
          <w:tcPr>
            <w:tcW w:w="3273" w:type="dxa"/>
            <w:vAlign w:val="center"/>
          </w:tcPr>
          <w:p>
            <w:p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存在的突出问题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409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市自然资源局</w:t>
            </w:r>
          </w:p>
        </w:tc>
        <w:tc>
          <w:tcPr>
            <w:tcW w:w="327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出现严重表述错误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409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市市场监管局</w:t>
            </w:r>
          </w:p>
        </w:tc>
        <w:tc>
          <w:tcPr>
            <w:tcW w:w="327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出现严重表述错误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409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市医保局</w:t>
            </w:r>
          </w:p>
        </w:tc>
        <w:tc>
          <w:tcPr>
            <w:tcW w:w="3273"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发布日期早于成文日期、出现多次未整改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409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市公安局</w:t>
            </w:r>
          </w:p>
        </w:tc>
        <w:tc>
          <w:tcPr>
            <w:tcW w:w="327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出现多次未整改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409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市司法局</w:t>
            </w:r>
          </w:p>
        </w:tc>
        <w:tc>
          <w:tcPr>
            <w:tcW w:w="327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出现多次未整改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409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市政务服务数据管理局</w:t>
            </w:r>
          </w:p>
        </w:tc>
        <w:tc>
          <w:tcPr>
            <w:tcW w:w="327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出现多次未整改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409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市乡村振兴局</w:t>
            </w:r>
          </w:p>
        </w:tc>
        <w:tc>
          <w:tcPr>
            <w:tcW w:w="327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出现多次未整改</w:t>
            </w:r>
          </w:p>
        </w:tc>
      </w:tr>
    </w:tbl>
    <w:p>
      <w:pPr>
        <w:pStyle w:val="6"/>
        <w:keepNext w:val="0"/>
        <w:keepLines w:val="0"/>
        <w:pageBreakBefore w:val="0"/>
        <w:widowControl w:val="0"/>
        <w:kinsoku/>
        <w:wordWrap/>
        <w:overflowPunct/>
        <w:topLinePunct w:val="0"/>
        <w:autoSpaceDE/>
        <w:autoSpaceDN/>
        <w:bidi w:val="0"/>
        <w:adjustRightInd/>
        <w:snapToGrid/>
        <w:spacing w:before="303" w:beforeLines="50" w:after="0"/>
        <w:ind w:left="0" w:leftChars="0" w:firstLine="316" w:firstLineChars="1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采样时间：2022年10月01日至12月31日</w:t>
      </w:r>
    </w:p>
    <w:p>
      <w:pPr>
        <w:rPr>
          <w:rFonts w:hint="eastAsia"/>
          <w:lang w:eastAsia="zh-CN"/>
        </w:rPr>
      </w:pPr>
    </w:p>
    <w:p>
      <w:pPr>
        <w:rPr>
          <w:rFonts w:hint="eastAsia" w:ascii="仿宋_GB2312" w:hAnsi="仿宋_GB2312" w:eastAsia="仿宋_GB2312" w:cs="仿宋_GB2312"/>
          <w:kern w:val="2"/>
          <w:sz w:val="32"/>
          <w:szCs w:val="32"/>
          <w:lang w:val="en-US" w:eastAsia="zh-CN" w:bidi="ar-SA"/>
        </w:rPr>
      </w:pPr>
    </w:p>
    <w:p>
      <w:pPr>
        <w:pStyle w:val="6"/>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检查发现存在突出问题的政务新媒体名单</w:t>
      </w:r>
    </w:p>
    <w:p>
      <w:pPr>
        <w:pStyle w:val="6"/>
        <w:rPr>
          <w:rFonts w:hint="eastAsia"/>
          <w:lang w:val="en-US" w:eastAsia="zh-CN"/>
        </w:rPr>
      </w:pPr>
    </w:p>
    <w:tbl>
      <w:tblPr>
        <w:tblStyle w:val="8"/>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065"/>
        <w:gridCol w:w="1650"/>
        <w:gridCol w:w="1775"/>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2065" w:type="dxa"/>
            <w:vAlign w:val="center"/>
          </w:tcPr>
          <w:p>
            <w:pPr>
              <w:jc w:val="center"/>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新媒体名称</w:t>
            </w:r>
          </w:p>
        </w:tc>
        <w:tc>
          <w:tcPr>
            <w:tcW w:w="1650" w:type="dxa"/>
            <w:vAlign w:val="center"/>
          </w:tcPr>
          <w:p>
            <w:pPr>
              <w:jc w:val="center"/>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账号类型</w:t>
            </w:r>
          </w:p>
        </w:tc>
        <w:tc>
          <w:tcPr>
            <w:tcW w:w="1775" w:type="dxa"/>
            <w:vAlign w:val="center"/>
          </w:tcPr>
          <w:p>
            <w:pPr>
              <w:jc w:val="center"/>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主办单位</w:t>
            </w:r>
          </w:p>
        </w:tc>
        <w:tc>
          <w:tcPr>
            <w:tcW w:w="2463" w:type="dxa"/>
            <w:vAlign w:val="center"/>
          </w:tcPr>
          <w:p>
            <w:p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存在的突出问题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06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河源江东发布</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微信公众号</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市江东新区党政办公室</w:t>
            </w:r>
          </w:p>
        </w:tc>
        <w:tc>
          <w:tcPr>
            <w:tcW w:w="2463"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未提供有效互动功能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06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河源国家高新区</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微信公众号</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市高新区</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管委会</w:t>
            </w:r>
          </w:p>
        </w:tc>
        <w:tc>
          <w:tcPr>
            <w:tcW w:w="2463"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出现严重表述错误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06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河源警事</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微信公众号</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市公安局</w:t>
            </w:r>
          </w:p>
        </w:tc>
        <w:tc>
          <w:tcPr>
            <w:tcW w:w="2463"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出现严重表述错误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06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河源非税</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微信公众号</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市财政局</w:t>
            </w:r>
          </w:p>
        </w:tc>
        <w:tc>
          <w:tcPr>
            <w:tcW w:w="2463"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出现严重表述错误、监测时间点前2周内无更新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06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河源金融通</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微信公众号</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市金融局</w:t>
            </w:r>
          </w:p>
        </w:tc>
        <w:tc>
          <w:tcPr>
            <w:tcW w:w="2463"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未提供有效互动功能</w:t>
            </w:r>
          </w:p>
        </w:tc>
      </w:tr>
    </w:tbl>
    <w:p>
      <w:pPr>
        <w:pStyle w:val="6"/>
        <w:keepNext w:val="0"/>
        <w:keepLines w:val="0"/>
        <w:pageBreakBefore w:val="0"/>
        <w:widowControl w:val="0"/>
        <w:kinsoku/>
        <w:wordWrap/>
        <w:overflowPunct/>
        <w:topLinePunct w:val="0"/>
        <w:autoSpaceDE/>
        <w:autoSpaceDN/>
        <w:bidi w:val="0"/>
        <w:adjustRightInd/>
        <w:snapToGrid/>
        <w:spacing w:before="303" w:beforeLines="50" w:after="0"/>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采样时间：2022年10月01日至12月31日</w:t>
      </w:r>
    </w:p>
    <w:p>
      <w:pPr>
        <w:spacing w:line="600" w:lineRule="exact"/>
        <w:rPr>
          <w:rFonts w:hint="eastAsia" w:ascii="仿宋_GB2312"/>
        </w:rPr>
      </w:pPr>
    </w:p>
    <w:sectPr>
      <w:footerReference r:id="rId3" w:type="default"/>
      <w:footerReference r:id="rId4" w:type="even"/>
      <w:pgSz w:w="11906" w:h="16838"/>
      <w:pgMar w:top="1531" w:right="1531" w:bottom="2098" w:left="1531" w:header="851" w:footer="992" w:gutter="0"/>
      <w:pgNumType w:fmt="decimalFullWidth"/>
      <w:cols w:space="720" w:num="1"/>
      <w:titlePg/>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创艺简标宋">
    <w:panose1 w:val="00000000000000000000"/>
    <w:charset w:val="86"/>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43"/>
      <w:rPr>
        <w:rStyle w:val="10"/>
        <w:rFonts w:hint="eastAsia"/>
        <w:sz w:val="28"/>
      </w:rPr>
    </w:pPr>
    <w:r>
      <w:rPr>
        <w:rStyle w:val="10"/>
        <w:rFonts w:hint="eastAsia"/>
        <w:sz w:val="28"/>
      </w:rPr>
      <w:t xml:space="preserve">— </w:t>
    </w:r>
    <w:r>
      <w:rPr>
        <w:sz w:val="28"/>
      </w:rPr>
      <w:fldChar w:fldCharType="begin"/>
    </w:r>
    <w:r>
      <w:rPr>
        <w:rStyle w:val="10"/>
        <w:sz w:val="28"/>
      </w:rPr>
      <w:instrText xml:space="preserve"> PAGE </w:instrText>
    </w:r>
    <w:r>
      <w:rPr>
        <w:sz w:val="28"/>
      </w:rPr>
      <w:fldChar w:fldCharType="separate"/>
    </w:r>
    <w:r>
      <w:rPr>
        <w:rStyle w:val="10"/>
        <w:rFonts w:hint="eastAsia"/>
        <w:sz w:val="28"/>
      </w:rPr>
      <w:t>２</w:t>
    </w:r>
    <w:r>
      <w:rPr>
        <w:sz w:val="28"/>
      </w:rPr>
      <w:fldChar w:fldCharType="end"/>
    </w:r>
    <w:r>
      <w:rPr>
        <w:rStyle w:val="10"/>
        <w:rFonts w:hint="eastAsia"/>
        <w:sz w:val="28"/>
      </w:rPr>
      <w:t xml:space="preserve"> —</w:t>
    </w:r>
  </w:p>
  <w:p>
    <w:pPr>
      <w:pStyle w:val="4"/>
      <w:ind w:right="360" w:firstLine="360"/>
      <w:rPr>
        <w:rFonts w:hint="eastAsia"/>
        <w:sz w:val="28"/>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fldChar w:fldCharType="begin"/>
    </w:r>
    <w:r>
      <w:rPr>
        <w:rStyle w:val="10"/>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A63131"/>
    <w:rsid w:val="00063EA9"/>
    <w:rsid w:val="000C69A0"/>
    <w:rsid w:val="002150E9"/>
    <w:rsid w:val="002D1009"/>
    <w:rsid w:val="00335EBD"/>
    <w:rsid w:val="00441105"/>
    <w:rsid w:val="004C6C81"/>
    <w:rsid w:val="00615CEA"/>
    <w:rsid w:val="006B393B"/>
    <w:rsid w:val="00734E46"/>
    <w:rsid w:val="00783B98"/>
    <w:rsid w:val="007B34FB"/>
    <w:rsid w:val="008038A9"/>
    <w:rsid w:val="0082504C"/>
    <w:rsid w:val="00835CC4"/>
    <w:rsid w:val="00972063"/>
    <w:rsid w:val="009864E4"/>
    <w:rsid w:val="00A475E1"/>
    <w:rsid w:val="00F31F12"/>
    <w:rsid w:val="028D1509"/>
    <w:rsid w:val="02A934F1"/>
    <w:rsid w:val="18811BA0"/>
    <w:rsid w:val="1ED74683"/>
    <w:rsid w:val="25185763"/>
    <w:rsid w:val="287C1E16"/>
    <w:rsid w:val="294737D0"/>
    <w:rsid w:val="2B873FAB"/>
    <w:rsid w:val="2CA63131"/>
    <w:rsid w:val="360105C0"/>
    <w:rsid w:val="3F6A5497"/>
    <w:rsid w:val="46F95AAA"/>
    <w:rsid w:val="55741A88"/>
    <w:rsid w:val="72D61F1D"/>
    <w:rsid w:val="7CAB48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rFonts w:ascii="Calibri" w:hAnsi="Calibri" w:eastAsia="宋体" w:cs="Times New Roman"/>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afterLines="0" w:afterAutospacing="0"/>
      <w:ind w:left="420" w:leftChars="2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next w:val="1"/>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u/C:\Users\lenovo\AppData\Roaming\Kingsoft\office6\templates\wps\zh_CN\&#27827;&#24220;&#20989;&#20415;&#31614;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河府函便签1.dot</Template>
  <Company>河源市府办公室</Company>
  <Pages>1</Pages>
  <Words>34</Words>
  <Characters>41</Characters>
  <Lines>1</Lines>
  <Paragraphs>1</Paragraphs>
  <TotalTime>2</TotalTime>
  <ScaleCrop>false</ScaleCrop>
  <LinksUpToDate>false</LinksUpToDate>
  <CharactersWithSpaces>72</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2023-02-03T08:52:00Z</dcterms:created>
  <dc:creator>市府办公室电脑室</dc:creator>
  <cp:lastModifiedBy>gu</cp:lastModifiedBy>
  <cp:lastPrinted>2023-02-03T16:40:00Z</cp:lastPrinted>
  <dcterms:modified xsi:type="dcterms:W3CDTF">2023-02-07T10:21:37Z</dcterms:modified>
  <dc:title>河府办函[2004]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D31B4AABD3334617A50579C77AC40F7B</vt:lpwstr>
  </property>
</Properties>
</file>