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河源江东新区2022年度第二十批次城镇建设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用地征地补偿安置方案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根据《中华人民共和国土地管理法》</w:t>
      </w:r>
      <w:r>
        <w:rPr>
          <w:rFonts w:hint="eastAsia" w:ascii="仿宋_GB2312" w:hAnsi="仿宋_GB2312" w:eastAsia="仿宋_GB2312" w:cs="仿宋_GB2312"/>
          <w:color w:val="auto"/>
          <w:kern w:val="2"/>
          <w:sz w:val="32"/>
          <w:szCs w:val="32"/>
          <w:highlight w:val="none"/>
          <w:u w:val="none"/>
          <w:lang w:val="en-US" w:eastAsia="zh-CN" w:bidi="ar-SA"/>
        </w:rPr>
        <w:t>《中华人民共和国土地管理法实施条例》《广东省土地管理条例》</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rPr>
        <w:t>河源市人民政府关于公布实施征收农用地区片综合地价的公告</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rPr>
        <w:t>（河府〔2021〕15号）等有关规定，制定本方案。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olor w:val="auto"/>
          <w:sz w:val="32"/>
          <w:szCs w:val="32"/>
          <w:highlight w:val="none"/>
          <w:shd w:val="clear" w:color="auto" w:fill="auto"/>
          <w:lang w:val="en-US"/>
        </w:rPr>
      </w:pPr>
      <w:r>
        <w:rPr>
          <w:rFonts w:hint="eastAsia" w:ascii="黑体" w:hAnsi="黑体" w:eastAsia="黑体"/>
          <w:color w:val="auto"/>
          <w:sz w:val="32"/>
          <w:szCs w:val="32"/>
          <w:highlight w:val="none"/>
          <w:shd w:val="clear" w:color="auto" w:fill="auto"/>
        </w:rPr>
        <w:t>一、征地</w:t>
      </w:r>
      <w:r>
        <w:rPr>
          <w:rFonts w:hint="eastAsia" w:ascii="黑体" w:hAnsi="黑体" w:eastAsia="黑体"/>
          <w:color w:val="auto"/>
          <w:sz w:val="32"/>
          <w:szCs w:val="32"/>
          <w:highlight w:val="none"/>
          <w:shd w:val="clear" w:color="auto" w:fill="auto"/>
          <w:lang w:val="en-US" w:eastAsia="zh-CN"/>
        </w:rPr>
        <w:t>单位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auto"/>
          <w:sz w:val="32"/>
          <w:szCs w:val="32"/>
          <w:highlight w:val="none"/>
          <w:shd w:val="clear" w:color="auto" w:fill="auto"/>
          <w:lang w:eastAsia="zh-CN"/>
        </w:rPr>
      </w:pPr>
      <w:r>
        <w:rPr>
          <w:rFonts w:hint="eastAsia" w:ascii="仿宋_GB2312" w:eastAsia="仿宋_GB2312"/>
          <w:color w:val="auto"/>
          <w:sz w:val="32"/>
          <w:szCs w:val="32"/>
          <w:highlight w:val="none"/>
          <w:shd w:val="clear" w:color="auto" w:fill="auto"/>
          <w:lang w:eastAsia="zh-CN"/>
        </w:rPr>
        <w:t>本征地补偿安置</w:t>
      </w:r>
      <w:r>
        <w:rPr>
          <w:rFonts w:hint="eastAsia" w:ascii="仿宋_GB2312" w:eastAsia="仿宋_GB2312"/>
          <w:color w:val="auto"/>
          <w:sz w:val="32"/>
          <w:szCs w:val="32"/>
          <w:highlight w:val="none"/>
          <w:shd w:val="clear" w:color="auto" w:fill="auto"/>
          <w:lang w:val="en-US" w:eastAsia="zh-CN"/>
        </w:rPr>
        <w:t>工作</w:t>
      </w:r>
      <w:r>
        <w:rPr>
          <w:rFonts w:hint="eastAsia" w:ascii="仿宋_GB2312" w:eastAsia="仿宋_GB2312"/>
          <w:color w:val="auto"/>
          <w:sz w:val="32"/>
          <w:szCs w:val="32"/>
          <w:highlight w:val="none"/>
          <w:shd w:val="clear" w:color="auto" w:fill="auto"/>
          <w:lang w:eastAsia="zh-CN"/>
        </w:rPr>
        <w:t>主体单位为江东新区管理委员会，征收部门为</w:t>
      </w:r>
      <w:r>
        <w:rPr>
          <w:rFonts w:hint="eastAsia" w:ascii="仿宋_GB2312"/>
          <w:color w:val="auto"/>
          <w:sz w:val="32"/>
          <w:szCs w:val="32"/>
          <w:highlight w:val="none"/>
          <w:shd w:val="clear" w:color="auto" w:fill="auto"/>
          <w:lang w:eastAsia="zh-CN"/>
        </w:rPr>
        <w:t>江东</w:t>
      </w:r>
      <w:r>
        <w:rPr>
          <w:rFonts w:hint="eastAsia" w:ascii="仿宋_GB2312" w:eastAsia="仿宋_GB2312"/>
          <w:color w:val="auto"/>
          <w:sz w:val="32"/>
          <w:szCs w:val="32"/>
          <w:highlight w:val="none"/>
          <w:shd w:val="clear" w:color="auto" w:fill="auto"/>
          <w:lang w:eastAsia="zh-CN"/>
        </w:rPr>
        <w:t>新区自然资源和城乡建设局，征收实施单位为临江镇人民政府，由临江镇人民政府具体负责组织实施该项目</w:t>
      </w:r>
      <w:r>
        <w:rPr>
          <w:rFonts w:hint="eastAsia" w:ascii="仿宋_GB2312" w:eastAsia="仿宋_GB2312"/>
          <w:color w:val="auto"/>
          <w:sz w:val="32"/>
          <w:szCs w:val="32"/>
          <w:highlight w:val="none"/>
          <w:shd w:val="clear" w:color="auto" w:fill="auto"/>
          <w:lang w:val="en-US" w:eastAsia="zh-CN"/>
        </w:rPr>
        <w:t>集体土地征收与补偿</w:t>
      </w:r>
      <w:r>
        <w:rPr>
          <w:rFonts w:hint="eastAsia" w:ascii="仿宋_GB2312" w:eastAsia="仿宋_GB2312"/>
          <w:color w:val="auto"/>
          <w:sz w:val="32"/>
          <w:szCs w:val="32"/>
          <w:highlight w:val="none"/>
          <w:shd w:val="clear" w:color="auto" w:fill="auto"/>
          <w:lang w:eastAsia="zh-CN"/>
        </w:rPr>
        <w:t>，其</w:t>
      </w:r>
      <w:r>
        <w:rPr>
          <w:rFonts w:hint="eastAsia" w:ascii="仿宋_GB2312"/>
          <w:color w:val="auto"/>
          <w:sz w:val="32"/>
          <w:szCs w:val="32"/>
          <w:highlight w:val="none"/>
          <w:shd w:val="clear" w:color="auto" w:fill="auto"/>
          <w:lang w:eastAsia="zh-CN"/>
        </w:rPr>
        <w:t>他</w:t>
      </w:r>
      <w:r>
        <w:rPr>
          <w:rFonts w:hint="eastAsia" w:ascii="仿宋_GB2312" w:eastAsia="仿宋_GB2312"/>
          <w:color w:val="auto"/>
          <w:sz w:val="32"/>
          <w:szCs w:val="32"/>
          <w:highlight w:val="none"/>
          <w:shd w:val="clear" w:color="auto" w:fill="auto"/>
          <w:lang w:eastAsia="zh-CN"/>
        </w:rPr>
        <w:t>相关单位予以积极配合。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Times New Roman"/>
          <w:color w:val="auto"/>
          <w:sz w:val="32"/>
          <w:szCs w:val="32"/>
          <w:highlight w:val="none"/>
          <w:shd w:val="clear" w:color="auto" w:fill="auto"/>
          <w:lang w:val="en-US"/>
        </w:rPr>
      </w:pPr>
      <w:r>
        <w:rPr>
          <w:rFonts w:hint="eastAsia" w:ascii="黑体" w:hAnsi="黑体" w:eastAsia="黑体" w:cs="Times New Roman"/>
          <w:color w:val="auto"/>
          <w:sz w:val="32"/>
          <w:szCs w:val="32"/>
          <w:highlight w:val="none"/>
          <w:shd w:val="clear" w:color="auto" w:fill="auto"/>
          <w:lang w:eastAsia="zh-CN"/>
        </w:rPr>
        <w:t>二</w:t>
      </w:r>
      <w:r>
        <w:rPr>
          <w:rFonts w:hint="eastAsia" w:ascii="黑体" w:hAnsi="黑体" w:eastAsia="黑体" w:cs="Times New Roman"/>
          <w:color w:val="auto"/>
          <w:sz w:val="32"/>
          <w:szCs w:val="32"/>
          <w:highlight w:val="none"/>
          <w:shd w:val="clear" w:color="auto" w:fill="auto"/>
        </w:rPr>
        <w:t>、征地</w:t>
      </w:r>
      <w:r>
        <w:rPr>
          <w:rFonts w:hint="eastAsia" w:ascii="黑体" w:hAnsi="黑体" w:eastAsia="黑体" w:cs="Times New Roman"/>
          <w:color w:val="auto"/>
          <w:sz w:val="32"/>
          <w:szCs w:val="32"/>
          <w:highlight w:val="none"/>
          <w:shd w:val="clear" w:color="auto" w:fill="auto"/>
          <w:lang w:val="en-US" w:eastAsia="zh-CN"/>
        </w:rPr>
        <w:t>范围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河源江东新区2022年度第二十批次城镇建设用地总面积13.1006公顷（折合196.51亩）</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征收土地范围为</w:t>
      </w:r>
      <w:r>
        <w:rPr>
          <w:rFonts w:hint="eastAsia" w:ascii="仿宋_GB2312" w:hAnsi="仿宋_GB2312" w:eastAsia="仿宋_GB2312" w:cs="仿宋_GB2312"/>
          <w:color w:val="auto"/>
          <w:sz w:val="32"/>
          <w:szCs w:val="32"/>
          <w:highlight w:val="none"/>
          <w:shd w:val="clear" w:color="auto" w:fill="auto"/>
          <w:lang w:eastAsia="zh-CN"/>
        </w:rPr>
        <w:t>临江镇</w:t>
      </w:r>
      <w:r>
        <w:rPr>
          <w:rFonts w:hint="eastAsia" w:ascii="仿宋_GB2312" w:hAnsi="仿宋_GB2312" w:eastAsia="仿宋_GB2312" w:cs="仿宋_GB2312"/>
          <w:color w:val="auto"/>
          <w:sz w:val="32"/>
          <w:szCs w:val="32"/>
          <w:highlight w:val="none"/>
          <w:shd w:val="clear" w:color="auto" w:fill="auto"/>
          <w:lang w:val="en-US" w:eastAsia="zh-CN"/>
        </w:rPr>
        <w:t>桂林村</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lang w:eastAsia="zh-CN"/>
        </w:rPr>
        <w:t>征地面积13.1006公顷（折合196.51亩）</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eastAsia="zh-CN"/>
        </w:rPr>
        <w:t>详见附图</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Times New Roman"/>
          <w:color w:val="auto"/>
          <w:sz w:val="32"/>
          <w:szCs w:val="32"/>
          <w:highlight w:val="none"/>
          <w:shd w:val="clear" w:color="auto" w:fill="auto"/>
          <w:lang w:val="en-US" w:eastAsia="zh-CN"/>
        </w:rPr>
      </w:pPr>
      <w:r>
        <w:rPr>
          <w:rFonts w:hint="eastAsia" w:ascii="黑体" w:hAnsi="黑体" w:eastAsia="黑体" w:cs="Times New Roman"/>
          <w:color w:val="auto"/>
          <w:sz w:val="32"/>
          <w:szCs w:val="32"/>
          <w:highlight w:val="none"/>
          <w:shd w:val="clear" w:color="auto" w:fill="auto"/>
          <w:lang w:val="en-US" w:eastAsia="zh-CN"/>
        </w:rPr>
        <w:t>三</w:t>
      </w:r>
      <w:r>
        <w:rPr>
          <w:rFonts w:hint="eastAsia" w:ascii="黑体" w:hAnsi="黑体" w:eastAsia="黑体" w:cs="Times New Roman"/>
          <w:color w:val="auto"/>
          <w:sz w:val="32"/>
          <w:szCs w:val="32"/>
          <w:highlight w:val="none"/>
          <w:shd w:val="clear" w:color="auto" w:fill="auto"/>
        </w:rPr>
        <w:t>、</w:t>
      </w:r>
      <w:r>
        <w:rPr>
          <w:rFonts w:hint="eastAsia" w:ascii="黑体" w:hAnsi="黑体" w:eastAsia="黑体" w:cs="Times New Roman"/>
          <w:color w:val="auto"/>
          <w:sz w:val="32"/>
          <w:szCs w:val="32"/>
          <w:highlight w:val="none"/>
          <w:shd w:val="clear" w:color="auto" w:fill="auto"/>
          <w:lang w:val="en-US" w:eastAsia="zh-CN"/>
        </w:rPr>
        <w:t>土地现状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Times New Roman" w:eastAsia="仿宋_GB2312" w:cs="Times New Roman"/>
          <w:color w:val="auto"/>
          <w:sz w:val="32"/>
          <w:szCs w:val="32"/>
          <w:highlight w:val="none"/>
          <w:shd w:val="clear" w:color="auto" w:fill="auto"/>
          <w:lang w:val="en-US" w:eastAsia="zh-CN"/>
        </w:rPr>
      </w:pPr>
      <w:r>
        <w:rPr>
          <w:rFonts w:hint="eastAsia" w:ascii="仿宋_GB2312" w:hAnsi="Times New Roman" w:eastAsia="仿宋_GB2312" w:cs="Times New Roman"/>
          <w:color w:val="auto"/>
          <w:sz w:val="32"/>
          <w:szCs w:val="32"/>
          <w:highlight w:val="none"/>
          <w:shd w:val="clear" w:color="auto" w:fill="auto"/>
          <w:lang w:val="en-US" w:eastAsia="zh-CN"/>
        </w:rPr>
        <w:t>经第三方测绘调查摸底和江东新区、市高新区</w:t>
      </w:r>
      <w:r>
        <w:rPr>
          <w:rFonts w:hint="eastAsia" w:ascii="仿宋_GB2312" w:cs="Times New Roman"/>
          <w:color w:val="auto"/>
          <w:sz w:val="32"/>
          <w:szCs w:val="32"/>
          <w:highlight w:val="none"/>
          <w:shd w:val="clear" w:color="auto" w:fill="auto"/>
          <w:lang w:val="en-US" w:eastAsia="zh-CN"/>
        </w:rPr>
        <w:t>管委会及</w:t>
      </w:r>
      <w:r>
        <w:rPr>
          <w:rFonts w:hint="eastAsia" w:ascii="仿宋_GB2312" w:hAnsi="Times New Roman" w:eastAsia="仿宋_GB2312" w:cs="Times New Roman"/>
          <w:color w:val="auto"/>
          <w:sz w:val="32"/>
          <w:szCs w:val="32"/>
          <w:highlight w:val="none"/>
          <w:shd w:val="clear" w:color="auto" w:fill="auto"/>
          <w:lang w:val="en-US" w:eastAsia="zh-CN"/>
        </w:rPr>
        <w:t>临江镇政府等部门核实，征收范围内农用地约196.51亩（含林地约</w:t>
      </w:r>
      <w:r>
        <w:rPr>
          <w:rFonts w:hint="eastAsia" w:ascii="仿宋_GB2312" w:hAnsi="Times New Roman" w:cs="Times New Roman"/>
          <w:color w:val="auto"/>
          <w:sz w:val="32"/>
          <w:szCs w:val="32"/>
          <w:highlight w:val="none"/>
          <w:shd w:val="clear" w:color="auto" w:fill="auto"/>
          <w:lang w:val="en-US" w:eastAsia="zh-CN"/>
        </w:rPr>
        <w:t>149.09</w:t>
      </w:r>
      <w:r>
        <w:rPr>
          <w:rFonts w:hint="eastAsia" w:ascii="仿宋_GB2312" w:hAnsi="Times New Roman" w:eastAsia="仿宋_GB2312" w:cs="Times New Roman"/>
          <w:color w:val="auto"/>
          <w:sz w:val="32"/>
          <w:szCs w:val="32"/>
          <w:highlight w:val="none"/>
          <w:shd w:val="clear" w:color="auto" w:fill="auto"/>
          <w:lang w:val="en-US" w:eastAsia="zh-CN"/>
        </w:rPr>
        <w:t>亩）；房屋（含其他建筑、棚类）共</w:t>
      </w:r>
      <w:r>
        <w:rPr>
          <w:rFonts w:hint="eastAsia" w:ascii="仿宋_GB2312" w:hAnsi="Times New Roman" w:cs="Times New Roman"/>
          <w:color w:val="auto"/>
          <w:sz w:val="32"/>
          <w:szCs w:val="32"/>
          <w:highlight w:val="none"/>
          <w:shd w:val="clear" w:color="auto" w:fill="auto"/>
          <w:lang w:val="en-US" w:eastAsia="zh-CN"/>
        </w:rPr>
        <w:t>10</w:t>
      </w:r>
      <w:r>
        <w:rPr>
          <w:rFonts w:hint="eastAsia" w:ascii="仿宋_GB2312" w:hAnsi="Times New Roman" w:eastAsia="仿宋_GB2312" w:cs="Times New Roman"/>
          <w:color w:val="auto"/>
          <w:sz w:val="32"/>
          <w:szCs w:val="32"/>
          <w:highlight w:val="none"/>
          <w:shd w:val="clear" w:color="auto" w:fill="auto"/>
          <w:lang w:val="en-US" w:eastAsia="zh-CN"/>
        </w:rPr>
        <w:t>栋，建筑面积约1435平方米</w:t>
      </w:r>
      <w:r>
        <w:rPr>
          <w:rFonts w:hint="eastAsia" w:ascii="仿宋_GB2312" w:cs="Times New Roman"/>
          <w:color w:val="auto"/>
          <w:sz w:val="32"/>
          <w:szCs w:val="32"/>
          <w:highlight w:val="none"/>
          <w:shd w:val="clear" w:color="auto" w:fill="auto"/>
          <w:lang w:val="en-US" w:eastAsia="zh-CN"/>
        </w:rPr>
        <w:t>（其中</w:t>
      </w:r>
      <w:r>
        <w:rPr>
          <w:rFonts w:hint="eastAsia" w:ascii="仿宋_GB2312" w:hAnsi="Times New Roman" w:eastAsia="仿宋_GB2312" w:cs="Times New Roman"/>
          <w:color w:val="auto"/>
          <w:sz w:val="32"/>
          <w:szCs w:val="32"/>
          <w:highlight w:val="none"/>
          <w:shd w:val="clear" w:color="auto" w:fill="auto"/>
          <w:lang w:val="en-US" w:eastAsia="zh-CN"/>
        </w:rPr>
        <w:t>房屋建筑面积153平方米，棚类建筑面积1282平方米</w:t>
      </w:r>
      <w:r>
        <w:rPr>
          <w:rFonts w:hint="eastAsia" w:ascii="仿宋_GB2312" w:cs="Times New Roman"/>
          <w:color w:val="auto"/>
          <w:sz w:val="32"/>
          <w:szCs w:val="32"/>
          <w:highlight w:val="none"/>
          <w:shd w:val="clear" w:color="auto" w:fill="auto"/>
          <w:lang w:val="en-US" w:eastAsia="zh-CN"/>
        </w:rPr>
        <w:t>）</w:t>
      </w:r>
      <w:r>
        <w:rPr>
          <w:rFonts w:hint="eastAsia" w:ascii="仿宋_GB2312" w:hAnsi="Times New Roman" w:cs="Times New Roman"/>
          <w:color w:val="auto"/>
          <w:sz w:val="32"/>
          <w:szCs w:val="32"/>
          <w:highlight w:val="none"/>
          <w:shd w:val="clear" w:color="auto" w:fill="auto"/>
          <w:lang w:val="en-US" w:eastAsia="zh-CN"/>
        </w:rPr>
        <w:t>；</w:t>
      </w:r>
      <w:r>
        <w:rPr>
          <w:rFonts w:hint="eastAsia" w:ascii="仿宋_GB2312" w:hAnsi="Times New Roman" w:eastAsia="仿宋_GB2312" w:cs="Times New Roman"/>
          <w:color w:val="auto"/>
          <w:sz w:val="32"/>
          <w:szCs w:val="32"/>
          <w:highlight w:val="none"/>
          <w:shd w:val="clear" w:color="auto" w:fill="auto"/>
          <w:lang w:val="en-US" w:eastAsia="zh-CN"/>
        </w:rPr>
        <w:t>坟墓</w:t>
      </w:r>
      <w:r>
        <w:rPr>
          <w:rFonts w:hint="eastAsia" w:ascii="仿宋_GB2312" w:hAnsi="Times New Roman" w:cs="Times New Roman"/>
          <w:color w:val="auto"/>
          <w:sz w:val="32"/>
          <w:szCs w:val="32"/>
          <w:highlight w:val="none"/>
          <w:shd w:val="clear" w:color="auto" w:fill="auto"/>
          <w:lang w:val="en-US" w:eastAsia="zh-CN"/>
        </w:rPr>
        <w:t>20座。</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Times New Roman"/>
          <w:color w:val="auto"/>
          <w:sz w:val="32"/>
          <w:szCs w:val="32"/>
          <w:highlight w:val="none"/>
          <w:shd w:val="clear" w:color="auto" w:fill="auto"/>
          <w:lang w:val="en-US" w:eastAsia="zh-CN"/>
        </w:rPr>
      </w:pPr>
      <w:r>
        <w:rPr>
          <w:rFonts w:hint="eastAsia" w:ascii="黑体" w:hAnsi="黑体" w:eastAsia="黑体" w:cs="Times New Roman"/>
          <w:color w:val="auto"/>
          <w:sz w:val="32"/>
          <w:szCs w:val="32"/>
          <w:highlight w:val="none"/>
          <w:shd w:val="clear" w:color="auto" w:fill="auto"/>
          <w:lang w:val="en-US" w:eastAsia="zh-CN"/>
        </w:rPr>
        <w:t>四</w:t>
      </w:r>
      <w:r>
        <w:rPr>
          <w:rFonts w:hint="eastAsia" w:ascii="黑体" w:hAnsi="黑体" w:eastAsia="黑体" w:cs="Times New Roman"/>
          <w:color w:val="auto"/>
          <w:sz w:val="32"/>
          <w:szCs w:val="32"/>
          <w:highlight w:val="none"/>
          <w:shd w:val="clear" w:color="auto" w:fill="auto"/>
        </w:rPr>
        <w:t>、</w:t>
      </w:r>
      <w:r>
        <w:rPr>
          <w:rFonts w:hint="eastAsia" w:ascii="黑体" w:hAnsi="黑体" w:eastAsia="黑体" w:cs="Times New Roman"/>
          <w:color w:val="auto"/>
          <w:sz w:val="32"/>
          <w:szCs w:val="32"/>
          <w:highlight w:val="none"/>
          <w:shd w:val="clear" w:color="auto" w:fill="auto"/>
          <w:lang w:val="en-US" w:eastAsia="zh-CN"/>
        </w:rPr>
        <w:t>征收目的</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河源国家高新区跨江产业园基础设施及配套建设项目需要用地</w:t>
      </w:r>
      <w:r>
        <w:rPr>
          <w:rFonts w:hint="eastAsia" w:ascii="仿宋_GB2312"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Times New Roman"/>
          <w:color w:val="auto"/>
          <w:sz w:val="32"/>
          <w:szCs w:val="32"/>
          <w:highlight w:val="none"/>
          <w:shd w:val="clear" w:color="auto" w:fill="auto"/>
          <w:lang w:val="en-US" w:eastAsia="zh-CN"/>
        </w:rPr>
      </w:pPr>
      <w:r>
        <w:rPr>
          <w:rFonts w:hint="eastAsia" w:ascii="黑体" w:hAnsi="黑体" w:eastAsia="黑体" w:cs="Times New Roman"/>
          <w:color w:val="auto"/>
          <w:sz w:val="32"/>
          <w:szCs w:val="32"/>
          <w:highlight w:val="none"/>
          <w:shd w:val="clear" w:color="auto" w:fill="auto"/>
          <w:lang w:val="en-US" w:eastAsia="zh-CN"/>
        </w:rPr>
        <w:t>五</w:t>
      </w:r>
      <w:r>
        <w:rPr>
          <w:rFonts w:hint="eastAsia" w:ascii="黑体" w:hAnsi="黑体" w:eastAsia="黑体" w:cs="Times New Roman"/>
          <w:color w:val="auto"/>
          <w:sz w:val="32"/>
          <w:szCs w:val="32"/>
          <w:highlight w:val="none"/>
          <w:shd w:val="clear" w:color="auto" w:fill="auto"/>
        </w:rPr>
        <w:t>、补偿</w:t>
      </w:r>
      <w:r>
        <w:rPr>
          <w:rFonts w:hint="eastAsia" w:ascii="黑体" w:hAnsi="黑体" w:eastAsia="黑体" w:cs="Times New Roman"/>
          <w:color w:val="auto"/>
          <w:sz w:val="32"/>
          <w:szCs w:val="32"/>
          <w:highlight w:val="none"/>
          <w:shd w:val="clear" w:color="auto" w:fill="auto"/>
          <w:lang w:val="en-US" w:eastAsia="zh-CN"/>
        </w:rPr>
        <w:t>方式和标准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楷体_GB2312" w:hAnsi="楷体_GB2312" w:eastAsia="楷体_GB2312" w:cs="楷体_GB2312"/>
          <w:color w:val="auto"/>
          <w:sz w:val="32"/>
          <w:szCs w:val="32"/>
          <w:highlight w:val="none"/>
          <w:shd w:val="clear" w:color="auto" w:fill="auto"/>
        </w:rPr>
      </w:pPr>
      <w:r>
        <w:rPr>
          <w:rFonts w:hint="eastAsia" w:ascii="楷体_GB2312" w:hAnsi="楷体_GB2312" w:eastAsia="楷体_GB2312" w:cs="楷体_GB2312"/>
          <w:color w:val="auto"/>
          <w:sz w:val="32"/>
          <w:szCs w:val="32"/>
          <w:highlight w:val="none"/>
          <w:shd w:val="clear" w:color="auto" w:fill="auto"/>
        </w:rPr>
        <w:t>（一）土地征收补偿标准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eastAsia="仿宋_GB2312"/>
          <w:color w:val="auto"/>
          <w:sz w:val="32"/>
          <w:szCs w:val="32"/>
          <w:highlight w:val="none"/>
          <w:shd w:val="clear" w:color="auto" w:fill="auto"/>
          <w:lang w:val="en-US" w:eastAsia="zh-CN"/>
        </w:rPr>
      </w:pPr>
      <w:r>
        <w:rPr>
          <w:rFonts w:hint="eastAsia" w:ascii="仿宋_GB2312" w:eastAsia="仿宋_GB2312"/>
          <w:color w:val="auto"/>
          <w:sz w:val="32"/>
          <w:szCs w:val="32"/>
          <w:highlight w:val="none"/>
          <w:shd w:val="clear" w:color="auto" w:fill="auto"/>
        </w:rPr>
        <w:t>上述涉及被征地村集体土地补偿费、安置补助费</w:t>
      </w:r>
      <w:r>
        <w:rPr>
          <w:rFonts w:hint="eastAsia" w:ascii="仿宋_GB2312" w:eastAsia="仿宋_GB2312"/>
          <w:color w:val="auto"/>
          <w:sz w:val="32"/>
          <w:szCs w:val="32"/>
          <w:highlight w:val="none"/>
          <w:shd w:val="clear" w:color="auto" w:fill="auto"/>
          <w:lang w:val="en-US" w:eastAsia="zh-CN"/>
        </w:rPr>
        <w:t>的</w:t>
      </w:r>
      <w:r>
        <w:rPr>
          <w:rFonts w:hint="eastAsia" w:ascii="仿宋_GB2312" w:eastAsia="仿宋_GB2312"/>
          <w:color w:val="auto"/>
          <w:sz w:val="32"/>
          <w:szCs w:val="32"/>
          <w:highlight w:val="none"/>
          <w:shd w:val="clear" w:color="auto" w:fill="auto"/>
        </w:rPr>
        <w:t>补偿标准</w:t>
      </w:r>
      <w:r>
        <w:rPr>
          <w:rFonts w:hint="eastAsia" w:ascii="仿宋_GB2312" w:eastAsia="仿宋_GB2312"/>
          <w:color w:val="auto"/>
          <w:sz w:val="32"/>
          <w:szCs w:val="32"/>
          <w:highlight w:val="none"/>
          <w:shd w:val="clear" w:color="auto" w:fill="auto"/>
          <w:lang w:eastAsia="zh-CN"/>
        </w:rPr>
        <w:t>根据《</w:t>
      </w:r>
      <w:r>
        <w:rPr>
          <w:rFonts w:hint="eastAsia" w:ascii="仿宋_GB2312" w:eastAsia="仿宋_GB2312"/>
          <w:color w:val="auto"/>
          <w:sz w:val="32"/>
          <w:szCs w:val="32"/>
          <w:highlight w:val="none"/>
          <w:shd w:val="clear" w:color="auto" w:fill="auto"/>
        </w:rPr>
        <w:t>河源市人民政府关于公布实施征收农用地区片综合地价的公告</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rPr>
        <w:t>（河府〔2021〕15号）</w:t>
      </w:r>
      <w:r>
        <w:rPr>
          <w:rFonts w:hint="eastAsia" w:ascii="仿宋_GB2312" w:eastAsia="仿宋_GB2312"/>
          <w:color w:val="auto"/>
          <w:sz w:val="32"/>
          <w:szCs w:val="32"/>
          <w:highlight w:val="none"/>
          <w:shd w:val="clear" w:color="auto" w:fill="auto"/>
          <w:lang w:eastAsia="zh-CN"/>
        </w:rPr>
        <w:t>执行。本次征地涉及征地片区为临江镇桂林村，区片价格为</w:t>
      </w:r>
      <w:r>
        <w:rPr>
          <w:rFonts w:hint="eastAsia" w:ascii="仿宋_GB2312" w:eastAsia="仿宋_GB2312"/>
          <w:color w:val="auto"/>
          <w:sz w:val="32"/>
          <w:szCs w:val="32"/>
          <w:highlight w:val="none"/>
          <w:shd w:val="clear" w:color="auto" w:fill="auto"/>
          <w:lang w:val="en-US" w:eastAsia="zh-CN"/>
        </w:rPr>
        <w:t>6.5万元/亩，林地按调节系数0.4折算为2.6万元/亩。</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楷体_GB2312" w:hAnsi="楷体_GB2312" w:eastAsia="楷体_GB2312" w:cs="楷体_GB2312"/>
          <w:color w:val="auto"/>
          <w:sz w:val="32"/>
          <w:szCs w:val="32"/>
          <w:highlight w:val="none"/>
          <w:shd w:val="clear" w:color="auto" w:fill="auto"/>
          <w:lang w:eastAsia="zh-CN"/>
        </w:rPr>
      </w:pPr>
      <w:r>
        <w:rPr>
          <w:rFonts w:hint="eastAsia" w:ascii="楷体_GB2312" w:hAnsi="楷体_GB2312" w:eastAsia="楷体_GB2312" w:cs="楷体_GB2312"/>
          <w:color w:val="auto"/>
          <w:sz w:val="32"/>
          <w:szCs w:val="32"/>
          <w:highlight w:val="none"/>
          <w:shd w:val="clear" w:color="auto" w:fill="auto"/>
          <w:lang w:eastAsia="zh-CN"/>
        </w:rPr>
        <w:t>（二）地上物和青苗补偿标准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s="Times New Roman"/>
          <w:color w:val="auto"/>
          <w:sz w:val="32"/>
          <w:szCs w:val="32"/>
          <w:highlight w:val="none"/>
          <w:shd w:val="clear" w:color="auto" w:fill="auto"/>
          <w:lang w:val="en-US" w:eastAsia="zh-CN"/>
        </w:rPr>
      </w:pPr>
      <w:r>
        <w:rPr>
          <w:rFonts w:hint="eastAsia" w:ascii="仿宋_GB2312" w:eastAsia="仿宋_GB2312"/>
          <w:color w:val="auto"/>
          <w:sz w:val="32"/>
          <w:szCs w:val="32"/>
          <w:highlight w:val="none"/>
          <w:shd w:val="clear" w:color="auto" w:fill="auto"/>
          <w:lang w:val="en-US" w:eastAsia="zh-CN"/>
        </w:rPr>
        <w:t>1.</w:t>
      </w:r>
      <w:r>
        <w:rPr>
          <w:rFonts w:hint="eastAsia" w:ascii="仿宋_GB2312" w:eastAsia="仿宋_GB2312"/>
          <w:color w:val="auto"/>
          <w:sz w:val="32"/>
          <w:szCs w:val="32"/>
          <w:highlight w:val="none"/>
          <w:shd w:val="clear" w:color="auto" w:fill="auto"/>
        </w:rPr>
        <w:t>坟墓主要采取自行迁移安置存放的方式，具体补偿标准</w:t>
      </w:r>
      <w:r>
        <w:rPr>
          <w:rFonts w:hint="eastAsia" w:ascii="仿宋_GB2312" w:eastAsia="仿宋_GB2312"/>
          <w:color w:val="auto"/>
          <w:sz w:val="32"/>
          <w:szCs w:val="32"/>
          <w:highlight w:val="none"/>
          <w:shd w:val="clear" w:color="auto" w:fill="auto"/>
          <w:lang w:eastAsia="zh-CN"/>
        </w:rPr>
        <w:t>参</w:t>
      </w:r>
      <w:r>
        <w:rPr>
          <w:rFonts w:hint="eastAsia" w:ascii="仿宋_GB2312" w:hAnsi="Times New Roman" w:eastAsia="仿宋_GB2312" w:cs="Times New Roman"/>
          <w:color w:val="auto"/>
          <w:sz w:val="32"/>
          <w:szCs w:val="32"/>
          <w:highlight w:val="none"/>
          <w:shd w:val="clear" w:color="auto" w:fill="auto"/>
          <w:lang w:val="en-US" w:eastAsia="zh-CN"/>
        </w:rPr>
        <w:t>照《河源市人民政府关于印发河源市市区征地补偿指导标准的通知》（河府〔2017〕61号）执行，个别情况特殊的，具体补偿实施时可委托第三方专业机构进行评估，评估结果经确认后予以补偿或搬迁。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s="Times New Roman"/>
          <w:color w:val="auto"/>
          <w:sz w:val="32"/>
          <w:szCs w:val="32"/>
          <w:highlight w:val="none"/>
          <w:shd w:val="clear" w:color="auto" w:fill="auto"/>
          <w:lang w:val="en-US" w:eastAsia="zh-CN"/>
        </w:rPr>
      </w:pPr>
      <w:r>
        <w:rPr>
          <w:rFonts w:hint="eastAsia" w:ascii="仿宋_GB2312" w:hAnsi="Times New Roman" w:eastAsia="仿宋_GB2312" w:cs="Times New Roman"/>
          <w:color w:val="auto"/>
          <w:sz w:val="32"/>
          <w:szCs w:val="32"/>
          <w:highlight w:val="none"/>
          <w:shd w:val="clear" w:color="auto" w:fill="auto"/>
          <w:lang w:val="en-US" w:eastAsia="zh-CN"/>
        </w:rPr>
        <w:t>2.果树竹木的补偿参照《河源市人民政府关于印发河源市市区征地补偿指导标准的通知》（河府〔2017〕61号）执行；古树名木、名贵药材、花圃等市场价值波动较大，补偿标准不能完全覆盖的，具体补偿实施时可委托第三方专业机构进行评估，评估结果经确认后予以补偿或搬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s="Times New Roman"/>
          <w:color w:val="auto"/>
          <w:sz w:val="32"/>
          <w:szCs w:val="32"/>
          <w:highlight w:val="none"/>
          <w:shd w:val="clear" w:color="auto" w:fill="auto"/>
          <w:lang w:val="en-US" w:eastAsia="zh-CN"/>
        </w:rPr>
      </w:pPr>
      <w:r>
        <w:rPr>
          <w:rFonts w:hint="eastAsia" w:ascii="仿宋_GB2312" w:hAnsi="Times New Roman" w:eastAsia="仿宋_GB2312" w:cs="Times New Roman"/>
          <w:color w:val="auto"/>
          <w:sz w:val="32"/>
          <w:szCs w:val="32"/>
          <w:highlight w:val="none"/>
          <w:shd w:val="clear" w:color="auto" w:fill="auto"/>
          <w:lang w:val="en-US" w:eastAsia="zh-CN"/>
        </w:rPr>
        <w:t>3.农村村民住宅参照《河源市城市规划区房屋征收与补偿实施办法》（河府〔2017〕44号）执行，采取产权置换和货币补偿等方式给予公平、合理的补偿；如被征收人主动选择货币补偿的，以市场评估的方式参照产权置换方案折算货币补偿金额；其他地上附属设施的补偿标准参照市场评估价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s="Times New Roman"/>
          <w:color w:val="auto"/>
          <w:sz w:val="32"/>
          <w:szCs w:val="32"/>
          <w:highlight w:val="none"/>
          <w:shd w:val="clear" w:color="auto" w:fill="auto"/>
          <w:lang w:val="en-US" w:eastAsia="zh-CN"/>
        </w:rPr>
      </w:pPr>
      <w:r>
        <w:rPr>
          <w:rFonts w:hint="eastAsia" w:ascii="仿宋_GB2312" w:hAnsi="Times New Roman" w:eastAsia="仿宋_GB2312" w:cs="Times New Roman"/>
          <w:color w:val="auto"/>
          <w:sz w:val="32"/>
          <w:szCs w:val="32"/>
          <w:highlight w:val="none"/>
          <w:shd w:val="clear" w:color="auto" w:fill="auto"/>
          <w:lang w:val="en-US" w:eastAsia="zh-CN"/>
        </w:rPr>
        <w:t>以上补偿标准所依据的政策文件在征收过程中如遇经合法审定的新办法、新标准发布，以最新颁布的新办法、新标准为准。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Times New Roman"/>
          <w:color w:val="auto"/>
          <w:sz w:val="32"/>
          <w:szCs w:val="32"/>
          <w:highlight w:val="none"/>
          <w:shd w:val="clear" w:color="auto" w:fill="auto"/>
          <w:lang w:val="en-US" w:eastAsia="zh-CN"/>
        </w:rPr>
      </w:pPr>
      <w:r>
        <w:rPr>
          <w:rFonts w:hint="eastAsia" w:ascii="黑体" w:hAnsi="黑体" w:eastAsia="黑体" w:cs="Times New Roman"/>
          <w:color w:val="auto"/>
          <w:sz w:val="32"/>
          <w:szCs w:val="32"/>
          <w:highlight w:val="none"/>
          <w:shd w:val="clear" w:color="auto" w:fill="auto"/>
          <w:lang w:val="en-US" w:eastAsia="zh-CN"/>
        </w:rPr>
        <w:t>六</w:t>
      </w:r>
      <w:r>
        <w:rPr>
          <w:rFonts w:hint="eastAsia" w:ascii="黑体" w:hAnsi="黑体" w:eastAsia="黑体" w:cs="Times New Roman"/>
          <w:color w:val="auto"/>
          <w:sz w:val="32"/>
          <w:szCs w:val="32"/>
          <w:highlight w:val="none"/>
          <w:shd w:val="clear" w:color="auto" w:fill="auto"/>
        </w:rPr>
        <w:t>、</w:t>
      </w:r>
      <w:r>
        <w:rPr>
          <w:rFonts w:hint="eastAsia" w:ascii="黑体" w:hAnsi="黑体" w:eastAsia="黑体" w:cs="Times New Roman"/>
          <w:color w:val="auto"/>
          <w:sz w:val="32"/>
          <w:szCs w:val="32"/>
          <w:highlight w:val="none"/>
          <w:shd w:val="clear" w:color="auto" w:fill="auto"/>
          <w:lang w:val="en-US" w:eastAsia="zh-CN"/>
        </w:rPr>
        <w:t>安置对象和安置方式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s="Times New Roman"/>
          <w:color w:val="auto"/>
          <w:sz w:val="32"/>
          <w:szCs w:val="32"/>
          <w:highlight w:val="none"/>
          <w:shd w:val="clear" w:color="auto" w:fill="auto"/>
          <w:lang w:val="en-US" w:eastAsia="zh-CN"/>
        </w:rPr>
      </w:pPr>
      <w:r>
        <w:rPr>
          <w:rFonts w:hint="eastAsia" w:ascii="仿宋_GB2312" w:hAnsi="Times New Roman" w:eastAsia="仿宋_GB2312" w:cs="Times New Roman"/>
          <w:b/>
          <w:bCs/>
          <w:color w:val="auto"/>
          <w:sz w:val="32"/>
          <w:szCs w:val="32"/>
          <w:highlight w:val="none"/>
          <w:shd w:val="clear" w:color="auto" w:fill="auto"/>
          <w:lang w:val="en-US" w:eastAsia="zh-CN"/>
        </w:rPr>
        <w:t>（一）安置对象：</w:t>
      </w:r>
      <w:r>
        <w:rPr>
          <w:rFonts w:hint="eastAsia" w:ascii="仿宋_GB2312" w:hAnsi="Times New Roman" w:eastAsia="仿宋_GB2312" w:cs="Times New Roman"/>
          <w:b w:val="0"/>
          <w:bCs w:val="0"/>
          <w:color w:val="auto"/>
          <w:sz w:val="32"/>
          <w:szCs w:val="32"/>
          <w:highlight w:val="none"/>
          <w:shd w:val="clear" w:color="auto" w:fill="auto"/>
          <w:lang w:val="en-US" w:eastAsia="zh-CN"/>
        </w:rPr>
        <w:t>被征收范围内村集体经济组织及其成员</w:t>
      </w:r>
      <w:r>
        <w:rPr>
          <w:rFonts w:hint="eastAsia" w:ascii="仿宋_GB2312" w:hAnsi="Times New Roman" w:cs="Times New Roman"/>
          <w:b w:val="0"/>
          <w:bCs w:val="0"/>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pPr>
      <w:r>
        <w:rPr>
          <w:rFonts w:hint="eastAsia" w:ascii="仿宋_GB2312" w:eastAsia="仿宋_GB2312"/>
          <w:b/>
          <w:bCs/>
          <w:color w:val="auto"/>
          <w:sz w:val="32"/>
          <w:szCs w:val="32"/>
          <w:highlight w:val="none"/>
          <w:shd w:val="clear" w:color="auto" w:fill="auto"/>
          <w:lang w:val="en-US" w:eastAsia="zh-CN"/>
        </w:rPr>
        <w:t>（二）安置方式：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auto"/>
          <w:sz w:val="32"/>
          <w:szCs w:val="32"/>
          <w:highlight w:val="none"/>
          <w:shd w:val="clear" w:color="auto" w:fill="auto"/>
          <w:lang w:val="en-US" w:eastAsia="zh-CN"/>
        </w:rPr>
      </w:pPr>
      <w:r>
        <w:rPr>
          <w:rFonts w:hint="eastAsia" w:ascii="仿宋_GB2312" w:eastAsia="仿宋_GB2312"/>
          <w:color w:val="auto"/>
          <w:sz w:val="32"/>
          <w:szCs w:val="32"/>
          <w:highlight w:val="none"/>
          <w:shd w:val="clear" w:color="auto" w:fill="auto"/>
          <w:lang w:val="en-US" w:eastAsia="zh-CN"/>
        </w:rPr>
        <w:t>1.货币补偿。按补偿标准对征收的土地、青苗、地上附着物进行货币补偿。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auto"/>
          <w:sz w:val="32"/>
          <w:szCs w:val="32"/>
          <w:highlight w:val="none"/>
          <w:shd w:val="clear" w:color="auto" w:fill="auto"/>
          <w:lang w:val="en-US" w:eastAsia="zh-CN"/>
        </w:rPr>
      </w:pPr>
      <w:r>
        <w:rPr>
          <w:rFonts w:hint="eastAsia" w:ascii="仿宋_GB2312" w:eastAsia="仿宋_GB2312"/>
          <w:color w:val="auto"/>
          <w:sz w:val="32"/>
          <w:szCs w:val="32"/>
          <w:highlight w:val="none"/>
          <w:shd w:val="clear" w:color="auto" w:fill="auto"/>
          <w:lang w:val="en-US" w:eastAsia="zh-CN"/>
        </w:rPr>
        <w:t>2.留用地安置。村集体留用地在符合总体规划的前提下，按《广东省征收农村集体土地留用地管理办法（试行）》（粤府办</w:t>
      </w:r>
      <w:r>
        <w:rPr>
          <w:rFonts w:hint="eastAsia" w:ascii="仿宋_GB2312" w:eastAsia="仿宋_GB2312"/>
          <w:color w:val="auto"/>
          <w:sz w:val="32"/>
          <w:szCs w:val="32"/>
          <w:highlight w:val="none"/>
          <w:shd w:val="clear" w:color="auto" w:fill="auto"/>
        </w:rPr>
        <w:t>〔2</w:t>
      </w:r>
      <w:r>
        <w:rPr>
          <w:rFonts w:hint="eastAsia" w:ascii="仿宋_GB2312" w:eastAsia="仿宋_GB2312"/>
          <w:color w:val="auto"/>
          <w:sz w:val="32"/>
          <w:szCs w:val="32"/>
          <w:highlight w:val="none"/>
          <w:shd w:val="clear" w:color="auto" w:fill="auto"/>
          <w:lang w:val="en-US" w:eastAsia="zh-CN"/>
        </w:rPr>
        <w:t>009</w:t>
      </w:r>
      <w:r>
        <w:rPr>
          <w:rFonts w:hint="eastAsia" w:ascii="仿宋_GB2312" w:eastAsia="仿宋_GB2312"/>
          <w:color w:val="auto"/>
          <w:sz w:val="32"/>
          <w:szCs w:val="32"/>
          <w:highlight w:val="none"/>
          <w:shd w:val="clear" w:color="auto" w:fill="auto"/>
        </w:rPr>
        <w:t>〕</w:t>
      </w:r>
      <w:r>
        <w:rPr>
          <w:rFonts w:hint="eastAsia" w:ascii="仿宋_GB2312" w:eastAsia="仿宋_GB2312"/>
          <w:color w:val="auto"/>
          <w:sz w:val="32"/>
          <w:szCs w:val="32"/>
          <w:highlight w:val="none"/>
          <w:shd w:val="clear" w:color="auto" w:fill="auto"/>
          <w:lang w:val="en-US" w:eastAsia="zh-CN"/>
        </w:rPr>
        <w:t>41</w:t>
      </w:r>
      <w:r>
        <w:rPr>
          <w:rFonts w:hint="eastAsia" w:ascii="仿宋_GB2312" w:eastAsia="仿宋_GB2312"/>
          <w:color w:val="auto"/>
          <w:sz w:val="32"/>
          <w:szCs w:val="32"/>
          <w:highlight w:val="none"/>
          <w:shd w:val="clear" w:color="auto" w:fill="auto"/>
        </w:rPr>
        <w:t>号</w:t>
      </w:r>
      <w:r>
        <w:rPr>
          <w:rFonts w:hint="eastAsia" w:ascii="仿宋_GB2312" w:eastAsia="仿宋_GB2312"/>
          <w:color w:val="auto"/>
          <w:sz w:val="32"/>
          <w:szCs w:val="32"/>
          <w:highlight w:val="none"/>
          <w:shd w:val="clear" w:color="auto" w:fill="auto"/>
          <w:lang w:val="en-US" w:eastAsia="zh-CN"/>
        </w:rPr>
        <w:t>）和《广东省人民政府办公厅关于加强征收农村集体土地留用地安置管理工作的意见（试行）》（粤府办</w:t>
      </w:r>
      <w:r>
        <w:rPr>
          <w:rFonts w:hint="eastAsia" w:ascii="仿宋_GB2312" w:eastAsia="仿宋_GB2312"/>
          <w:color w:val="auto"/>
          <w:sz w:val="32"/>
          <w:szCs w:val="32"/>
          <w:highlight w:val="none"/>
          <w:shd w:val="clear" w:color="auto" w:fill="auto"/>
        </w:rPr>
        <w:t>〔20</w:t>
      </w:r>
      <w:r>
        <w:rPr>
          <w:rFonts w:hint="eastAsia" w:ascii="仿宋_GB2312" w:eastAsia="仿宋_GB2312"/>
          <w:color w:val="auto"/>
          <w:sz w:val="32"/>
          <w:szCs w:val="32"/>
          <w:highlight w:val="none"/>
          <w:shd w:val="clear" w:color="auto" w:fill="auto"/>
          <w:lang w:val="en-US" w:eastAsia="zh-CN"/>
        </w:rPr>
        <w:t>16</w:t>
      </w:r>
      <w:r>
        <w:rPr>
          <w:rFonts w:hint="eastAsia" w:ascii="仿宋_GB2312" w:eastAsia="仿宋_GB2312"/>
          <w:color w:val="auto"/>
          <w:sz w:val="32"/>
          <w:szCs w:val="32"/>
          <w:highlight w:val="none"/>
          <w:shd w:val="clear" w:color="auto" w:fill="auto"/>
        </w:rPr>
        <w:t>〕</w:t>
      </w:r>
      <w:r>
        <w:rPr>
          <w:rFonts w:hint="eastAsia" w:ascii="仿宋_GB2312" w:eastAsia="仿宋_GB2312"/>
          <w:color w:val="auto"/>
          <w:sz w:val="32"/>
          <w:szCs w:val="32"/>
          <w:highlight w:val="none"/>
          <w:shd w:val="clear" w:color="auto" w:fill="auto"/>
          <w:lang w:val="en-US" w:eastAsia="zh-CN"/>
        </w:rPr>
        <w:t>30</w:t>
      </w:r>
      <w:r>
        <w:rPr>
          <w:rFonts w:hint="eastAsia" w:ascii="仿宋_GB2312" w:eastAsia="仿宋_GB2312"/>
          <w:color w:val="auto"/>
          <w:sz w:val="32"/>
          <w:szCs w:val="32"/>
          <w:highlight w:val="none"/>
          <w:shd w:val="clear" w:color="auto" w:fill="auto"/>
        </w:rPr>
        <w:t>号</w:t>
      </w:r>
      <w:r>
        <w:rPr>
          <w:rFonts w:hint="eastAsia" w:ascii="仿宋_GB2312" w:eastAsia="仿宋_GB2312"/>
          <w:color w:val="auto"/>
          <w:sz w:val="32"/>
          <w:szCs w:val="32"/>
          <w:highlight w:val="none"/>
          <w:shd w:val="clear" w:color="auto" w:fill="auto"/>
          <w:lang w:val="en-US" w:eastAsia="zh-CN"/>
        </w:rPr>
        <w:t>）执行。按征地实际测绘红线总面积的10%安排生产生活留用地指标给村集体，具体位置与村委会商定。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Times New Roman"/>
          <w:color w:val="auto"/>
          <w:sz w:val="32"/>
          <w:szCs w:val="32"/>
          <w:highlight w:val="none"/>
          <w:shd w:val="clear" w:color="auto" w:fill="auto"/>
          <w:lang w:val="en-US" w:eastAsia="zh-CN"/>
        </w:rPr>
      </w:pPr>
      <w:r>
        <w:rPr>
          <w:rFonts w:hint="eastAsia" w:ascii="黑体" w:hAnsi="黑体" w:eastAsia="黑体" w:cs="Times New Roman"/>
          <w:color w:val="auto"/>
          <w:sz w:val="32"/>
          <w:szCs w:val="32"/>
          <w:highlight w:val="none"/>
          <w:shd w:val="clear" w:color="auto" w:fill="auto"/>
          <w:lang w:val="en-US" w:eastAsia="zh-CN"/>
        </w:rPr>
        <w:t>七</w:t>
      </w:r>
      <w:r>
        <w:rPr>
          <w:rFonts w:hint="eastAsia" w:ascii="黑体" w:hAnsi="黑体" w:eastAsia="黑体" w:cs="Times New Roman"/>
          <w:color w:val="auto"/>
          <w:sz w:val="32"/>
          <w:szCs w:val="32"/>
          <w:highlight w:val="none"/>
          <w:shd w:val="clear" w:color="auto" w:fill="auto"/>
        </w:rPr>
        <w:t>、</w:t>
      </w:r>
      <w:r>
        <w:rPr>
          <w:rFonts w:hint="eastAsia" w:ascii="黑体" w:hAnsi="黑体" w:eastAsia="黑体" w:cs="Times New Roman"/>
          <w:color w:val="auto"/>
          <w:sz w:val="32"/>
          <w:szCs w:val="32"/>
          <w:highlight w:val="none"/>
          <w:shd w:val="clear" w:color="auto" w:fill="auto"/>
          <w:lang w:val="en-US" w:eastAsia="zh-CN"/>
        </w:rPr>
        <w:t>社会保障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被征地农民养老保险补贴</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zh-CN"/>
        </w:rPr>
        <w:t>《广东省人民政府办公厅转发省人力资源社会保障厅关于进一步完善我省被征地农民养老保障政策意见的通知》（粤府办﹝2021﹞22号）</w:t>
      </w:r>
      <w:r>
        <w:rPr>
          <w:rFonts w:hint="eastAsia" w:ascii="仿宋_GB2312" w:hAnsi="仿宋_GB2312" w:eastAsia="仿宋_GB2312" w:cs="仿宋_GB2312"/>
          <w:sz w:val="32"/>
          <w:szCs w:val="32"/>
        </w:rPr>
        <w:t>的规定，坚持“先保后征”原则，征地社保费用于被征地农民的基本养老保险补贴，专款专用，独立核算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以地筹资”，将征地社保筹资标准与征收农用地区片综合地价挂钩联动，实行同步调整机制。根据《河源市人民政府办公室关于进一步完善我市被征地农民养老保障政策的通知》（河府办〔2021〕23号）的规定，我市征地按每亩综合地价的18%筹集征地社保费，计入征地成本，列入工程项目概算，目前我市每亩征收农用地区片综合地价为5.05万元，按18%计算为0.909万元。被征地农民参加城乡居民基本养老保险的，征地社保费一次性全部划入其城乡居民养老保险个人账户，不计算实际缴费年限。被征地农民未参加基本养老保险的，为其建立城乡居民基本养老保险个人账户，并将征地社保费一次性划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lang w:val="en-US" w:eastAsia="zh-CN"/>
        </w:rPr>
        <w:t>八、</w:t>
      </w:r>
      <w:r>
        <w:rPr>
          <w:rFonts w:hint="eastAsia" w:ascii="黑体" w:hAnsi="黑体" w:eastAsia="黑体"/>
          <w:color w:val="auto"/>
          <w:sz w:val="32"/>
          <w:szCs w:val="32"/>
          <w:highlight w:val="none"/>
          <w:shd w:val="clear" w:color="auto" w:fill="auto"/>
        </w:rPr>
        <w:t>个案处理原则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涉及土地租赁的，土地补偿款、待征后续保障归土地原有使用权人，地上附着物归实际投资方。</w:t>
      </w:r>
      <w:r>
        <w:rPr>
          <w:rFonts w:hint="eastAsia" w:ascii="仿宋_GB2312" w:eastAsia="仿宋_GB2312"/>
          <w:color w:val="auto"/>
          <w:sz w:val="32"/>
          <w:szCs w:val="32"/>
          <w:highlight w:val="none"/>
          <w:shd w:val="clear" w:color="auto" w:fill="auto"/>
          <w:lang w:val="en-US" w:eastAsia="zh-CN"/>
        </w:rPr>
        <w:t>涉及国有建设用地的，按相关政策执行，其中国有农用地参照集体农用地的补偿标准执行</w:t>
      </w:r>
      <w:r>
        <w:rPr>
          <w:rFonts w:hint="eastAsia" w:ascii="仿宋_GB2312"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auto"/>
          <w:sz w:val="32"/>
          <w:szCs w:val="32"/>
          <w:highlight w:val="none"/>
          <w:shd w:val="clear" w:color="auto" w:fill="auto"/>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rPr>
      </w:pPr>
      <w:bookmarkStart w:id="0" w:name="_GoBack"/>
      <w:bookmarkEnd w:id="0"/>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sz w:val="28"/>
      </w:rPr>
    </w:pPr>
    <w:r>
      <w:rPr>
        <w:rStyle w:val="8"/>
        <w:rFonts w:hint="eastAsia"/>
        <w:sz w:val="28"/>
      </w:rPr>
      <w:t xml:space="preserve">— </w:t>
    </w:r>
    <w:r>
      <w:rPr>
        <w:sz w:val="28"/>
      </w:rPr>
      <w:fldChar w:fldCharType="begin"/>
    </w:r>
    <w:r>
      <w:rPr>
        <w:rStyle w:val="8"/>
        <w:sz w:val="28"/>
      </w:rPr>
      <w:instrText xml:space="preserve"> PAGE </w:instrText>
    </w:r>
    <w:r>
      <w:rPr>
        <w:sz w:val="28"/>
      </w:rPr>
      <w:fldChar w:fldCharType="separate"/>
    </w:r>
    <w:r>
      <w:rPr>
        <w:rStyle w:val="8"/>
        <w:rFonts w:hint="eastAsia"/>
        <w:sz w:val="28"/>
      </w:rPr>
      <w:t>２</w:t>
    </w:r>
    <w:r>
      <w:rPr>
        <w:sz w:val="28"/>
      </w:rPr>
      <w:fldChar w:fldCharType="end"/>
    </w:r>
    <w:r>
      <w:rPr>
        <w:rStyle w:val="8"/>
        <w:rFonts w:hint="eastAsia"/>
        <w:sz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07E07"/>
    <w:rsid w:val="00216F67"/>
    <w:rsid w:val="003C5CC1"/>
    <w:rsid w:val="008D3AFC"/>
    <w:rsid w:val="009E5220"/>
    <w:rsid w:val="009F50F2"/>
    <w:rsid w:val="00A110CF"/>
    <w:rsid w:val="00A94F38"/>
    <w:rsid w:val="00CA28FC"/>
    <w:rsid w:val="00DC6612"/>
    <w:rsid w:val="00E95548"/>
    <w:rsid w:val="025767F6"/>
    <w:rsid w:val="04066233"/>
    <w:rsid w:val="04407E07"/>
    <w:rsid w:val="065F5D15"/>
    <w:rsid w:val="0E421221"/>
    <w:rsid w:val="104B7969"/>
    <w:rsid w:val="25C44D58"/>
    <w:rsid w:val="3B99505C"/>
    <w:rsid w:val="5C167DD0"/>
    <w:rsid w:val="5E9C4565"/>
    <w:rsid w:val="68D9461A"/>
    <w:rsid w:val="69697914"/>
    <w:rsid w:val="6A7F338D"/>
    <w:rsid w:val="78015D21"/>
    <w:rsid w:val="7C98148B"/>
    <w:rsid w:val="7EB71663"/>
    <w:rsid w:val="7FFD64F3"/>
    <w:rsid w:val="9FFC73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0"/>
    <w:pPr>
      <w:keepNext/>
      <w:keepLines/>
      <w:spacing w:line="413" w:lineRule="auto"/>
      <w:outlineLvl w:val="2"/>
    </w:pPr>
    <w:rPr>
      <w:rFonts w:eastAsia="方正楷体_GBK"/>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19979;&#21457;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河府下发1.dot</Template>
  <Company>河源市府办公室</Company>
  <Pages>2</Pages>
  <Words>139</Words>
  <Characters>148</Characters>
  <Lines>1</Lines>
  <Paragraphs>1</Paragraphs>
  <TotalTime>0</TotalTime>
  <ScaleCrop>false</ScaleCrop>
  <LinksUpToDate>false</LinksUpToDate>
  <CharactersWithSpaces>203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2023-01-07T00:23:00Z</dcterms:created>
  <dc:creator>市府办公室电脑室</dc:creator>
  <cp:lastModifiedBy>gu</cp:lastModifiedBy>
  <cp:lastPrinted>2023-02-18T01:29:00Z</cp:lastPrinted>
  <dcterms:modified xsi:type="dcterms:W3CDTF">2023-02-20T09:45:56Z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4003ED14AACA46F09B0A8955C0CE59D5</vt:lpwstr>
  </property>
</Properties>
</file>