
<file path=[Content_Types].xml><?xml version="1.0" encoding="utf-8"?>
<Types xmlns="http://schemas.openxmlformats.org/package/2006/content-types">
  <Default Extension="xml" ContentType="application/xml"/>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e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宋体" w:hAnsi="宋体" w:eastAsia="宋体" w:cs="宋体"/>
          <w:b/>
          <w:bCs/>
          <w:spacing w:val="-16"/>
          <w:sz w:val="44"/>
        </w:rPr>
      </w:pPr>
      <w:r>
        <w:rPr>
          <w:rFonts w:hint="eastAsia" w:eastAsia="宋体"/>
          <w:b/>
          <w:bCs/>
          <w:spacing w:val="-16"/>
          <w:sz w:val="44"/>
        </w:rPr>
        <w:t>户用风冷冷水（热泵）机组</w:t>
      </w:r>
      <w:r>
        <w:rPr>
          <w:rFonts w:hint="eastAsia" w:ascii="宋体" w:hAnsi="宋体" w:eastAsia="宋体" w:cs="宋体"/>
          <w:b/>
          <w:bCs/>
          <w:spacing w:val="-16"/>
          <w:sz w:val="44"/>
        </w:rPr>
        <w:t>产品</w:t>
      </w:r>
    </w:p>
    <w:p>
      <w:pPr>
        <w:jc w:val="center"/>
        <w:rPr>
          <w:b/>
          <w:bCs/>
          <w:spacing w:val="-16"/>
          <w:sz w:val="44"/>
        </w:rPr>
      </w:pPr>
      <w:r>
        <w:rPr>
          <w:rFonts w:hint="eastAsia" w:ascii="宋体" w:hAnsi="宋体" w:eastAsia="宋体" w:cs="宋体"/>
          <w:b/>
          <w:bCs/>
          <w:spacing w:val="-16"/>
          <w:sz w:val="44"/>
        </w:rPr>
        <w:t>质量监督抽查实施细则</w:t>
      </w:r>
    </w:p>
    <w:p>
      <w:pPr>
        <w:rPr>
          <w:rFonts w:eastAsia="方正小标宋简体" w:cs="方正小标宋简体"/>
          <w:sz w:val="44"/>
          <w:szCs w:val="44"/>
        </w:rPr>
      </w:pPr>
    </w:p>
    <w:p>
      <w:pPr>
        <w:snapToGrid w:val="0"/>
        <w:spacing w:line="360" w:lineRule="auto"/>
        <w:ind w:firstLine="640" w:firstLineChars="200"/>
        <w:rPr>
          <w:rFonts w:ascii="黑体" w:hAnsi="黑体" w:eastAsia="黑体" w:cs="黑体"/>
          <w:color w:val="000000"/>
          <w:szCs w:val="32"/>
        </w:rPr>
      </w:pPr>
      <w:r>
        <w:rPr>
          <w:rFonts w:hint="eastAsia" w:ascii="黑体" w:hAnsi="黑体" w:eastAsia="黑体" w:cs="黑体"/>
          <w:color w:val="000000"/>
          <w:szCs w:val="32"/>
        </w:rPr>
        <w:t>一、抽样方法</w:t>
      </w:r>
    </w:p>
    <w:p>
      <w:pPr>
        <w:widowControl/>
        <w:spacing w:line="360" w:lineRule="auto"/>
        <w:ind w:firstLine="640" w:firstLineChars="200"/>
        <w:rPr>
          <w:rFonts w:hint="eastAsia" w:ascii="仿宋_GB2312" w:hAnsi="仿宋_GB2312" w:eastAsia="仿宋_GB2312" w:cs="仿宋_GB2312"/>
          <w:szCs w:val="32"/>
        </w:rPr>
      </w:pPr>
      <w:r>
        <w:rPr>
          <w:rFonts w:hint="eastAsia" w:ascii="仿宋_GB2312" w:hAnsi="仿宋_GB2312" w:eastAsia="仿宋_GB2312" w:cs="仿宋_GB2312"/>
          <w:kern w:val="0"/>
          <w:szCs w:val="32"/>
        </w:rPr>
        <w:t>以随机抽样的方式在被抽查市场主体的待销产品中抽取。</w:t>
      </w:r>
    </w:p>
    <w:p>
      <w:pPr>
        <w:snapToGrid w:val="0"/>
        <w:spacing w:line="360" w:lineRule="auto"/>
        <w:ind w:firstLine="640" w:firstLineChars="200"/>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随机数一般可使用随机数表等方法产生。</w:t>
      </w:r>
    </w:p>
    <w:p>
      <w:pPr>
        <w:snapToGrid w:val="0"/>
        <w:spacing w:line="360" w:lineRule="auto"/>
        <w:ind w:firstLine="640" w:firstLineChars="200"/>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抽查数量：每款产品抽取2组样本，第1组用于检验，第2组用于备样，封存在被抽查单位。具体抽样数量如下：</w:t>
      </w:r>
    </w:p>
    <w:tbl>
      <w:tblPr>
        <w:tblStyle w:val="6"/>
        <w:tblW w:w="820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5"/>
        <w:gridCol w:w="3516"/>
        <w:gridCol w:w="1980"/>
        <w:gridCol w:w="19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blHeader/>
          <w:jc w:val="center"/>
        </w:trPr>
        <w:tc>
          <w:tcPr>
            <w:tcW w:w="735" w:type="dxa"/>
          </w:tcPr>
          <w:p>
            <w:pPr>
              <w:jc w:val="center"/>
              <w:rPr>
                <w:rFonts w:ascii="仿宋" w:hAnsi="仿宋" w:eastAsia="仿宋" w:cs="仿宋"/>
                <w:b/>
                <w:bCs/>
                <w:sz w:val="24"/>
              </w:rPr>
            </w:pPr>
            <w:r>
              <w:rPr>
                <w:rFonts w:hint="eastAsia" w:ascii="仿宋" w:hAnsi="仿宋" w:eastAsia="仿宋" w:cs="仿宋"/>
                <w:b/>
                <w:bCs/>
                <w:sz w:val="24"/>
              </w:rPr>
              <w:t>序号</w:t>
            </w:r>
          </w:p>
        </w:tc>
        <w:tc>
          <w:tcPr>
            <w:tcW w:w="3516" w:type="dxa"/>
            <w:vAlign w:val="center"/>
          </w:tcPr>
          <w:p>
            <w:pPr>
              <w:jc w:val="center"/>
              <w:rPr>
                <w:rFonts w:ascii="仿宋" w:hAnsi="仿宋" w:eastAsia="仿宋" w:cs="仿宋"/>
                <w:b/>
                <w:bCs/>
                <w:sz w:val="24"/>
              </w:rPr>
            </w:pPr>
            <w:r>
              <w:rPr>
                <w:rFonts w:hint="eastAsia" w:ascii="仿宋" w:hAnsi="仿宋" w:eastAsia="仿宋" w:cs="仿宋"/>
                <w:b/>
                <w:bCs/>
                <w:sz w:val="24"/>
              </w:rPr>
              <w:t>被抽查的产品品种</w:t>
            </w:r>
          </w:p>
        </w:tc>
        <w:tc>
          <w:tcPr>
            <w:tcW w:w="1980" w:type="dxa"/>
            <w:vAlign w:val="center"/>
          </w:tcPr>
          <w:p>
            <w:pPr>
              <w:jc w:val="center"/>
              <w:rPr>
                <w:rFonts w:ascii="仿宋" w:hAnsi="仿宋" w:eastAsia="仿宋" w:cs="仿宋"/>
                <w:b/>
                <w:bCs/>
                <w:sz w:val="24"/>
              </w:rPr>
            </w:pPr>
            <w:r>
              <w:rPr>
                <w:rFonts w:hint="eastAsia" w:ascii="仿宋" w:hAnsi="仿宋" w:eastAsia="仿宋" w:cs="仿宋"/>
                <w:b/>
                <w:bCs/>
                <w:kern w:val="0"/>
                <w:sz w:val="24"/>
              </w:rPr>
              <w:t>第1组数量</w:t>
            </w:r>
            <w:r>
              <w:rPr>
                <w:rFonts w:hint="eastAsia" w:ascii="仿宋" w:hAnsi="仿宋" w:eastAsia="仿宋" w:cs="仿宋"/>
                <w:b/>
                <w:bCs/>
                <w:sz w:val="24"/>
              </w:rPr>
              <w:t>（款）</w:t>
            </w:r>
          </w:p>
        </w:tc>
        <w:tc>
          <w:tcPr>
            <w:tcW w:w="1971" w:type="dxa"/>
            <w:vAlign w:val="center"/>
          </w:tcPr>
          <w:p>
            <w:pPr>
              <w:jc w:val="center"/>
              <w:rPr>
                <w:rFonts w:ascii="仿宋" w:hAnsi="仿宋" w:eastAsia="仿宋" w:cs="仿宋"/>
                <w:b/>
                <w:bCs/>
                <w:sz w:val="24"/>
              </w:rPr>
            </w:pPr>
            <w:r>
              <w:rPr>
                <w:rFonts w:hint="eastAsia" w:ascii="仿宋" w:hAnsi="仿宋" w:eastAsia="仿宋" w:cs="仿宋"/>
                <w:b/>
                <w:bCs/>
                <w:kern w:val="0"/>
                <w:sz w:val="24"/>
              </w:rPr>
              <w:t>第2组数量</w:t>
            </w:r>
            <w:r>
              <w:rPr>
                <w:rFonts w:hint="eastAsia" w:ascii="仿宋" w:hAnsi="仿宋" w:eastAsia="仿宋" w:cs="仿宋"/>
                <w:b/>
                <w:bCs/>
                <w:sz w:val="24"/>
              </w:rPr>
              <w:t>（款）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tblHeader/>
          <w:jc w:val="center"/>
        </w:trPr>
        <w:tc>
          <w:tcPr>
            <w:tcW w:w="735" w:type="dxa"/>
            <w:vAlign w:val="center"/>
          </w:tcPr>
          <w:p>
            <w:pPr>
              <w:snapToGrid w:val="0"/>
              <w:jc w:val="center"/>
              <w:rPr>
                <w:rFonts w:ascii="仿宋" w:hAnsi="仿宋" w:eastAsia="仿宋" w:cs="仿宋"/>
                <w:color w:val="000000"/>
                <w:sz w:val="24"/>
              </w:rPr>
            </w:pPr>
            <w:r>
              <w:rPr>
                <w:rFonts w:hint="eastAsia" w:ascii="仿宋" w:hAnsi="仿宋" w:eastAsia="仿宋" w:cs="仿宋"/>
                <w:color w:val="000000"/>
                <w:sz w:val="24"/>
              </w:rPr>
              <w:t>1</w:t>
            </w:r>
          </w:p>
        </w:tc>
        <w:tc>
          <w:tcPr>
            <w:tcW w:w="3516" w:type="dxa"/>
            <w:vAlign w:val="center"/>
          </w:tcPr>
          <w:p>
            <w:pPr>
              <w:snapToGrid w:val="0"/>
              <w:jc w:val="center"/>
              <w:rPr>
                <w:rFonts w:ascii="仿宋" w:hAnsi="仿宋" w:eastAsia="仿宋" w:cs="仿宋"/>
                <w:color w:val="000000"/>
                <w:sz w:val="24"/>
              </w:rPr>
            </w:pPr>
            <w:r>
              <w:rPr>
                <w:rFonts w:hint="eastAsia" w:ascii="仿宋_GB2312" w:hAnsi="仿宋_GB2312"/>
              </w:rPr>
              <w:t>户用风冷冷水（热泵）机组</w:t>
            </w:r>
          </w:p>
        </w:tc>
        <w:tc>
          <w:tcPr>
            <w:tcW w:w="1980" w:type="dxa"/>
            <w:vAlign w:val="center"/>
          </w:tcPr>
          <w:p>
            <w:pPr>
              <w:snapToGrid w:val="0"/>
              <w:jc w:val="center"/>
              <w:rPr>
                <w:rFonts w:ascii="仿宋" w:hAnsi="仿宋" w:eastAsia="仿宋" w:cs="仿宋"/>
                <w:color w:val="000000"/>
                <w:sz w:val="24"/>
              </w:rPr>
            </w:pPr>
            <w:r>
              <w:rPr>
                <w:rFonts w:hint="eastAsia" w:ascii="仿宋" w:hAnsi="仿宋" w:eastAsia="仿宋" w:cs="仿宋"/>
                <w:color w:val="000000"/>
                <w:sz w:val="24"/>
              </w:rPr>
              <w:t>1</w:t>
            </w:r>
            <w:bookmarkStart w:id="0" w:name="_GoBack"/>
            <w:bookmarkEnd w:id="0"/>
            <w:r>
              <w:rPr>
                <w:rFonts w:hint="eastAsia" w:ascii="仿宋" w:hAnsi="仿宋" w:eastAsia="仿宋" w:cs="仿宋"/>
                <w:color w:val="000000"/>
                <w:sz w:val="24"/>
              </w:rPr>
              <w:t>台</w:t>
            </w:r>
          </w:p>
        </w:tc>
        <w:tc>
          <w:tcPr>
            <w:tcW w:w="1971" w:type="dxa"/>
            <w:vAlign w:val="center"/>
          </w:tcPr>
          <w:p>
            <w:pPr>
              <w:snapToGrid w:val="0"/>
              <w:jc w:val="center"/>
              <w:rPr>
                <w:rFonts w:ascii="仿宋" w:hAnsi="仿宋" w:eastAsia="仿宋" w:cs="仿宋"/>
                <w:color w:val="000000"/>
                <w:sz w:val="24"/>
              </w:rPr>
            </w:pPr>
            <w:r>
              <w:rPr>
                <w:rFonts w:hint="eastAsia" w:ascii="仿宋" w:hAnsi="仿宋" w:eastAsia="仿宋" w:cs="仿宋"/>
                <w:color w:val="000000"/>
                <w:sz w:val="24"/>
              </w:rPr>
              <w:t>1台</w:t>
            </w:r>
          </w:p>
        </w:tc>
      </w:tr>
    </w:tbl>
    <w:p>
      <w:pPr>
        <w:snapToGrid w:val="0"/>
        <w:spacing w:line="600" w:lineRule="exact"/>
        <w:ind w:firstLine="640" w:firstLineChars="200"/>
        <w:rPr>
          <w:rFonts w:ascii="黑体" w:hAnsi="宋体" w:eastAsia="黑体"/>
          <w:color w:val="000000"/>
          <w:szCs w:val="32"/>
        </w:rPr>
      </w:pPr>
      <w:r>
        <w:rPr>
          <w:rFonts w:hint="eastAsia" w:ascii="黑体" w:hAnsi="宋体" w:eastAsia="黑体"/>
          <w:color w:val="000000"/>
          <w:szCs w:val="32"/>
        </w:rPr>
        <w:t>二、主要检验项目及检验项目属性划分</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9"/>
        <w:gridCol w:w="2029"/>
        <w:gridCol w:w="2268"/>
        <w:gridCol w:w="709"/>
        <w:gridCol w:w="708"/>
        <w:gridCol w:w="709"/>
        <w:gridCol w:w="709"/>
        <w:gridCol w:w="6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8" w:hRule="atLeast"/>
          <w:jc w:val="center"/>
        </w:trPr>
        <w:tc>
          <w:tcPr>
            <w:tcW w:w="569"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sz w:val="24"/>
              </w:rPr>
            </w:pPr>
            <w:r>
              <w:rPr>
                <w:rFonts w:hint="eastAsia" w:ascii="宋体" w:hAnsi="宋体" w:eastAsia="宋体" w:cs="宋体"/>
                <w:sz w:val="24"/>
              </w:rPr>
              <w:t>序号</w:t>
            </w:r>
          </w:p>
        </w:tc>
        <w:tc>
          <w:tcPr>
            <w:tcW w:w="2029"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sz w:val="24"/>
              </w:rPr>
            </w:pPr>
            <w:r>
              <w:rPr>
                <w:rFonts w:hint="eastAsia" w:ascii="宋体" w:hAnsi="宋体" w:eastAsia="宋体" w:cs="宋体"/>
                <w:sz w:val="24"/>
              </w:rPr>
              <w:t>检验项目</w:t>
            </w:r>
          </w:p>
        </w:tc>
        <w:tc>
          <w:tcPr>
            <w:tcW w:w="2268"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sz w:val="24"/>
              </w:rPr>
            </w:pPr>
            <w:r>
              <w:rPr>
                <w:rFonts w:hint="eastAsia" w:ascii="宋体" w:hAnsi="宋体" w:eastAsia="宋体" w:cs="宋体"/>
                <w:sz w:val="24"/>
              </w:rPr>
              <w:t>依据法律</w:t>
            </w:r>
          </w:p>
          <w:p>
            <w:pPr>
              <w:widowControl/>
              <w:jc w:val="center"/>
              <w:rPr>
                <w:rFonts w:ascii="宋体" w:hAnsi="宋体" w:eastAsia="宋体" w:cs="宋体"/>
                <w:sz w:val="24"/>
              </w:rPr>
            </w:pPr>
            <w:r>
              <w:rPr>
                <w:rFonts w:hint="eastAsia" w:ascii="宋体" w:hAnsi="宋体" w:eastAsia="宋体" w:cs="宋体"/>
                <w:sz w:val="24"/>
              </w:rPr>
              <w:t>法规或标准</w:t>
            </w:r>
          </w:p>
        </w:tc>
        <w:tc>
          <w:tcPr>
            <w:tcW w:w="709"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sz w:val="24"/>
              </w:rPr>
            </w:pPr>
            <w:r>
              <w:rPr>
                <w:rFonts w:hint="eastAsia" w:ascii="宋体" w:hAnsi="宋体" w:eastAsia="宋体" w:cs="宋体"/>
                <w:sz w:val="24"/>
              </w:rPr>
              <w:t>强制性</w:t>
            </w:r>
          </w:p>
        </w:tc>
        <w:tc>
          <w:tcPr>
            <w:tcW w:w="708"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sz w:val="24"/>
              </w:rPr>
            </w:pPr>
            <w:r>
              <w:rPr>
                <w:rFonts w:hint="eastAsia" w:ascii="宋体" w:hAnsi="宋体" w:eastAsia="宋体" w:cs="宋体"/>
                <w:sz w:val="24"/>
              </w:rPr>
              <w:t>非强</w:t>
            </w:r>
          </w:p>
          <w:p>
            <w:pPr>
              <w:widowControl/>
              <w:jc w:val="center"/>
              <w:rPr>
                <w:rFonts w:ascii="宋体" w:hAnsi="宋体" w:eastAsia="宋体" w:cs="宋体"/>
                <w:sz w:val="24"/>
              </w:rPr>
            </w:pPr>
            <w:r>
              <w:rPr>
                <w:rFonts w:hint="eastAsia" w:ascii="宋体" w:hAnsi="宋体" w:eastAsia="宋体" w:cs="宋体"/>
                <w:sz w:val="24"/>
              </w:rPr>
              <w:t>制性</w:t>
            </w:r>
          </w:p>
        </w:tc>
        <w:tc>
          <w:tcPr>
            <w:tcW w:w="709"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sz w:val="24"/>
              </w:rPr>
            </w:pPr>
            <w:r>
              <w:rPr>
                <w:rFonts w:hint="eastAsia" w:ascii="宋体" w:hAnsi="宋体" w:eastAsia="宋体" w:cs="宋体"/>
                <w:sz w:val="24"/>
              </w:rPr>
              <w:t>重要项</w:t>
            </w:r>
          </w:p>
        </w:tc>
        <w:tc>
          <w:tcPr>
            <w:tcW w:w="709"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sz w:val="24"/>
              </w:rPr>
            </w:pPr>
            <w:r>
              <w:rPr>
                <w:rFonts w:hint="eastAsia" w:ascii="宋体" w:hAnsi="宋体" w:eastAsia="宋体" w:cs="宋体"/>
                <w:sz w:val="24"/>
              </w:rPr>
              <w:t>较重</w:t>
            </w:r>
          </w:p>
          <w:p>
            <w:pPr>
              <w:widowControl/>
              <w:jc w:val="center"/>
              <w:rPr>
                <w:rFonts w:ascii="宋体" w:hAnsi="宋体" w:eastAsia="宋体" w:cs="宋体"/>
                <w:sz w:val="24"/>
              </w:rPr>
            </w:pPr>
            <w:r>
              <w:rPr>
                <w:rFonts w:hint="eastAsia" w:ascii="宋体" w:hAnsi="宋体" w:eastAsia="宋体" w:cs="宋体"/>
                <w:sz w:val="24"/>
              </w:rPr>
              <w:t>要项</w:t>
            </w:r>
          </w:p>
        </w:tc>
        <w:tc>
          <w:tcPr>
            <w:tcW w:w="696"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sz w:val="24"/>
              </w:rPr>
            </w:pPr>
            <w:r>
              <w:rPr>
                <w:rFonts w:hint="eastAsia" w:ascii="宋体" w:hAnsi="宋体" w:eastAsia="宋体" w:cs="宋体"/>
                <w:sz w:val="24"/>
              </w:rPr>
              <w:t>次要项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3" w:hRule="atLeast"/>
          <w:jc w:val="center"/>
        </w:trPr>
        <w:tc>
          <w:tcPr>
            <w:tcW w:w="569"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sz w:val="24"/>
              </w:rPr>
            </w:pPr>
            <w:r>
              <w:rPr>
                <w:rFonts w:hint="eastAsia" w:ascii="宋体" w:hAnsi="宋体" w:eastAsia="宋体" w:cs="宋体"/>
                <w:sz w:val="24"/>
              </w:rPr>
              <w:t>1</w:t>
            </w:r>
          </w:p>
        </w:tc>
        <w:tc>
          <w:tcPr>
            <w:tcW w:w="2029"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sz w:val="24"/>
              </w:rPr>
            </w:pPr>
            <w:r>
              <w:rPr>
                <w:rFonts w:hint="eastAsia" w:ascii="宋体" w:hAnsi="宋体" w:eastAsia="宋体" w:cs="宋体"/>
                <w:sz w:val="24"/>
              </w:rPr>
              <w:t>标志和说明</w:t>
            </w:r>
          </w:p>
        </w:tc>
        <w:tc>
          <w:tcPr>
            <w:tcW w:w="2268" w:type="dxa"/>
            <w:vMerge w:val="restart"/>
            <w:tcBorders>
              <w:top w:val="single" w:color="auto" w:sz="4" w:space="0"/>
              <w:left w:val="single" w:color="auto" w:sz="4" w:space="0"/>
              <w:right w:val="single" w:color="auto" w:sz="4" w:space="0"/>
            </w:tcBorders>
            <w:vAlign w:val="center"/>
          </w:tcPr>
          <w:p>
            <w:pPr>
              <w:snapToGrid w:val="0"/>
              <w:jc w:val="center"/>
              <w:rPr>
                <w:sz w:val="24"/>
              </w:rPr>
            </w:pPr>
            <w:r>
              <w:rPr>
                <w:sz w:val="24"/>
              </w:rPr>
              <w:t>GB 4706.1-</w:t>
            </w:r>
            <w:r>
              <w:rPr>
                <w:rFonts w:hint="eastAsia"/>
                <w:sz w:val="24"/>
              </w:rPr>
              <w:t>1998</w:t>
            </w:r>
          </w:p>
          <w:p>
            <w:pPr>
              <w:snapToGrid w:val="0"/>
              <w:jc w:val="center"/>
              <w:rPr>
                <w:sz w:val="24"/>
              </w:rPr>
            </w:pPr>
            <w:r>
              <w:rPr>
                <w:sz w:val="24"/>
              </w:rPr>
              <w:t>GB 4706.1-2005</w:t>
            </w:r>
          </w:p>
          <w:p>
            <w:pPr>
              <w:snapToGrid w:val="0"/>
              <w:jc w:val="center"/>
              <w:rPr>
                <w:sz w:val="24"/>
              </w:rPr>
            </w:pPr>
            <w:r>
              <w:rPr>
                <w:rFonts w:hint="eastAsia"/>
                <w:sz w:val="24"/>
              </w:rPr>
              <w:t>GB 4706.12-2006</w:t>
            </w:r>
          </w:p>
          <w:p>
            <w:pPr>
              <w:jc w:val="center"/>
              <w:rPr>
                <w:rFonts w:ascii="宋体" w:hAnsi="宋体" w:eastAsia="宋体" w:cs="宋体"/>
                <w:sz w:val="24"/>
              </w:rPr>
            </w:pPr>
            <w:r>
              <w:rPr>
                <w:sz w:val="24"/>
              </w:rPr>
              <w:t>GB 4706.32-2012</w:t>
            </w:r>
          </w:p>
        </w:tc>
        <w:tc>
          <w:tcPr>
            <w:tcW w:w="70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sz w:val="24"/>
              </w:rPr>
            </w:pPr>
            <w:r>
              <w:rPr>
                <w:sz w:val="24"/>
              </w:rPr>
              <w:t>●</w:t>
            </w:r>
          </w:p>
        </w:tc>
        <w:tc>
          <w:tcPr>
            <w:tcW w:w="70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before="60" w:after="60"/>
              <w:jc w:val="center"/>
              <w:rPr>
                <w:rFonts w:ascii="宋体" w:hAnsi="宋体" w:eastAsia="宋体" w:cs="宋体"/>
                <w:sz w:val="24"/>
              </w:rPr>
            </w:pPr>
          </w:p>
        </w:tc>
        <w:tc>
          <w:tcPr>
            <w:tcW w:w="70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sz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before="60" w:after="60"/>
              <w:jc w:val="center"/>
              <w:rPr>
                <w:rFonts w:ascii="宋体" w:hAnsi="宋体" w:eastAsia="宋体" w:cs="宋体"/>
                <w:sz w:val="24"/>
              </w:rPr>
            </w:pPr>
            <w:r>
              <w:rPr>
                <w:sz w:val="24"/>
              </w:rPr>
              <w:t>●</w:t>
            </w:r>
          </w:p>
        </w:tc>
        <w:tc>
          <w:tcPr>
            <w:tcW w:w="696"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69"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sz w:val="24"/>
              </w:rPr>
            </w:pPr>
            <w:r>
              <w:rPr>
                <w:rFonts w:hint="eastAsia" w:ascii="宋体" w:hAnsi="宋体" w:eastAsia="宋体" w:cs="宋体"/>
                <w:sz w:val="24"/>
              </w:rPr>
              <w:t>2</w:t>
            </w:r>
          </w:p>
        </w:tc>
        <w:tc>
          <w:tcPr>
            <w:tcW w:w="2029"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sz w:val="24"/>
              </w:rPr>
            </w:pPr>
            <w:r>
              <w:rPr>
                <w:rFonts w:hint="eastAsia" w:ascii="宋体" w:hAnsi="宋体" w:eastAsia="宋体" w:cs="宋体"/>
                <w:sz w:val="24"/>
              </w:rPr>
              <w:t>对触及带电部件的防护</w:t>
            </w:r>
          </w:p>
        </w:tc>
        <w:tc>
          <w:tcPr>
            <w:tcW w:w="2268" w:type="dxa"/>
            <w:vMerge w:val="continue"/>
            <w:tcBorders>
              <w:left w:val="single" w:color="auto" w:sz="4" w:space="0"/>
              <w:right w:val="single" w:color="auto" w:sz="4" w:space="0"/>
            </w:tcBorders>
            <w:vAlign w:val="center"/>
          </w:tcPr>
          <w:p>
            <w:pPr>
              <w:jc w:val="center"/>
              <w:rPr>
                <w:rFonts w:ascii="宋体" w:hAnsi="宋体" w:eastAsia="宋体" w:cs="宋体"/>
                <w:sz w:val="24"/>
              </w:rPr>
            </w:pPr>
          </w:p>
        </w:tc>
        <w:tc>
          <w:tcPr>
            <w:tcW w:w="70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sz w:val="24"/>
              </w:rPr>
            </w:pPr>
            <w:r>
              <w:rPr>
                <w:sz w:val="24"/>
              </w:rPr>
              <w:t>●</w:t>
            </w:r>
          </w:p>
        </w:tc>
        <w:tc>
          <w:tcPr>
            <w:tcW w:w="70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before="60" w:after="60"/>
              <w:jc w:val="center"/>
              <w:rPr>
                <w:rFonts w:ascii="宋体" w:hAnsi="宋体" w:eastAsia="宋体" w:cs="宋体"/>
                <w:sz w:val="24"/>
              </w:rPr>
            </w:pPr>
          </w:p>
        </w:tc>
        <w:tc>
          <w:tcPr>
            <w:tcW w:w="70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sz w:val="24"/>
              </w:rPr>
            </w:pPr>
            <w:r>
              <w:rPr>
                <w:sz w:val="24"/>
              </w:rPr>
              <w:t>●</w:t>
            </w: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before="60" w:after="60"/>
              <w:jc w:val="center"/>
              <w:rPr>
                <w:rFonts w:ascii="宋体" w:hAnsi="宋体" w:eastAsia="宋体" w:cs="宋体"/>
                <w:sz w:val="24"/>
              </w:rPr>
            </w:pPr>
          </w:p>
        </w:tc>
        <w:tc>
          <w:tcPr>
            <w:tcW w:w="696"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69"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sz w:val="24"/>
              </w:rPr>
            </w:pPr>
            <w:r>
              <w:rPr>
                <w:rFonts w:hint="eastAsia" w:ascii="宋体" w:hAnsi="宋体" w:eastAsia="宋体" w:cs="宋体"/>
                <w:sz w:val="24"/>
              </w:rPr>
              <w:t>3</w:t>
            </w:r>
          </w:p>
        </w:tc>
        <w:tc>
          <w:tcPr>
            <w:tcW w:w="2029"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sz w:val="24"/>
              </w:rPr>
            </w:pPr>
            <w:r>
              <w:rPr>
                <w:rFonts w:hint="eastAsia" w:ascii="宋体" w:hAnsi="宋体" w:eastAsia="宋体" w:cs="宋体"/>
                <w:sz w:val="24"/>
              </w:rPr>
              <w:t>输入功率和电流</w:t>
            </w:r>
          </w:p>
        </w:tc>
        <w:tc>
          <w:tcPr>
            <w:tcW w:w="2268" w:type="dxa"/>
            <w:vMerge w:val="continue"/>
            <w:tcBorders>
              <w:left w:val="single" w:color="auto" w:sz="4" w:space="0"/>
              <w:right w:val="single" w:color="auto" w:sz="4" w:space="0"/>
            </w:tcBorders>
            <w:vAlign w:val="center"/>
          </w:tcPr>
          <w:p>
            <w:pPr>
              <w:jc w:val="center"/>
              <w:rPr>
                <w:rFonts w:ascii="宋体" w:hAnsi="宋体" w:eastAsia="宋体" w:cs="宋体"/>
                <w:sz w:val="24"/>
              </w:rPr>
            </w:pPr>
          </w:p>
        </w:tc>
        <w:tc>
          <w:tcPr>
            <w:tcW w:w="70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sz w:val="24"/>
              </w:rPr>
            </w:pPr>
            <w:r>
              <w:rPr>
                <w:sz w:val="24"/>
              </w:rPr>
              <w:t>●</w:t>
            </w:r>
          </w:p>
        </w:tc>
        <w:tc>
          <w:tcPr>
            <w:tcW w:w="70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before="60" w:after="60"/>
              <w:jc w:val="center"/>
              <w:rPr>
                <w:rFonts w:ascii="宋体" w:hAnsi="宋体" w:eastAsia="宋体" w:cs="宋体"/>
                <w:sz w:val="24"/>
              </w:rPr>
            </w:pPr>
          </w:p>
        </w:tc>
        <w:tc>
          <w:tcPr>
            <w:tcW w:w="70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sz w:val="24"/>
              </w:rPr>
            </w:pPr>
            <w:r>
              <w:rPr>
                <w:sz w:val="24"/>
              </w:rPr>
              <w:t>●</w:t>
            </w: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before="60" w:after="60"/>
              <w:jc w:val="center"/>
              <w:rPr>
                <w:rFonts w:ascii="宋体" w:hAnsi="宋体" w:eastAsia="宋体" w:cs="宋体"/>
                <w:sz w:val="24"/>
              </w:rPr>
            </w:pPr>
          </w:p>
        </w:tc>
        <w:tc>
          <w:tcPr>
            <w:tcW w:w="696"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69"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sz w:val="24"/>
              </w:rPr>
            </w:pPr>
            <w:r>
              <w:rPr>
                <w:rFonts w:hint="eastAsia" w:ascii="宋体" w:hAnsi="宋体" w:eastAsia="宋体" w:cs="宋体"/>
                <w:sz w:val="24"/>
              </w:rPr>
              <w:t>4</w:t>
            </w:r>
          </w:p>
        </w:tc>
        <w:tc>
          <w:tcPr>
            <w:tcW w:w="2029"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sz w:val="24"/>
              </w:rPr>
            </w:pPr>
            <w:r>
              <w:rPr>
                <w:rFonts w:hint="eastAsia" w:ascii="宋体" w:hAnsi="宋体" w:eastAsia="宋体" w:cs="宋体"/>
                <w:sz w:val="24"/>
              </w:rPr>
              <w:t>发热</w:t>
            </w:r>
          </w:p>
        </w:tc>
        <w:tc>
          <w:tcPr>
            <w:tcW w:w="2268" w:type="dxa"/>
            <w:vMerge w:val="continue"/>
            <w:tcBorders>
              <w:left w:val="single" w:color="auto" w:sz="4" w:space="0"/>
              <w:right w:val="single" w:color="auto" w:sz="4" w:space="0"/>
            </w:tcBorders>
            <w:vAlign w:val="center"/>
          </w:tcPr>
          <w:p>
            <w:pPr>
              <w:jc w:val="center"/>
              <w:rPr>
                <w:rFonts w:ascii="宋体" w:hAnsi="宋体" w:eastAsia="宋体" w:cs="宋体"/>
                <w:sz w:val="24"/>
              </w:rPr>
            </w:pPr>
          </w:p>
        </w:tc>
        <w:tc>
          <w:tcPr>
            <w:tcW w:w="70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sz w:val="24"/>
              </w:rPr>
            </w:pPr>
            <w:r>
              <w:rPr>
                <w:sz w:val="24"/>
              </w:rPr>
              <w:t>●</w:t>
            </w:r>
          </w:p>
        </w:tc>
        <w:tc>
          <w:tcPr>
            <w:tcW w:w="70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before="60" w:after="60"/>
              <w:jc w:val="center"/>
              <w:rPr>
                <w:rFonts w:ascii="宋体" w:hAnsi="宋体" w:eastAsia="宋体" w:cs="宋体"/>
                <w:sz w:val="24"/>
              </w:rPr>
            </w:pPr>
          </w:p>
        </w:tc>
        <w:tc>
          <w:tcPr>
            <w:tcW w:w="70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sz w:val="24"/>
              </w:rPr>
            </w:pPr>
            <w:r>
              <w:rPr>
                <w:sz w:val="24"/>
              </w:rPr>
              <w:t>●</w:t>
            </w: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before="60" w:after="60"/>
              <w:jc w:val="center"/>
              <w:rPr>
                <w:rFonts w:ascii="宋体" w:hAnsi="宋体" w:eastAsia="宋体" w:cs="宋体"/>
                <w:sz w:val="24"/>
              </w:rPr>
            </w:pPr>
          </w:p>
        </w:tc>
        <w:tc>
          <w:tcPr>
            <w:tcW w:w="696"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69"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sz w:val="24"/>
              </w:rPr>
            </w:pPr>
            <w:r>
              <w:rPr>
                <w:rFonts w:hint="eastAsia" w:ascii="宋体" w:hAnsi="宋体" w:eastAsia="宋体" w:cs="宋体"/>
                <w:sz w:val="24"/>
              </w:rPr>
              <w:t>5</w:t>
            </w:r>
          </w:p>
        </w:tc>
        <w:tc>
          <w:tcPr>
            <w:tcW w:w="2029"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sz w:val="24"/>
              </w:rPr>
            </w:pPr>
            <w:r>
              <w:rPr>
                <w:rFonts w:hint="eastAsia" w:ascii="宋体" w:hAnsi="宋体" w:eastAsia="宋体" w:cs="宋体"/>
                <w:sz w:val="24"/>
              </w:rPr>
              <w:t>工作温度下的泄漏电流和电气强度</w:t>
            </w:r>
          </w:p>
        </w:tc>
        <w:tc>
          <w:tcPr>
            <w:tcW w:w="2268" w:type="dxa"/>
            <w:vMerge w:val="continue"/>
            <w:tcBorders>
              <w:left w:val="single" w:color="auto" w:sz="4" w:space="0"/>
              <w:right w:val="single" w:color="auto" w:sz="4" w:space="0"/>
            </w:tcBorders>
            <w:vAlign w:val="center"/>
          </w:tcPr>
          <w:p>
            <w:pPr>
              <w:jc w:val="center"/>
              <w:rPr>
                <w:rFonts w:ascii="宋体" w:hAnsi="宋体" w:eastAsia="宋体" w:cs="宋体"/>
                <w:sz w:val="24"/>
              </w:rPr>
            </w:pPr>
          </w:p>
        </w:tc>
        <w:tc>
          <w:tcPr>
            <w:tcW w:w="70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sz w:val="24"/>
              </w:rPr>
            </w:pPr>
            <w:r>
              <w:rPr>
                <w:sz w:val="24"/>
              </w:rPr>
              <w:t>●</w:t>
            </w:r>
          </w:p>
        </w:tc>
        <w:tc>
          <w:tcPr>
            <w:tcW w:w="70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before="60" w:after="60"/>
              <w:jc w:val="center"/>
              <w:rPr>
                <w:rFonts w:ascii="宋体" w:hAnsi="宋体" w:eastAsia="宋体" w:cs="宋体"/>
                <w:sz w:val="24"/>
              </w:rPr>
            </w:pPr>
          </w:p>
        </w:tc>
        <w:tc>
          <w:tcPr>
            <w:tcW w:w="70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sz w:val="24"/>
              </w:rPr>
            </w:pPr>
            <w:r>
              <w:rPr>
                <w:sz w:val="24"/>
              </w:rPr>
              <w:t>●</w:t>
            </w: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before="60" w:after="60"/>
              <w:jc w:val="center"/>
              <w:rPr>
                <w:rFonts w:ascii="宋体" w:hAnsi="宋体" w:eastAsia="宋体" w:cs="宋体"/>
                <w:sz w:val="24"/>
              </w:rPr>
            </w:pPr>
          </w:p>
        </w:tc>
        <w:tc>
          <w:tcPr>
            <w:tcW w:w="696"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69"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sz w:val="24"/>
              </w:rPr>
            </w:pPr>
            <w:r>
              <w:rPr>
                <w:rFonts w:hint="eastAsia" w:ascii="宋体" w:hAnsi="宋体" w:eastAsia="宋体" w:cs="宋体"/>
                <w:sz w:val="24"/>
              </w:rPr>
              <w:t>6</w:t>
            </w:r>
          </w:p>
        </w:tc>
        <w:tc>
          <w:tcPr>
            <w:tcW w:w="2029"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sz w:val="24"/>
              </w:rPr>
            </w:pPr>
            <w:r>
              <w:rPr>
                <w:rFonts w:hint="eastAsia" w:ascii="宋体" w:hAnsi="宋体" w:eastAsia="宋体" w:cs="宋体"/>
                <w:sz w:val="24"/>
              </w:rPr>
              <w:t>耐潮湿</w:t>
            </w:r>
          </w:p>
        </w:tc>
        <w:tc>
          <w:tcPr>
            <w:tcW w:w="2268" w:type="dxa"/>
            <w:vMerge w:val="continue"/>
            <w:tcBorders>
              <w:left w:val="single" w:color="auto" w:sz="4" w:space="0"/>
              <w:right w:val="single" w:color="auto" w:sz="4" w:space="0"/>
            </w:tcBorders>
            <w:vAlign w:val="center"/>
          </w:tcPr>
          <w:p>
            <w:pPr>
              <w:jc w:val="center"/>
              <w:rPr>
                <w:rFonts w:ascii="宋体" w:hAnsi="宋体" w:eastAsia="宋体" w:cs="宋体"/>
                <w:sz w:val="24"/>
              </w:rPr>
            </w:pPr>
          </w:p>
        </w:tc>
        <w:tc>
          <w:tcPr>
            <w:tcW w:w="70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sz w:val="24"/>
              </w:rPr>
            </w:pPr>
            <w:r>
              <w:rPr>
                <w:sz w:val="24"/>
              </w:rPr>
              <w:t>●</w:t>
            </w:r>
          </w:p>
        </w:tc>
        <w:tc>
          <w:tcPr>
            <w:tcW w:w="70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before="60" w:after="60"/>
              <w:jc w:val="center"/>
              <w:rPr>
                <w:rFonts w:ascii="宋体" w:hAnsi="宋体" w:eastAsia="宋体" w:cs="宋体"/>
                <w:sz w:val="24"/>
              </w:rPr>
            </w:pPr>
          </w:p>
        </w:tc>
        <w:tc>
          <w:tcPr>
            <w:tcW w:w="70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sz w:val="24"/>
              </w:rPr>
            </w:pPr>
            <w:r>
              <w:rPr>
                <w:sz w:val="24"/>
              </w:rPr>
              <w:t>●</w:t>
            </w: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before="60" w:after="60"/>
              <w:jc w:val="center"/>
              <w:rPr>
                <w:rFonts w:ascii="宋体" w:hAnsi="宋体" w:eastAsia="宋体" w:cs="宋体"/>
                <w:sz w:val="24"/>
              </w:rPr>
            </w:pPr>
          </w:p>
        </w:tc>
        <w:tc>
          <w:tcPr>
            <w:tcW w:w="696"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69"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sz w:val="24"/>
              </w:rPr>
            </w:pPr>
            <w:r>
              <w:rPr>
                <w:rFonts w:hint="eastAsia" w:ascii="宋体" w:hAnsi="宋体" w:eastAsia="宋体" w:cs="宋体"/>
                <w:sz w:val="24"/>
              </w:rPr>
              <w:t>7</w:t>
            </w:r>
          </w:p>
        </w:tc>
        <w:tc>
          <w:tcPr>
            <w:tcW w:w="2029"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sz w:val="24"/>
              </w:rPr>
            </w:pPr>
            <w:r>
              <w:rPr>
                <w:rFonts w:hint="eastAsia" w:ascii="宋体" w:hAnsi="宋体" w:eastAsia="宋体" w:cs="宋体"/>
                <w:sz w:val="24"/>
              </w:rPr>
              <w:t>泄漏电流和电气强度</w:t>
            </w:r>
          </w:p>
        </w:tc>
        <w:tc>
          <w:tcPr>
            <w:tcW w:w="2268" w:type="dxa"/>
            <w:vMerge w:val="continue"/>
            <w:tcBorders>
              <w:left w:val="single" w:color="auto" w:sz="4" w:space="0"/>
              <w:right w:val="single" w:color="auto" w:sz="4" w:space="0"/>
            </w:tcBorders>
            <w:vAlign w:val="center"/>
          </w:tcPr>
          <w:p>
            <w:pPr>
              <w:jc w:val="center"/>
              <w:rPr>
                <w:rFonts w:ascii="宋体" w:hAnsi="宋体" w:eastAsia="宋体" w:cs="宋体"/>
                <w:sz w:val="24"/>
              </w:rPr>
            </w:pPr>
          </w:p>
        </w:tc>
        <w:tc>
          <w:tcPr>
            <w:tcW w:w="70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sz w:val="24"/>
              </w:rPr>
            </w:pPr>
            <w:r>
              <w:rPr>
                <w:sz w:val="24"/>
              </w:rPr>
              <w:t>●</w:t>
            </w:r>
          </w:p>
        </w:tc>
        <w:tc>
          <w:tcPr>
            <w:tcW w:w="70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before="60" w:after="60"/>
              <w:jc w:val="center"/>
              <w:rPr>
                <w:rFonts w:ascii="宋体" w:hAnsi="宋体" w:eastAsia="宋体" w:cs="宋体"/>
                <w:sz w:val="24"/>
              </w:rPr>
            </w:pPr>
          </w:p>
        </w:tc>
        <w:tc>
          <w:tcPr>
            <w:tcW w:w="70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sz w:val="24"/>
              </w:rPr>
            </w:pPr>
            <w:r>
              <w:rPr>
                <w:sz w:val="24"/>
              </w:rPr>
              <w:t>●</w:t>
            </w: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before="60" w:after="60"/>
              <w:jc w:val="center"/>
              <w:rPr>
                <w:rFonts w:ascii="宋体" w:hAnsi="宋体" w:eastAsia="宋体" w:cs="宋体"/>
                <w:sz w:val="24"/>
              </w:rPr>
            </w:pPr>
          </w:p>
        </w:tc>
        <w:tc>
          <w:tcPr>
            <w:tcW w:w="696"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69"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sz w:val="24"/>
              </w:rPr>
            </w:pPr>
            <w:r>
              <w:rPr>
                <w:rFonts w:hint="eastAsia" w:ascii="宋体" w:hAnsi="宋体" w:eastAsia="宋体" w:cs="宋体"/>
                <w:sz w:val="24"/>
              </w:rPr>
              <w:t>8</w:t>
            </w:r>
          </w:p>
        </w:tc>
        <w:tc>
          <w:tcPr>
            <w:tcW w:w="2029"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sz w:val="24"/>
              </w:rPr>
            </w:pPr>
            <w:r>
              <w:rPr>
                <w:rFonts w:hint="eastAsia" w:ascii="宋体" w:hAnsi="宋体" w:eastAsia="宋体" w:cs="宋体"/>
                <w:sz w:val="24"/>
              </w:rPr>
              <w:t>稳定性和机械危险</w:t>
            </w:r>
          </w:p>
        </w:tc>
        <w:tc>
          <w:tcPr>
            <w:tcW w:w="2268" w:type="dxa"/>
            <w:vMerge w:val="continue"/>
            <w:tcBorders>
              <w:left w:val="single" w:color="auto" w:sz="4" w:space="0"/>
              <w:right w:val="single" w:color="auto" w:sz="4" w:space="0"/>
            </w:tcBorders>
            <w:vAlign w:val="center"/>
          </w:tcPr>
          <w:p>
            <w:pPr>
              <w:jc w:val="center"/>
              <w:rPr>
                <w:rFonts w:ascii="宋体" w:hAnsi="宋体" w:eastAsia="宋体" w:cs="宋体"/>
                <w:sz w:val="24"/>
              </w:rPr>
            </w:pPr>
          </w:p>
        </w:tc>
        <w:tc>
          <w:tcPr>
            <w:tcW w:w="70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sz w:val="24"/>
              </w:rPr>
            </w:pPr>
            <w:r>
              <w:rPr>
                <w:sz w:val="24"/>
              </w:rPr>
              <w:t>●</w:t>
            </w:r>
          </w:p>
        </w:tc>
        <w:tc>
          <w:tcPr>
            <w:tcW w:w="70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before="60" w:after="60"/>
              <w:jc w:val="center"/>
              <w:rPr>
                <w:rFonts w:ascii="宋体" w:hAnsi="宋体" w:eastAsia="宋体" w:cs="宋体"/>
                <w:sz w:val="24"/>
              </w:rPr>
            </w:pPr>
          </w:p>
        </w:tc>
        <w:tc>
          <w:tcPr>
            <w:tcW w:w="70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sz w:val="24"/>
              </w:rPr>
            </w:pPr>
            <w:r>
              <w:rPr>
                <w:sz w:val="24"/>
              </w:rPr>
              <w:t>●</w:t>
            </w: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before="60" w:after="60"/>
              <w:jc w:val="center"/>
              <w:rPr>
                <w:rFonts w:ascii="宋体" w:hAnsi="宋体" w:eastAsia="宋体" w:cs="宋体"/>
                <w:sz w:val="24"/>
              </w:rPr>
            </w:pPr>
          </w:p>
        </w:tc>
        <w:tc>
          <w:tcPr>
            <w:tcW w:w="696"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69"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sz w:val="24"/>
              </w:rPr>
            </w:pPr>
            <w:r>
              <w:rPr>
                <w:rFonts w:hint="eastAsia" w:ascii="宋体" w:hAnsi="宋体" w:eastAsia="宋体" w:cs="宋体"/>
                <w:sz w:val="24"/>
              </w:rPr>
              <w:t>9</w:t>
            </w:r>
          </w:p>
        </w:tc>
        <w:tc>
          <w:tcPr>
            <w:tcW w:w="2029"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sz w:val="24"/>
              </w:rPr>
            </w:pPr>
            <w:r>
              <w:rPr>
                <w:rFonts w:hint="eastAsia" w:ascii="宋体" w:hAnsi="宋体" w:eastAsia="宋体" w:cs="宋体"/>
                <w:sz w:val="24"/>
              </w:rPr>
              <w:t>机械强度</w:t>
            </w:r>
          </w:p>
        </w:tc>
        <w:tc>
          <w:tcPr>
            <w:tcW w:w="2268" w:type="dxa"/>
            <w:vMerge w:val="continue"/>
            <w:tcBorders>
              <w:left w:val="single" w:color="auto" w:sz="4" w:space="0"/>
              <w:right w:val="single" w:color="auto" w:sz="4" w:space="0"/>
            </w:tcBorders>
            <w:vAlign w:val="center"/>
          </w:tcPr>
          <w:p>
            <w:pPr>
              <w:jc w:val="center"/>
              <w:rPr>
                <w:rFonts w:ascii="宋体" w:hAnsi="宋体" w:eastAsia="宋体" w:cs="宋体"/>
                <w:sz w:val="24"/>
              </w:rPr>
            </w:pPr>
          </w:p>
        </w:tc>
        <w:tc>
          <w:tcPr>
            <w:tcW w:w="70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sz w:val="24"/>
              </w:rPr>
            </w:pPr>
            <w:r>
              <w:rPr>
                <w:sz w:val="24"/>
              </w:rPr>
              <w:t>●</w:t>
            </w:r>
          </w:p>
        </w:tc>
        <w:tc>
          <w:tcPr>
            <w:tcW w:w="70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before="60" w:after="60"/>
              <w:jc w:val="center"/>
              <w:rPr>
                <w:rFonts w:ascii="宋体" w:hAnsi="宋体" w:eastAsia="宋体" w:cs="宋体"/>
                <w:sz w:val="24"/>
              </w:rPr>
            </w:pPr>
          </w:p>
        </w:tc>
        <w:tc>
          <w:tcPr>
            <w:tcW w:w="70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sz w:val="24"/>
              </w:rPr>
            </w:pPr>
            <w:r>
              <w:rPr>
                <w:sz w:val="24"/>
              </w:rPr>
              <w:t>●</w:t>
            </w: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before="60" w:after="60"/>
              <w:jc w:val="center"/>
              <w:rPr>
                <w:rFonts w:ascii="宋体" w:hAnsi="宋体" w:eastAsia="宋体" w:cs="宋体"/>
                <w:sz w:val="24"/>
              </w:rPr>
            </w:pPr>
          </w:p>
        </w:tc>
        <w:tc>
          <w:tcPr>
            <w:tcW w:w="696"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69"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sz w:val="24"/>
              </w:rPr>
            </w:pPr>
            <w:r>
              <w:rPr>
                <w:rFonts w:hint="eastAsia" w:ascii="宋体" w:hAnsi="宋体" w:eastAsia="宋体" w:cs="宋体"/>
                <w:sz w:val="24"/>
              </w:rPr>
              <w:t>10</w:t>
            </w:r>
          </w:p>
        </w:tc>
        <w:tc>
          <w:tcPr>
            <w:tcW w:w="2029"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sz w:val="24"/>
              </w:rPr>
            </w:pPr>
            <w:r>
              <w:rPr>
                <w:rFonts w:hint="eastAsia" w:ascii="宋体" w:hAnsi="宋体" w:eastAsia="宋体" w:cs="宋体"/>
                <w:sz w:val="24"/>
              </w:rPr>
              <w:t>结构</w:t>
            </w:r>
          </w:p>
        </w:tc>
        <w:tc>
          <w:tcPr>
            <w:tcW w:w="2268" w:type="dxa"/>
            <w:vMerge w:val="continue"/>
            <w:tcBorders>
              <w:left w:val="single" w:color="auto" w:sz="4" w:space="0"/>
              <w:right w:val="single" w:color="auto" w:sz="4" w:space="0"/>
            </w:tcBorders>
            <w:vAlign w:val="center"/>
          </w:tcPr>
          <w:p>
            <w:pPr>
              <w:jc w:val="center"/>
              <w:rPr>
                <w:rFonts w:ascii="宋体" w:hAnsi="宋体" w:eastAsia="宋体" w:cs="宋体"/>
                <w:sz w:val="24"/>
              </w:rPr>
            </w:pPr>
          </w:p>
        </w:tc>
        <w:tc>
          <w:tcPr>
            <w:tcW w:w="70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sz w:val="24"/>
              </w:rPr>
            </w:pPr>
            <w:r>
              <w:rPr>
                <w:sz w:val="24"/>
              </w:rPr>
              <w:t>●</w:t>
            </w:r>
          </w:p>
        </w:tc>
        <w:tc>
          <w:tcPr>
            <w:tcW w:w="70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before="60" w:after="60"/>
              <w:jc w:val="center"/>
              <w:rPr>
                <w:rFonts w:ascii="宋体" w:hAnsi="宋体" w:eastAsia="宋体" w:cs="宋体"/>
                <w:sz w:val="24"/>
              </w:rPr>
            </w:pPr>
          </w:p>
        </w:tc>
        <w:tc>
          <w:tcPr>
            <w:tcW w:w="70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sz w:val="24"/>
              </w:rPr>
            </w:pPr>
            <w:r>
              <w:rPr>
                <w:sz w:val="24"/>
              </w:rPr>
              <w:t>●</w:t>
            </w: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before="60" w:after="60"/>
              <w:jc w:val="center"/>
              <w:rPr>
                <w:rFonts w:ascii="宋体" w:hAnsi="宋体" w:eastAsia="宋体" w:cs="宋体"/>
                <w:sz w:val="24"/>
              </w:rPr>
            </w:pPr>
          </w:p>
        </w:tc>
        <w:tc>
          <w:tcPr>
            <w:tcW w:w="696"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69"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sz w:val="24"/>
              </w:rPr>
            </w:pPr>
            <w:r>
              <w:rPr>
                <w:rFonts w:hint="eastAsia" w:ascii="宋体" w:hAnsi="宋体" w:eastAsia="宋体" w:cs="宋体"/>
                <w:sz w:val="24"/>
              </w:rPr>
              <w:t>11</w:t>
            </w:r>
          </w:p>
        </w:tc>
        <w:tc>
          <w:tcPr>
            <w:tcW w:w="2029"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sz w:val="24"/>
              </w:rPr>
            </w:pPr>
            <w:r>
              <w:rPr>
                <w:rFonts w:hint="eastAsia" w:ascii="宋体" w:hAnsi="宋体" w:eastAsia="宋体" w:cs="宋体"/>
                <w:sz w:val="24"/>
              </w:rPr>
              <w:t>内部布线</w:t>
            </w:r>
          </w:p>
        </w:tc>
        <w:tc>
          <w:tcPr>
            <w:tcW w:w="2268" w:type="dxa"/>
            <w:vMerge w:val="continue"/>
            <w:tcBorders>
              <w:left w:val="single" w:color="auto" w:sz="4" w:space="0"/>
              <w:right w:val="single" w:color="auto" w:sz="4" w:space="0"/>
            </w:tcBorders>
            <w:vAlign w:val="center"/>
          </w:tcPr>
          <w:p>
            <w:pPr>
              <w:jc w:val="center"/>
              <w:rPr>
                <w:rFonts w:ascii="宋体" w:hAnsi="宋体" w:eastAsia="宋体" w:cs="宋体"/>
                <w:sz w:val="24"/>
              </w:rPr>
            </w:pPr>
          </w:p>
        </w:tc>
        <w:tc>
          <w:tcPr>
            <w:tcW w:w="70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sz w:val="24"/>
              </w:rPr>
            </w:pPr>
            <w:r>
              <w:rPr>
                <w:sz w:val="24"/>
              </w:rPr>
              <w:t>●</w:t>
            </w:r>
          </w:p>
        </w:tc>
        <w:tc>
          <w:tcPr>
            <w:tcW w:w="70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before="60" w:after="60"/>
              <w:jc w:val="center"/>
              <w:rPr>
                <w:rFonts w:ascii="宋体" w:hAnsi="宋体" w:eastAsia="宋体" w:cs="宋体"/>
                <w:sz w:val="24"/>
              </w:rPr>
            </w:pPr>
          </w:p>
        </w:tc>
        <w:tc>
          <w:tcPr>
            <w:tcW w:w="70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sz w:val="24"/>
              </w:rPr>
            </w:pPr>
            <w:r>
              <w:rPr>
                <w:sz w:val="24"/>
              </w:rPr>
              <w:t>●</w:t>
            </w: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before="60" w:after="60"/>
              <w:jc w:val="center"/>
              <w:rPr>
                <w:rFonts w:ascii="宋体" w:hAnsi="宋体" w:eastAsia="宋体" w:cs="宋体"/>
                <w:sz w:val="24"/>
              </w:rPr>
            </w:pPr>
          </w:p>
        </w:tc>
        <w:tc>
          <w:tcPr>
            <w:tcW w:w="696"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69"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sz w:val="24"/>
              </w:rPr>
            </w:pPr>
            <w:r>
              <w:rPr>
                <w:rFonts w:hint="eastAsia" w:ascii="宋体" w:hAnsi="宋体" w:eastAsia="宋体" w:cs="宋体"/>
                <w:sz w:val="24"/>
              </w:rPr>
              <w:t>12</w:t>
            </w:r>
          </w:p>
        </w:tc>
        <w:tc>
          <w:tcPr>
            <w:tcW w:w="2029"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sz w:val="24"/>
              </w:rPr>
            </w:pPr>
            <w:r>
              <w:rPr>
                <w:rFonts w:hint="eastAsia" w:ascii="宋体" w:hAnsi="宋体" w:eastAsia="宋体" w:cs="宋体"/>
                <w:sz w:val="24"/>
              </w:rPr>
              <w:t>电源连接及外部软线</w:t>
            </w:r>
          </w:p>
        </w:tc>
        <w:tc>
          <w:tcPr>
            <w:tcW w:w="2268" w:type="dxa"/>
            <w:vMerge w:val="restart"/>
            <w:tcBorders>
              <w:left w:val="single" w:color="auto" w:sz="4" w:space="0"/>
              <w:right w:val="single" w:color="auto" w:sz="4" w:space="0"/>
            </w:tcBorders>
            <w:vAlign w:val="center"/>
          </w:tcPr>
          <w:p>
            <w:pPr>
              <w:snapToGrid w:val="0"/>
              <w:jc w:val="center"/>
              <w:rPr>
                <w:sz w:val="24"/>
              </w:rPr>
            </w:pPr>
            <w:r>
              <w:rPr>
                <w:sz w:val="24"/>
              </w:rPr>
              <w:t>GB 4706.1-</w:t>
            </w:r>
            <w:r>
              <w:rPr>
                <w:rFonts w:hint="eastAsia"/>
                <w:sz w:val="24"/>
              </w:rPr>
              <w:t>1998</w:t>
            </w:r>
          </w:p>
          <w:p>
            <w:pPr>
              <w:snapToGrid w:val="0"/>
              <w:jc w:val="center"/>
              <w:rPr>
                <w:sz w:val="24"/>
              </w:rPr>
            </w:pPr>
            <w:r>
              <w:rPr>
                <w:sz w:val="24"/>
              </w:rPr>
              <w:t>GB 4706.1-2005</w:t>
            </w:r>
          </w:p>
          <w:p>
            <w:pPr>
              <w:snapToGrid w:val="0"/>
              <w:jc w:val="center"/>
              <w:rPr>
                <w:sz w:val="24"/>
              </w:rPr>
            </w:pPr>
            <w:r>
              <w:rPr>
                <w:rFonts w:hint="eastAsia"/>
                <w:sz w:val="24"/>
              </w:rPr>
              <w:t>GB 4706.12-2006</w:t>
            </w:r>
          </w:p>
          <w:p>
            <w:pPr>
              <w:jc w:val="center"/>
              <w:rPr>
                <w:rFonts w:ascii="宋体" w:hAnsi="宋体" w:eastAsia="宋体" w:cs="宋体"/>
                <w:sz w:val="24"/>
              </w:rPr>
            </w:pPr>
            <w:r>
              <w:rPr>
                <w:sz w:val="24"/>
              </w:rPr>
              <w:t>GB 4706.32-2012</w:t>
            </w:r>
          </w:p>
        </w:tc>
        <w:tc>
          <w:tcPr>
            <w:tcW w:w="70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sz w:val="24"/>
              </w:rPr>
            </w:pPr>
            <w:r>
              <w:rPr>
                <w:sz w:val="24"/>
              </w:rPr>
              <w:t>●</w:t>
            </w:r>
          </w:p>
        </w:tc>
        <w:tc>
          <w:tcPr>
            <w:tcW w:w="70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before="60" w:after="60"/>
              <w:jc w:val="center"/>
              <w:rPr>
                <w:rFonts w:ascii="宋体" w:hAnsi="宋体" w:eastAsia="宋体" w:cs="宋体"/>
                <w:sz w:val="24"/>
              </w:rPr>
            </w:pPr>
          </w:p>
        </w:tc>
        <w:tc>
          <w:tcPr>
            <w:tcW w:w="70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sz w:val="24"/>
              </w:rPr>
            </w:pPr>
            <w:r>
              <w:rPr>
                <w:sz w:val="24"/>
              </w:rPr>
              <w:t>●</w:t>
            </w: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before="60" w:after="60"/>
              <w:jc w:val="center"/>
              <w:rPr>
                <w:rFonts w:ascii="宋体" w:hAnsi="宋体" w:eastAsia="宋体" w:cs="宋体"/>
                <w:sz w:val="24"/>
              </w:rPr>
            </w:pPr>
          </w:p>
        </w:tc>
        <w:tc>
          <w:tcPr>
            <w:tcW w:w="696"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69"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sz w:val="24"/>
              </w:rPr>
            </w:pPr>
            <w:r>
              <w:rPr>
                <w:rFonts w:hint="eastAsia" w:ascii="宋体" w:hAnsi="宋体" w:eastAsia="宋体" w:cs="宋体"/>
                <w:sz w:val="24"/>
              </w:rPr>
              <w:t>13</w:t>
            </w:r>
          </w:p>
        </w:tc>
        <w:tc>
          <w:tcPr>
            <w:tcW w:w="2029"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sz w:val="24"/>
              </w:rPr>
            </w:pPr>
            <w:r>
              <w:rPr>
                <w:rFonts w:hint="eastAsia" w:ascii="宋体" w:hAnsi="宋体" w:eastAsia="宋体" w:cs="宋体"/>
                <w:sz w:val="24"/>
              </w:rPr>
              <w:t>外部导线用接线端子</w:t>
            </w:r>
          </w:p>
        </w:tc>
        <w:tc>
          <w:tcPr>
            <w:tcW w:w="2268" w:type="dxa"/>
            <w:vMerge w:val="continue"/>
            <w:tcBorders>
              <w:left w:val="single" w:color="auto" w:sz="4" w:space="0"/>
              <w:right w:val="single" w:color="auto" w:sz="4" w:space="0"/>
            </w:tcBorders>
            <w:vAlign w:val="center"/>
          </w:tcPr>
          <w:p>
            <w:pPr>
              <w:jc w:val="center"/>
              <w:rPr>
                <w:rFonts w:ascii="宋体" w:hAnsi="宋体" w:eastAsia="宋体" w:cs="宋体"/>
                <w:sz w:val="24"/>
              </w:rPr>
            </w:pPr>
          </w:p>
        </w:tc>
        <w:tc>
          <w:tcPr>
            <w:tcW w:w="70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sz w:val="24"/>
              </w:rPr>
            </w:pPr>
            <w:r>
              <w:rPr>
                <w:sz w:val="24"/>
              </w:rPr>
              <w:t>●</w:t>
            </w:r>
          </w:p>
        </w:tc>
        <w:tc>
          <w:tcPr>
            <w:tcW w:w="70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before="60" w:after="60"/>
              <w:jc w:val="center"/>
              <w:rPr>
                <w:rFonts w:ascii="宋体" w:hAnsi="宋体" w:eastAsia="宋体" w:cs="宋体"/>
                <w:sz w:val="24"/>
              </w:rPr>
            </w:pPr>
          </w:p>
        </w:tc>
        <w:tc>
          <w:tcPr>
            <w:tcW w:w="70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sz w:val="24"/>
              </w:rPr>
            </w:pPr>
            <w:r>
              <w:rPr>
                <w:sz w:val="24"/>
              </w:rPr>
              <w:t>●</w:t>
            </w: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before="60" w:after="60"/>
              <w:jc w:val="center"/>
              <w:rPr>
                <w:rFonts w:ascii="宋体" w:hAnsi="宋体" w:eastAsia="宋体" w:cs="宋体"/>
                <w:sz w:val="24"/>
              </w:rPr>
            </w:pPr>
          </w:p>
        </w:tc>
        <w:tc>
          <w:tcPr>
            <w:tcW w:w="696"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69"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sz w:val="24"/>
              </w:rPr>
            </w:pPr>
            <w:r>
              <w:rPr>
                <w:rFonts w:hint="eastAsia" w:ascii="宋体" w:hAnsi="宋体" w:eastAsia="宋体" w:cs="宋体"/>
                <w:sz w:val="24"/>
              </w:rPr>
              <w:t>14</w:t>
            </w:r>
          </w:p>
        </w:tc>
        <w:tc>
          <w:tcPr>
            <w:tcW w:w="2029"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sz w:val="24"/>
              </w:rPr>
            </w:pPr>
            <w:r>
              <w:rPr>
                <w:rFonts w:hint="eastAsia" w:ascii="宋体" w:hAnsi="宋体" w:eastAsia="宋体" w:cs="宋体"/>
                <w:sz w:val="24"/>
              </w:rPr>
              <w:t>接地措施</w:t>
            </w:r>
          </w:p>
        </w:tc>
        <w:tc>
          <w:tcPr>
            <w:tcW w:w="2268" w:type="dxa"/>
            <w:vMerge w:val="continue"/>
            <w:tcBorders>
              <w:left w:val="single" w:color="auto" w:sz="4" w:space="0"/>
              <w:right w:val="single" w:color="auto" w:sz="4" w:space="0"/>
            </w:tcBorders>
            <w:vAlign w:val="center"/>
          </w:tcPr>
          <w:p>
            <w:pPr>
              <w:jc w:val="center"/>
              <w:rPr>
                <w:rFonts w:ascii="宋体" w:hAnsi="宋体" w:eastAsia="宋体" w:cs="宋体"/>
                <w:sz w:val="24"/>
              </w:rPr>
            </w:pPr>
          </w:p>
        </w:tc>
        <w:tc>
          <w:tcPr>
            <w:tcW w:w="70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sz w:val="24"/>
              </w:rPr>
            </w:pPr>
            <w:r>
              <w:rPr>
                <w:sz w:val="24"/>
              </w:rPr>
              <w:t>●</w:t>
            </w:r>
          </w:p>
        </w:tc>
        <w:tc>
          <w:tcPr>
            <w:tcW w:w="70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before="60" w:after="60"/>
              <w:jc w:val="center"/>
              <w:rPr>
                <w:rFonts w:ascii="宋体" w:hAnsi="宋体" w:eastAsia="宋体" w:cs="宋体"/>
                <w:sz w:val="24"/>
              </w:rPr>
            </w:pPr>
          </w:p>
        </w:tc>
        <w:tc>
          <w:tcPr>
            <w:tcW w:w="70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sz w:val="24"/>
              </w:rPr>
            </w:pPr>
            <w:r>
              <w:rPr>
                <w:sz w:val="24"/>
              </w:rPr>
              <w:t>●</w:t>
            </w: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before="60" w:after="60"/>
              <w:jc w:val="center"/>
              <w:rPr>
                <w:rFonts w:ascii="宋体" w:hAnsi="宋体" w:eastAsia="宋体" w:cs="宋体"/>
                <w:sz w:val="24"/>
              </w:rPr>
            </w:pPr>
          </w:p>
        </w:tc>
        <w:tc>
          <w:tcPr>
            <w:tcW w:w="696"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69"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sz w:val="24"/>
              </w:rPr>
            </w:pPr>
            <w:r>
              <w:rPr>
                <w:rFonts w:hint="eastAsia" w:ascii="宋体" w:hAnsi="宋体" w:eastAsia="宋体" w:cs="宋体"/>
                <w:sz w:val="24"/>
              </w:rPr>
              <w:t>15</w:t>
            </w:r>
          </w:p>
        </w:tc>
        <w:tc>
          <w:tcPr>
            <w:tcW w:w="2029"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sz w:val="24"/>
              </w:rPr>
            </w:pPr>
            <w:r>
              <w:rPr>
                <w:rFonts w:hint="eastAsia" w:ascii="宋体" w:hAnsi="宋体" w:eastAsia="宋体" w:cs="宋体"/>
                <w:sz w:val="24"/>
              </w:rPr>
              <w:t>螺钉和连接</w:t>
            </w:r>
          </w:p>
        </w:tc>
        <w:tc>
          <w:tcPr>
            <w:tcW w:w="2268" w:type="dxa"/>
            <w:vMerge w:val="continue"/>
            <w:tcBorders>
              <w:left w:val="single" w:color="auto" w:sz="4" w:space="0"/>
              <w:right w:val="single" w:color="auto" w:sz="4" w:space="0"/>
            </w:tcBorders>
            <w:vAlign w:val="center"/>
          </w:tcPr>
          <w:p>
            <w:pPr>
              <w:jc w:val="center"/>
              <w:rPr>
                <w:rFonts w:ascii="宋体" w:hAnsi="宋体" w:eastAsia="宋体" w:cs="宋体"/>
                <w:sz w:val="24"/>
              </w:rPr>
            </w:pPr>
          </w:p>
        </w:tc>
        <w:tc>
          <w:tcPr>
            <w:tcW w:w="70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sz w:val="24"/>
              </w:rPr>
            </w:pPr>
            <w:r>
              <w:rPr>
                <w:sz w:val="24"/>
              </w:rPr>
              <w:t>●</w:t>
            </w:r>
          </w:p>
        </w:tc>
        <w:tc>
          <w:tcPr>
            <w:tcW w:w="70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before="60" w:after="60"/>
              <w:jc w:val="center"/>
              <w:rPr>
                <w:rFonts w:ascii="宋体" w:hAnsi="宋体" w:eastAsia="宋体" w:cs="宋体"/>
                <w:sz w:val="24"/>
              </w:rPr>
            </w:pPr>
          </w:p>
        </w:tc>
        <w:tc>
          <w:tcPr>
            <w:tcW w:w="70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sz w:val="24"/>
              </w:rPr>
            </w:pPr>
            <w:r>
              <w:rPr>
                <w:sz w:val="24"/>
              </w:rPr>
              <w:t>●</w:t>
            </w: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before="60" w:after="60"/>
              <w:jc w:val="center"/>
              <w:rPr>
                <w:rFonts w:ascii="宋体" w:hAnsi="宋体" w:eastAsia="宋体" w:cs="宋体"/>
                <w:sz w:val="24"/>
              </w:rPr>
            </w:pPr>
          </w:p>
        </w:tc>
        <w:tc>
          <w:tcPr>
            <w:tcW w:w="696"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69"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sz w:val="24"/>
              </w:rPr>
            </w:pPr>
            <w:r>
              <w:rPr>
                <w:rFonts w:hint="eastAsia" w:ascii="宋体" w:hAnsi="宋体" w:eastAsia="宋体" w:cs="宋体"/>
                <w:sz w:val="24"/>
              </w:rPr>
              <w:t>16</w:t>
            </w:r>
          </w:p>
        </w:tc>
        <w:tc>
          <w:tcPr>
            <w:tcW w:w="2029"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sz w:val="24"/>
              </w:rPr>
            </w:pPr>
            <w:r>
              <w:rPr>
                <w:rFonts w:hint="eastAsia" w:ascii="宋体" w:hAnsi="宋体" w:eastAsia="宋体" w:cs="宋体"/>
                <w:sz w:val="24"/>
              </w:rPr>
              <w:t>电气间隙、爬电距离和固体绝缘</w:t>
            </w:r>
          </w:p>
        </w:tc>
        <w:tc>
          <w:tcPr>
            <w:tcW w:w="2268" w:type="dxa"/>
            <w:vMerge w:val="continue"/>
            <w:tcBorders>
              <w:left w:val="single" w:color="auto" w:sz="4" w:space="0"/>
              <w:right w:val="single" w:color="auto" w:sz="4" w:space="0"/>
            </w:tcBorders>
            <w:vAlign w:val="center"/>
          </w:tcPr>
          <w:p>
            <w:pPr>
              <w:jc w:val="center"/>
              <w:rPr>
                <w:rFonts w:ascii="宋体" w:hAnsi="宋体" w:eastAsia="宋体" w:cs="宋体"/>
                <w:sz w:val="24"/>
              </w:rPr>
            </w:pPr>
          </w:p>
        </w:tc>
        <w:tc>
          <w:tcPr>
            <w:tcW w:w="70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sz w:val="24"/>
              </w:rPr>
            </w:pPr>
            <w:r>
              <w:rPr>
                <w:sz w:val="24"/>
              </w:rPr>
              <w:t>●</w:t>
            </w:r>
          </w:p>
        </w:tc>
        <w:tc>
          <w:tcPr>
            <w:tcW w:w="70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before="60" w:after="60"/>
              <w:jc w:val="center"/>
              <w:rPr>
                <w:rFonts w:ascii="宋体" w:hAnsi="宋体" w:eastAsia="宋体" w:cs="宋体"/>
                <w:sz w:val="24"/>
              </w:rPr>
            </w:pPr>
          </w:p>
        </w:tc>
        <w:tc>
          <w:tcPr>
            <w:tcW w:w="70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sz w:val="24"/>
              </w:rPr>
            </w:pPr>
            <w:r>
              <w:rPr>
                <w:sz w:val="24"/>
              </w:rPr>
              <w:t>●</w:t>
            </w: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before="60" w:after="60"/>
              <w:jc w:val="center"/>
              <w:rPr>
                <w:rFonts w:ascii="宋体" w:hAnsi="宋体" w:eastAsia="宋体" w:cs="宋体"/>
                <w:sz w:val="24"/>
              </w:rPr>
            </w:pPr>
          </w:p>
        </w:tc>
        <w:tc>
          <w:tcPr>
            <w:tcW w:w="696"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69"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sz w:val="24"/>
              </w:rPr>
            </w:pPr>
            <w:r>
              <w:rPr>
                <w:rFonts w:hint="eastAsia" w:ascii="宋体" w:hAnsi="宋体" w:eastAsia="宋体" w:cs="宋体"/>
                <w:sz w:val="24"/>
              </w:rPr>
              <w:t>17</w:t>
            </w:r>
          </w:p>
        </w:tc>
        <w:tc>
          <w:tcPr>
            <w:tcW w:w="2029"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sz w:val="24"/>
              </w:rPr>
            </w:pPr>
            <w:r>
              <w:rPr>
                <w:rFonts w:hint="eastAsia" w:ascii="宋体" w:hAnsi="宋体" w:eastAsia="宋体" w:cs="宋体"/>
                <w:sz w:val="24"/>
              </w:rPr>
              <w:t>性能系数</w:t>
            </w:r>
          </w:p>
        </w:tc>
        <w:tc>
          <w:tcPr>
            <w:tcW w:w="2268" w:type="dxa"/>
            <w:vMerge w:val="restart"/>
            <w:tcBorders>
              <w:left w:val="single" w:color="auto" w:sz="4" w:space="0"/>
              <w:right w:val="single" w:color="auto" w:sz="4" w:space="0"/>
            </w:tcBorders>
            <w:vAlign w:val="center"/>
          </w:tcPr>
          <w:p>
            <w:pPr>
              <w:snapToGrid w:val="0"/>
              <w:jc w:val="center"/>
              <w:rPr>
                <w:sz w:val="24"/>
              </w:rPr>
            </w:pPr>
            <w:r>
              <w:rPr>
                <w:sz w:val="24"/>
              </w:rPr>
              <w:t>GB/T</w:t>
            </w:r>
            <w:r>
              <w:rPr>
                <w:rFonts w:hint="eastAsia"/>
                <w:sz w:val="24"/>
              </w:rPr>
              <w:t xml:space="preserve"> </w:t>
            </w:r>
            <w:r>
              <w:rPr>
                <w:sz w:val="24"/>
              </w:rPr>
              <w:t>18430.1-2007</w:t>
            </w:r>
          </w:p>
          <w:p>
            <w:pPr>
              <w:snapToGrid w:val="0"/>
              <w:jc w:val="center"/>
              <w:rPr>
                <w:sz w:val="24"/>
              </w:rPr>
            </w:pPr>
            <w:r>
              <w:rPr>
                <w:sz w:val="24"/>
              </w:rPr>
              <w:t>GB/T</w:t>
            </w:r>
            <w:r>
              <w:rPr>
                <w:rFonts w:hint="eastAsia"/>
                <w:sz w:val="24"/>
              </w:rPr>
              <w:t xml:space="preserve"> </w:t>
            </w:r>
            <w:r>
              <w:rPr>
                <w:sz w:val="24"/>
              </w:rPr>
              <w:t>18430.2-2016</w:t>
            </w:r>
          </w:p>
          <w:p>
            <w:pPr>
              <w:snapToGrid w:val="0"/>
              <w:jc w:val="center"/>
              <w:rPr>
                <w:sz w:val="24"/>
              </w:rPr>
            </w:pPr>
            <w:r>
              <w:rPr>
                <w:sz w:val="24"/>
              </w:rPr>
              <w:t>GB/T</w:t>
            </w:r>
            <w:r>
              <w:rPr>
                <w:rFonts w:hint="eastAsia"/>
                <w:sz w:val="24"/>
              </w:rPr>
              <w:t xml:space="preserve"> </w:t>
            </w:r>
            <w:r>
              <w:rPr>
                <w:sz w:val="24"/>
              </w:rPr>
              <w:t>25127.1-2020</w:t>
            </w:r>
          </w:p>
          <w:p>
            <w:pPr>
              <w:snapToGrid w:val="0"/>
              <w:jc w:val="center"/>
              <w:rPr>
                <w:sz w:val="24"/>
              </w:rPr>
            </w:pPr>
            <w:r>
              <w:rPr>
                <w:sz w:val="24"/>
              </w:rPr>
              <w:t>GB/T</w:t>
            </w:r>
            <w:r>
              <w:rPr>
                <w:rFonts w:hint="eastAsia"/>
                <w:sz w:val="24"/>
              </w:rPr>
              <w:t xml:space="preserve"> </w:t>
            </w:r>
            <w:r>
              <w:rPr>
                <w:sz w:val="24"/>
              </w:rPr>
              <w:t>25127.2-2020</w:t>
            </w:r>
          </w:p>
          <w:p>
            <w:pPr>
              <w:jc w:val="center"/>
              <w:rPr>
                <w:sz w:val="24"/>
              </w:rPr>
            </w:pPr>
            <w:r>
              <w:rPr>
                <w:sz w:val="24"/>
              </w:rPr>
              <w:t>GB 19577-2015</w:t>
            </w:r>
          </w:p>
          <w:p>
            <w:pPr>
              <w:jc w:val="center"/>
              <w:rPr>
                <w:rFonts w:ascii="宋体" w:hAnsi="宋体" w:eastAsia="宋体" w:cs="宋体"/>
                <w:sz w:val="24"/>
              </w:rPr>
            </w:pPr>
            <w:r>
              <w:rPr>
                <w:sz w:val="24"/>
              </w:rPr>
              <w:t>GB</w:t>
            </w:r>
            <w:r>
              <w:rPr>
                <w:rFonts w:hint="eastAsia"/>
                <w:sz w:val="24"/>
              </w:rPr>
              <w:t xml:space="preserve"> </w:t>
            </w:r>
            <w:r>
              <w:rPr>
                <w:sz w:val="24"/>
              </w:rPr>
              <w:t>37480-2019</w:t>
            </w: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before="60" w:after="60"/>
              <w:jc w:val="center"/>
              <w:rPr>
                <w:rFonts w:ascii="宋体" w:hAnsi="宋体" w:eastAsia="宋体" w:cs="宋体"/>
                <w:sz w:val="24"/>
              </w:rPr>
            </w:pPr>
          </w:p>
        </w:tc>
        <w:tc>
          <w:tcPr>
            <w:tcW w:w="70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sz w:val="24"/>
              </w:rPr>
            </w:pPr>
            <w:r>
              <w:rPr>
                <w:sz w:val="24"/>
              </w:rPr>
              <w:t>●</w:t>
            </w: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before="60" w:after="60"/>
              <w:jc w:val="center"/>
              <w:rPr>
                <w:rFonts w:ascii="宋体" w:hAnsi="宋体" w:eastAsia="宋体" w:cs="宋体"/>
                <w:sz w:val="24"/>
              </w:rPr>
            </w:pPr>
          </w:p>
        </w:tc>
        <w:tc>
          <w:tcPr>
            <w:tcW w:w="70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sz w:val="24"/>
              </w:rPr>
            </w:pPr>
            <w:r>
              <w:rPr>
                <w:sz w:val="24"/>
              </w:rPr>
              <w:t>●</w:t>
            </w:r>
          </w:p>
        </w:tc>
        <w:tc>
          <w:tcPr>
            <w:tcW w:w="696"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69"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sz w:val="24"/>
              </w:rPr>
            </w:pPr>
            <w:r>
              <w:rPr>
                <w:rFonts w:hint="eastAsia" w:ascii="宋体" w:hAnsi="宋体" w:eastAsia="宋体" w:cs="宋体"/>
                <w:sz w:val="24"/>
              </w:rPr>
              <w:t>18</w:t>
            </w:r>
          </w:p>
        </w:tc>
        <w:tc>
          <w:tcPr>
            <w:tcW w:w="2029"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sz w:val="24"/>
              </w:rPr>
            </w:pPr>
            <w:r>
              <w:rPr>
                <w:rFonts w:hint="eastAsia" w:ascii="宋体" w:hAnsi="宋体" w:eastAsia="宋体" w:cs="宋体"/>
                <w:sz w:val="24"/>
              </w:rPr>
              <w:t>制热量</w:t>
            </w:r>
          </w:p>
        </w:tc>
        <w:tc>
          <w:tcPr>
            <w:tcW w:w="2268" w:type="dxa"/>
            <w:vMerge w:val="continue"/>
            <w:tcBorders>
              <w:left w:val="single" w:color="auto" w:sz="4" w:space="0"/>
              <w:right w:val="single" w:color="auto" w:sz="4" w:space="0"/>
            </w:tcBorders>
            <w:vAlign w:val="center"/>
          </w:tcPr>
          <w:p>
            <w:pPr>
              <w:jc w:val="center"/>
              <w:rPr>
                <w:rFonts w:ascii="宋体" w:hAnsi="宋体" w:eastAsia="宋体" w:cs="宋体"/>
                <w:sz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before="60" w:after="60"/>
              <w:jc w:val="center"/>
              <w:rPr>
                <w:rFonts w:ascii="宋体" w:hAnsi="宋体" w:eastAsia="宋体" w:cs="宋体"/>
                <w:sz w:val="24"/>
              </w:rPr>
            </w:pPr>
          </w:p>
        </w:tc>
        <w:tc>
          <w:tcPr>
            <w:tcW w:w="70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sz w:val="24"/>
              </w:rPr>
            </w:pPr>
            <w:r>
              <w:rPr>
                <w:sz w:val="24"/>
              </w:rPr>
              <w:t>●</w:t>
            </w: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before="60" w:after="60"/>
              <w:jc w:val="center"/>
              <w:rPr>
                <w:rFonts w:ascii="宋体" w:hAnsi="宋体" w:eastAsia="宋体" w:cs="宋体"/>
                <w:sz w:val="24"/>
              </w:rPr>
            </w:pPr>
          </w:p>
        </w:tc>
        <w:tc>
          <w:tcPr>
            <w:tcW w:w="70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sz w:val="24"/>
              </w:rPr>
            </w:pPr>
            <w:r>
              <w:rPr>
                <w:sz w:val="24"/>
              </w:rPr>
              <w:t>●</w:t>
            </w:r>
          </w:p>
        </w:tc>
        <w:tc>
          <w:tcPr>
            <w:tcW w:w="696"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69"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sz w:val="24"/>
              </w:rPr>
            </w:pPr>
            <w:r>
              <w:rPr>
                <w:rFonts w:hint="eastAsia" w:ascii="宋体" w:hAnsi="宋体" w:eastAsia="宋体" w:cs="宋体"/>
                <w:sz w:val="24"/>
              </w:rPr>
              <w:t>19</w:t>
            </w:r>
          </w:p>
        </w:tc>
        <w:tc>
          <w:tcPr>
            <w:tcW w:w="2029"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sz w:val="24"/>
              </w:rPr>
            </w:pPr>
            <w:r>
              <w:rPr>
                <w:rFonts w:hint="eastAsia" w:ascii="宋体" w:hAnsi="宋体" w:eastAsia="宋体" w:cs="宋体"/>
                <w:sz w:val="24"/>
              </w:rPr>
              <w:t>制热消耗功率</w:t>
            </w:r>
          </w:p>
        </w:tc>
        <w:tc>
          <w:tcPr>
            <w:tcW w:w="2268" w:type="dxa"/>
            <w:vMerge w:val="continue"/>
            <w:tcBorders>
              <w:left w:val="single" w:color="auto" w:sz="4" w:space="0"/>
              <w:right w:val="single" w:color="auto" w:sz="4" w:space="0"/>
            </w:tcBorders>
            <w:vAlign w:val="center"/>
          </w:tcPr>
          <w:p>
            <w:pPr>
              <w:jc w:val="center"/>
              <w:rPr>
                <w:rFonts w:ascii="宋体" w:hAnsi="宋体" w:eastAsia="宋体" w:cs="宋体"/>
                <w:sz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before="60" w:after="60"/>
              <w:jc w:val="center"/>
              <w:rPr>
                <w:rFonts w:ascii="宋体" w:hAnsi="宋体" w:eastAsia="宋体" w:cs="宋体"/>
                <w:sz w:val="24"/>
              </w:rPr>
            </w:pPr>
          </w:p>
        </w:tc>
        <w:tc>
          <w:tcPr>
            <w:tcW w:w="70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sz w:val="24"/>
              </w:rPr>
            </w:pPr>
            <w:r>
              <w:rPr>
                <w:sz w:val="24"/>
              </w:rPr>
              <w:t>●</w:t>
            </w: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before="60" w:after="60"/>
              <w:jc w:val="center"/>
              <w:rPr>
                <w:rFonts w:ascii="宋体" w:hAnsi="宋体" w:eastAsia="宋体" w:cs="宋体"/>
                <w:sz w:val="24"/>
              </w:rPr>
            </w:pPr>
          </w:p>
        </w:tc>
        <w:tc>
          <w:tcPr>
            <w:tcW w:w="70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sz w:val="24"/>
              </w:rPr>
            </w:pPr>
            <w:r>
              <w:rPr>
                <w:sz w:val="24"/>
              </w:rPr>
              <w:t>●</w:t>
            </w:r>
          </w:p>
        </w:tc>
        <w:tc>
          <w:tcPr>
            <w:tcW w:w="696"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69"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sz w:val="24"/>
              </w:rPr>
            </w:pPr>
            <w:r>
              <w:rPr>
                <w:rFonts w:hint="eastAsia" w:ascii="宋体" w:hAnsi="宋体" w:eastAsia="宋体" w:cs="宋体"/>
                <w:sz w:val="24"/>
              </w:rPr>
              <w:t>20</w:t>
            </w:r>
          </w:p>
        </w:tc>
        <w:tc>
          <w:tcPr>
            <w:tcW w:w="2029"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sz w:val="24"/>
              </w:rPr>
            </w:pPr>
            <w:r>
              <w:rPr>
                <w:rFonts w:hint="eastAsia" w:ascii="宋体" w:hAnsi="宋体" w:eastAsia="宋体" w:cs="宋体"/>
                <w:sz w:val="24"/>
              </w:rPr>
              <w:t>能效限定值</w:t>
            </w:r>
          </w:p>
        </w:tc>
        <w:tc>
          <w:tcPr>
            <w:tcW w:w="2268" w:type="dxa"/>
            <w:vMerge w:val="continue"/>
            <w:tcBorders>
              <w:left w:val="single" w:color="auto" w:sz="4" w:space="0"/>
              <w:right w:val="single" w:color="auto" w:sz="4" w:space="0"/>
            </w:tcBorders>
            <w:vAlign w:val="center"/>
          </w:tcPr>
          <w:p>
            <w:pPr>
              <w:jc w:val="center"/>
              <w:rPr>
                <w:rFonts w:ascii="宋体" w:hAnsi="宋体" w:eastAsia="宋体" w:cs="宋体"/>
                <w:sz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before="60" w:after="60"/>
              <w:jc w:val="center"/>
              <w:rPr>
                <w:rFonts w:ascii="宋体" w:hAnsi="宋体" w:eastAsia="宋体" w:cs="宋体"/>
                <w:sz w:val="24"/>
              </w:rPr>
            </w:pPr>
          </w:p>
        </w:tc>
        <w:tc>
          <w:tcPr>
            <w:tcW w:w="70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sz w:val="24"/>
              </w:rPr>
            </w:pPr>
            <w:r>
              <w:rPr>
                <w:sz w:val="24"/>
              </w:rPr>
              <w:t>●</w:t>
            </w: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before="60" w:after="60"/>
              <w:jc w:val="center"/>
              <w:rPr>
                <w:rFonts w:ascii="宋体" w:hAnsi="宋体" w:eastAsia="宋体" w:cs="宋体"/>
                <w:sz w:val="24"/>
              </w:rPr>
            </w:pPr>
          </w:p>
        </w:tc>
        <w:tc>
          <w:tcPr>
            <w:tcW w:w="70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sz w:val="24"/>
              </w:rPr>
            </w:pPr>
            <w:r>
              <w:rPr>
                <w:sz w:val="24"/>
              </w:rPr>
              <w:t>●</w:t>
            </w:r>
          </w:p>
        </w:tc>
        <w:tc>
          <w:tcPr>
            <w:tcW w:w="696"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sz w:val="24"/>
              </w:rPr>
            </w:pPr>
          </w:p>
        </w:tc>
      </w:tr>
    </w:tbl>
    <w:p>
      <w:pPr>
        <w:widowControl/>
        <w:spacing w:line="360" w:lineRule="auto"/>
        <w:ind w:firstLine="640" w:firstLineChars="200"/>
        <w:rPr>
          <w:rFonts w:hint="eastAsia" w:ascii="仿宋_GB2312" w:hAnsi="仿宋_GB2312" w:eastAsia="仿宋_GB2312" w:cs="仿宋_GB2312"/>
          <w:kern w:val="0"/>
          <w:szCs w:val="32"/>
        </w:rPr>
      </w:pPr>
      <w:r>
        <w:rPr>
          <w:rFonts w:hint="eastAsia" w:ascii="仿宋_GB2312" w:hAnsi="仿宋_GB2312" w:eastAsia="仿宋_GB2312" w:cs="仿宋_GB2312"/>
          <w:kern w:val="0"/>
          <w:szCs w:val="32"/>
        </w:rPr>
        <w:t>注：执行企业标准、团体标准、地方标准的产品，检验项目参照上述内容执行。</w:t>
      </w:r>
    </w:p>
    <w:p>
      <w:pPr>
        <w:widowControl/>
        <w:spacing w:line="360" w:lineRule="auto"/>
        <w:ind w:firstLine="640" w:firstLineChars="200"/>
        <w:rPr>
          <w:rFonts w:hint="eastAsia" w:ascii="仿宋_GB2312" w:hAnsi="仿宋_GB2312" w:eastAsia="仿宋_GB2312" w:cs="仿宋_GB2312"/>
          <w:kern w:val="0"/>
          <w:szCs w:val="32"/>
        </w:rPr>
      </w:pPr>
      <w:r>
        <w:rPr>
          <w:rFonts w:hint="eastAsia" w:ascii="仿宋_GB2312" w:hAnsi="仿宋_GB2312" w:eastAsia="仿宋_GB2312" w:cs="仿宋_GB2312"/>
          <w:kern w:val="0"/>
          <w:szCs w:val="32"/>
        </w:rPr>
        <w:t>凡是注日期的文件，其随后所有的修改单（不包括勘误的内容）或修订版不适用于本细则。凡是不注日期的文件，其最新版本适用于本细则。</w:t>
      </w:r>
    </w:p>
    <w:p>
      <w:pPr>
        <w:spacing w:line="360" w:lineRule="auto"/>
        <w:rPr>
          <w:rFonts w:ascii="黑体" w:hAnsi="黑体" w:eastAsia="黑体" w:cs="黑体"/>
          <w:color w:val="000000"/>
          <w:szCs w:val="32"/>
        </w:rPr>
      </w:pPr>
      <w:r>
        <w:rPr>
          <w:rFonts w:hint="eastAsia" w:ascii="黑体" w:hAnsi="黑体" w:eastAsia="黑体" w:cs="黑体"/>
          <w:color w:val="000000"/>
          <w:szCs w:val="32"/>
        </w:rPr>
        <w:t>三、判定规则</w:t>
      </w:r>
    </w:p>
    <w:p>
      <w:pPr>
        <w:widowControl/>
        <w:spacing w:line="360" w:lineRule="auto"/>
        <w:ind w:firstLine="640" w:firstLineChars="200"/>
        <w:rPr>
          <w:rFonts w:hint="eastAsia" w:ascii="仿宋_GB2312" w:hAnsi="仿宋_GB2312" w:eastAsia="仿宋_GB2312" w:cs="仿宋_GB2312"/>
          <w:kern w:val="0"/>
          <w:szCs w:val="32"/>
        </w:rPr>
      </w:pPr>
      <w:r>
        <w:rPr>
          <w:rFonts w:hint="eastAsia" w:ascii="仿宋_GB2312" w:hAnsi="仿宋_GB2312" w:eastAsia="仿宋_GB2312" w:cs="仿宋_GB2312"/>
          <w:kern w:val="0"/>
          <w:szCs w:val="32"/>
        </w:rPr>
        <w:t>（一）依据标准</w:t>
      </w:r>
    </w:p>
    <w:p>
      <w:pPr>
        <w:widowControl/>
        <w:spacing w:line="360" w:lineRule="auto"/>
        <w:ind w:firstLine="640" w:firstLineChars="200"/>
        <w:rPr>
          <w:rFonts w:hint="eastAsia" w:ascii="仿宋_GB2312" w:hAnsi="仿宋_GB2312" w:eastAsia="仿宋_GB2312" w:cs="仿宋_GB2312"/>
          <w:kern w:val="0"/>
          <w:szCs w:val="32"/>
        </w:rPr>
      </w:pPr>
      <w:r>
        <w:rPr>
          <w:rFonts w:hint="eastAsia" w:ascii="仿宋_GB2312" w:hAnsi="仿宋_GB2312" w:eastAsia="仿宋_GB2312" w:cs="仿宋_GB2312"/>
          <w:kern w:val="0"/>
          <w:szCs w:val="32"/>
        </w:rPr>
        <w:t>GB 4706.1-2005《家用和类似用途电器的安全 第一部分：通用要求》</w:t>
      </w:r>
    </w:p>
    <w:p>
      <w:pPr>
        <w:widowControl/>
        <w:spacing w:line="360" w:lineRule="auto"/>
        <w:ind w:firstLine="640" w:firstLineChars="200"/>
        <w:rPr>
          <w:rFonts w:hint="eastAsia" w:ascii="仿宋_GB2312" w:hAnsi="仿宋_GB2312" w:eastAsia="仿宋_GB2312" w:cs="仿宋_GB2312"/>
          <w:kern w:val="0"/>
          <w:szCs w:val="32"/>
        </w:rPr>
      </w:pPr>
      <w:r>
        <w:rPr>
          <w:rFonts w:hint="eastAsia" w:ascii="仿宋_GB2312" w:hAnsi="仿宋_GB2312" w:eastAsia="仿宋_GB2312" w:cs="仿宋_GB2312"/>
          <w:kern w:val="0"/>
          <w:szCs w:val="32"/>
        </w:rPr>
        <w:t>GB 4706.1-1998《家用和类似用途电器的安全 第一部分：通用要求》</w:t>
      </w:r>
    </w:p>
    <w:p>
      <w:pPr>
        <w:widowControl/>
        <w:spacing w:line="360" w:lineRule="auto"/>
        <w:ind w:firstLine="640" w:firstLineChars="200"/>
        <w:rPr>
          <w:rFonts w:hint="eastAsia" w:ascii="仿宋_GB2312" w:hAnsi="仿宋_GB2312" w:eastAsia="仿宋_GB2312" w:cs="仿宋_GB2312"/>
          <w:kern w:val="0"/>
          <w:szCs w:val="32"/>
        </w:rPr>
      </w:pPr>
      <w:r>
        <w:rPr>
          <w:rFonts w:hint="eastAsia" w:ascii="仿宋_GB2312" w:hAnsi="仿宋_GB2312" w:eastAsia="仿宋_GB2312" w:cs="仿宋_GB2312"/>
          <w:kern w:val="0"/>
          <w:szCs w:val="32"/>
        </w:rPr>
        <w:t>GB 4706.12-2006《家用和类似用途电器的安全储水式热水器的特殊要求》</w:t>
      </w:r>
    </w:p>
    <w:p>
      <w:pPr>
        <w:widowControl/>
        <w:spacing w:line="360" w:lineRule="auto"/>
        <w:ind w:firstLine="640" w:firstLineChars="200"/>
        <w:rPr>
          <w:rFonts w:hint="eastAsia" w:ascii="仿宋_GB2312" w:hAnsi="仿宋_GB2312" w:eastAsia="仿宋_GB2312" w:cs="仿宋_GB2312"/>
          <w:kern w:val="0"/>
          <w:szCs w:val="32"/>
        </w:rPr>
      </w:pPr>
      <w:r>
        <w:rPr>
          <w:rFonts w:hint="eastAsia" w:ascii="仿宋_GB2312" w:hAnsi="仿宋_GB2312" w:eastAsia="仿宋_GB2312" w:cs="仿宋_GB2312"/>
          <w:kern w:val="0"/>
          <w:szCs w:val="32"/>
        </w:rPr>
        <w:t>GB 4706.32-2012《家用和类似用途电器的安全热泵、空调器和除湿机的特殊要求》</w:t>
      </w:r>
    </w:p>
    <w:p>
      <w:pPr>
        <w:widowControl/>
        <w:spacing w:line="360" w:lineRule="auto"/>
        <w:ind w:firstLine="640" w:firstLineChars="200"/>
        <w:rPr>
          <w:rFonts w:hint="eastAsia" w:ascii="仿宋_GB2312" w:hAnsi="仿宋_GB2312" w:eastAsia="仿宋_GB2312" w:cs="仿宋_GB2312"/>
          <w:kern w:val="0"/>
          <w:szCs w:val="32"/>
        </w:rPr>
      </w:pPr>
      <w:r>
        <w:rPr>
          <w:rFonts w:hint="eastAsia" w:ascii="仿宋_GB2312" w:hAnsi="仿宋_GB2312" w:eastAsia="仿宋_GB2312" w:cs="仿宋_GB2312"/>
          <w:kern w:val="0"/>
          <w:szCs w:val="32"/>
        </w:rPr>
        <w:t>GB/T 18430.1-2007《蒸气压缩循环冷水(热泵)机组 第1部分 工业或商业用及类似用途的冷水(热泵)机组》</w:t>
      </w:r>
    </w:p>
    <w:p>
      <w:pPr>
        <w:widowControl/>
        <w:spacing w:line="360" w:lineRule="auto"/>
        <w:ind w:firstLine="640" w:firstLineChars="200"/>
        <w:rPr>
          <w:rFonts w:hint="eastAsia" w:ascii="仿宋_GB2312" w:hAnsi="仿宋_GB2312" w:eastAsia="仿宋_GB2312" w:cs="仿宋_GB2312"/>
          <w:kern w:val="0"/>
          <w:szCs w:val="32"/>
        </w:rPr>
      </w:pPr>
      <w:r>
        <w:rPr>
          <w:rFonts w:hint="eastAsia" w:ascii="仿宋_GB2312" w:hAnsi="仿宋_GB2312" w:eastAsia="仿宋_GB2312" w:cs="仿宋_GB2312"/>
          <w:kern w:val="0"/>
          <w:szCs w:val="32"/>
        </w:rPr>
        <w:t>GB/T 18430.2-2016《蒸气压缩循环冷水(热泵)机组 第2部分 户用及类似用途的冷水（热泵）机组》</w:t>
      </w:r>
    </w:p>
    <w:p>
      <w:pPr>
        <w:widowControl/>
        <w:spacing w:line="360" w:lineRule="auto"/>
        <w:ind w:firstLine="640" w:firstLineChars="200"/>
        <w:rPr>
          <w:rFonts w:hint="eastAsia" w:ascii="仿宋_GB2312" w:hAnsi="仿宋_GB2312" w:eastAsia="仿宋_GB2312" w:cs="仿宋_GB2312"/>
          <w:kern w:val="0"/>
          <w:szCs w:val="32"/>
        </w:rPr>
      </w:pPr>
      <w:r>
        <w:rPr>
          <w:rFonts w:hint="eastAsia" w:ascii="仿宋_GB2312" w:hAnsi="仿宋_GB2312" w:eastAsia="仿宋_GB2312" w:cs="仿宋_GB2312"/>
          <w:kern w:val="0"/>
          <w:szCs w:val="32"/>
        </w:rPr>
        <w:t>GB/T 25127.1-2020《低环境温度空气源热泵（冷水）机组 第1部分：工业或商业用及类似用途的热泵（冷水）机组》</w:t>
      </w:r>
    </w:p>
    <w:p>
      <w:pPr>
        <w:widowControl/>
        <w:spacing w:line="360" w:lineRule="auto"/>
        <w:ind w:firstLine="640" w:firstLineChars="200"/>
        <w:rPr>
          <w:rFonts w:hint="eastAsia" w:ascii="仿宋_GB2312" w:hAnsi="仿宋_GB2312" w:eastAsia="仿宋_GB2312" w:cs="仿宋_GB2312"/>
          <w:kern w:val="0"/>
          <w:szCs w:val="32"/>
        </w:rPr>
      </w:pPr>
      <w:r>
        <w:rPr>
          <w:rFonts w:hint="eastAsia" w:ascii="仿宋_GB2312" w:hAnsi="仿宋_GB2312" w:eastAsia="仿宋_GB2312" w:cs="仿宋_GB2312"/>
          <w:kern w:val="0"/>
          <w:szCs w:val="32"/>
        </w:rPr>
        <w:t>GB/T 25127.2-2020《低环境温度空气源热泵（冷水）机组 第2部分：户用及类似用途的冷水（热泵）机组》</w:t>
      </w:r>
    </w:p>
    <w:p>
      <w:pPr>
        <w:widowControl/>
        <w:spacing w:line="360" w:lineRule="auto"/>
        <w:ind w:firstLine="640" w:firstLineChars="200"/>
        <w:rPr>
          <w:rFonts w:hint="eastAsia" w:ascii="仿宋_GB2312" w:hAnsi="仿宋_GB2312" w:eastAsia="仿宋_GB2312" w:cs="仿宋_GB2312"/>
          <w:kern w:val="0"/>
          <w:szCs w:val="32"/>
        </w:rPr>
      </w:pPr>
      <w:r>
        <w:rPr>
          <w:rFonts w:hint="eastAsia" w:ascii="仿宋_GB2312" w:hAnsi="仿宋_GB2312" w:eastAsia="仿宋_GB2312" w:cs="仿宋_GB2312"/>
          <w:kern w:val="0"/>
          <w:szCs w:val="32"/>
        </w:rPr>
        <w:t>GB 19577-2015 《冷水机组能效限定值及能效等级》GB GB 37480-2019《低环境温度空气源热泵（冷水）机组能效限定值及能效等级》</w:t>
      </w:r>
    </w:p>
    <w:p>
      <w:pPr>
        <w:widowControl/>
        <w:spacing w:line="360" w:lineRule="auto"/>
        <w:ind w:firstLine="640" w:firstLineChars="200"/>
        <w:rPr>
          <w:rFonts w:hint="eastAsia" w:ascii="仿宋_GB2312" w:hAnsi="仿宋_GB2312" w:eastAsia="仿宋_GB2312" w:cs="仿宋_GB2312"/>
          <w:kern w:val="0"/>
          <w:szCs w:val="32"/>
        </w:rPr>
      </w:pPr>
      <w:r>
        <w:rPr>
          <w:rFonts w:hint="eastAsia" w:ascii="仿宋_GB2312" w:hAnsi="仿宋_GB2312" w:eastAsia="仿宋_GB2312" w:cs="仿宋_GB2312"/>
          <w:kern w:val="0"/>
          <w:szCs w:val="32"/>
        </w:rPr>
        <w:t>现行有效的企业标准、团体标准、地方标准及产品明示质量要求。</w:t>
      </w:r>
    </w:p>
    <w:p>
      <w:pPr>
        <w:widowControl/>
        <w:spacing w:line="360" w:lineRule="auto"/>
        <w:ind w:firstLine="640" w:firstLineChars="200"/>
        <w:rPr>
          <w:rFonts w:hint="eastAsia" w:ascii="仿宋_GB2312" w:hAnsi="仿宋_GB2312" w:eastAsia="仿宋_GB2312" w:cs="仿宋_GB2312"/>
          <w:kern w:val="0"/>
          <w:szCs w:val="32"/>
        </w:rPr>
      </w:pPr>
      <w:r>
        <w:rPr>
          <w:rFonts w:hint="eastAsia" w:ascii="仿宋_GB2312" w:hAnsi="仿宋_GB2312" w:eastAsia="仿宋_GB2312" w:cs="仿宋_GB2312"/>
          <w:kern w:val="0"/>
          <w:szCs w:val="32"/>
        </w:rPr>
        <w:t>（二）判定原则</w:t>
      </w:r>
    </w:p>
    <w:p>
      <w:pPr>
        <w:widowControl/>
        <w:spacing w:line="360" w:lineRule="auto"/>
        <w:ind w:firstLine="640" w:firstLineChars="200"/>
        <w:rPr>
          <w:rFonts w:hint="eastAsia" w:ascii="仿宋_GB2312" w:hAnsi="仿宋_GB2312" w:eastAsia="仿宋_GB2312" w:cs="仿宋_GB2312"/>
          <w:kern w:val="0"/>
          <w:szCs w:val="32"/>
        </w:rPr>
      </w:pPr>
      <w:r>
        <w:rPr>
          <w:rFonts w:hint="eastAsia" w:ascii="仿宋_GB2312" w:hAnsi="仿宋_GB2312" w:eastAsia="仿宋_GB2312" w:cs="仿宋_GB2312"/>
          <w:kern w:val="0"/>
          <w:szCs w:val="32"/>
        </w:rPr>
        <w:t>经检验，检验项目全部合格，判定为被抽查产品合格；检验项目中任一项或一项以上不合格，判定为被抽查产品不合格。</w:t>
      </w:r>
    </w:p>
    <w:p>
      <w:pPr>
        <w:widowControl/>
        <w:spacing w:line="360" w:lineRule="auto"/>
        <w:ind w:firstLine="640" w:firstLineChars="200"/>
        <w:rPr>
          <w:rFonts w:hint="eastAsia" w:ascii="仿宋_GB2312" w:hAnsi="仿宋_GB2312" w:eastAsia="仿宋_GB2312" w:cs="仿宋_GB2312"/>
          <w:kern w:val="0"/>
          <w:szCs w:val="32"/>
        </w:rPr>
      </w:pPr>
      <w:r>
        <w:rPr>
          <w:rFonts w:hint="eastAsia" w:ascii="仿宋_GB2312" w:hAnsi="仿宋_GB2312" w:eastAsia="仿宋_GB2312" w:cs="仿宋_GB2312"/>
          <w:kern w:val="0"/>
          <w:szCs w:val="32"/>
        </w:rPr>
        <w:t>当被检产品明示的质量要求高于本细则中检验项目依据的标准要求时，应按被检产品明示的质量要求判定。</w:t>
      </w:r>
    </w:p>
    <w:p>
      <w:pPr>
        <w:widowControl/>
        <w:spacing w:line="360" w:lineRule="auto"/>
        <w:ind w:firstLine="640" w:firstLineChars="200"/>
        <w:rPr>
          <w:rFonts w:hint="eastAsia" w:ascii="仿宋_GB2312" w:hAnsi="仿宋_GB2312" w:eastAsia="仿宋_GB2312" w:cs="仿宋_GB2312"/>
          <w:kern w:val="0"/>
          <w:szCs w:val="32"/>
        </w:rPr>
      </w:pPr>
      <w:r>
        <w:rPr>
          <w:rFonts w:hint="eastAsia" w:ascii="仿宋_GB2312" w:hAnsi="仿宋_GB2312" w:eastAsia="仿宋_GB2312" w:cs="仿宋_GB2312"/>
          <w:kern w:val="0"/>
          <w:szCs w:val="32"/>
        </w:rPr>
        <w:t>当被检产品明示的质量要求低于本细则中检验项目依据的强制性标准要求时，应按照强制性标准要求判定。</w:t>
      </w:r>
    </w:p>
    <w:p>
      <w:pPr>
        <w:widowControl/>
        <w:spacing w:line="360" w:lineRule="auto"/>
        <w:ind w:firstLine="640" w:firstLineChars="200"/>
        <w:rPr>
          <w:rFonts w:hint="eastAsia" w:ascii="仿宋_GB2312" w:hAnsi="仿宋_GB2312" w:eastAsia="仿宋_GB2312" w:cs="仿宋_GB2312"/>
          <w:kern w:val="0"/>
          <w:szCs w:val="32"/>
        </w:rPr>
      </w:pPr>
      <w:r>
        <w:rPr>
          <w:rFonts w:hint="eastAsia" w:ascii="仿宋_GB2312" w:hAnsi="仿宋_GB2312" w:eastAsia="仿宋_GB2312" w:cs="仿宋_GB2312"/>
          <w:kern w:val="0"/>
          <w:szCs w:val="32"/>
        </w:rPr>
        <w:t>当被检产品明示的质量要求低于或包含本细则中检验项目依据的推荐性标准要求时，应以被检产品明示的质量要求判定。</w:t>
      </w:r>
    </w:p>
    <w:p>
      <w:pPr>
        <w:widowControl/>
        <w:spacing w:line="360" w:lineRule="auto"/>
        <w:ind w:firstLine="640" w:firstLineChars="200"/>
        <w:rPr>
          <w:rFonts w:hint="eastAsia" w:ascii="仿宋_GB2312" w:hAnsi="仿宋_GB2312" w:eastAsia="仿宋_GB2312" w:cs="仿宋_GB2312"/>
          <w:kern w:val="0"/>
          <w:szCs w:val="32"/>
        </w:rPr>
      </w:pPr>
      <w:r>
        <w:rPr>
          <w:rFonts w:hint="eastAsia" w:ascii="仿宋_GB2312" w:hAnsi="仿宋_GB2312" w:eastAsia="仿宋_GB2312" w:cs="仿宋_GB2312"/>
          <w:kern w:val="0"/>
          <w:szCs w:val="32"/>
        </w:rPr>
        <w:t>当被检产品明示的质量要求缺少本细则中检验项目依据的强制性标准要求时，应按照强制性标准要求判定。</w:t>
      </w:r>
    </w:p>
    <w:p>
      <w:pPr>
        <w:widowControl/>
        <w:spacing w:line="360" w:lineRule="auto"/>
        <w:ind w:firstLine="640" w:firstLineChars="200"/>
        <w:rPr>
          <w:rFonts w:hint="eastAsia" w:ascii="仿宋_GB2312" w:hAnsi="仿宋_GB2312" w:eastAsia="仿宋_GB2312" w:cs="仿宋_GB2312"/>
          <w:kern w:val="0"/>
          <w:szCs w:val="32"/>
        </w:rPr>
      </w:pPr>
      <w:r>
        <w:rPr>
          <w:rFonts w:hint="eastAsia" w:ascii="仿宋_GB2312" w:hAnsi="仿宋_GB2312" w:eastAsia="仿宋_GB2312" w:cs="仿宋_GB2312"/>
          <w:kern w:val="0"/>
          <w:szCs w:val="32"/>
        </w:rPr>
        <w:t>当被检产品明示的质量要求缺少本细则中检验项目依据的推荐性标准要求时，该项目不参与判定。</w:t>
      </w:r>
    </w:p>
    <w:p>
      <w:pPr>
        <w:widowControl/>
        <w:spacing w:line="360" w:lineRule="auto"/>
        <w:ind w:firstLine="640" w:firstLineChars="200"/>
        <w:rPr>
          <w:rFonts w:hint="eastAsia" w:ascii="仿宋_GB2312" w:hAnsi="仿宋_GB2312" w:eastAsia="仿宋_GB2312" w:cs="仿宋_GB2312"/>
          <w:kern w:val="0"/>
          <w:szCs w:val="32"/>
        </w:rPr>
      </w:pPr>
      <w:r>
        <w:rPr>
          <w:rFonts w:hint="eastAsia" w:ascii="仿宋_GB2312" w:hAnsi="仿宋_GB2312" w:eastAsia="仿宋_GB2312" w:cs="仿宋_GB2312"/>
          <w:kern w:val="0"/>
          <w:szCs w:val="32"/>
        </w:rPr>
        <w:t>当被检样品未能提供有效的企业标准时，按相关国家或行业标准进行判定。</w:t>
      </w:r>
    </w:p>
    <w:p>
      <w:pPr>
        <w:widowControl/>
        <w:spacing w:line="360" w:lineRule="auto"/>
        <w:ind w:firstLine="640" w:firstLineChars="200"/>
        <w:rPr>
          <w:rFonts w:hint="eastAsia" w:ascii="仿宋_GB2312" w:hAnsi="仿宋_GB2312" w:eastAsia="仿宋_GB2312" w:cs="仿宋_GB2312"/>
          <w:kern w:val="0"/>
          <w:szCs w:val="32"/>
        </w:rPr>
      </w:pPr>
      <w:r>
        <w:rPr>
          <w:rFonts w:hint="eastAsia" w:ascii="仿宋_GB2312" w:hAnsi="仿宋_GB2312" w:eastAsia="仿宋_GB2312" w:cs="仿宋_GB2312"/>
          <w:kern w:val="0"/>
          <w:szCs w:val="32"/>
        </w:rPr>
        <w:t>当被检样品标签标识中执行标准信息和产品类别信息不明或有误，影响检测和判定时，可根据产品特点等信息判断和选择相关标准进行检验，并应在检验报告中作出相关说明。</w:t>
      </w:r>
    </w:p>
    <w:p>
      <w:pPr>
        <w:widowControl/>
        <w:spacing w:line="360" w:lineRule="auto"/>
        <w:ind w:firstLine="640" w:firstLineChars="200"/>
        <w:rPr>
          <w:rFonts w:hint="eastAsia" w:ascii="仿宋_GB2312" w:hAnsi="仿宋_GB2312" w:eastAsia="仿宋_GB2312" w:cs="仿宋_GB2312"/>
          <w:kern w:val="0"/>
          <w:szCs w:val="32"/>
        </w:rPr>
      </w:pPr>
      <w:r>
        <w:rPr>
          <w:rFonts w:hint="eastAsia" w:ascii="仿宋_GB2312" w:hAnsi="仿宋_GB2312" w:eastAsia="仿宋_GB2312" w:cs="仿宋_GB2312"/>
          <w:kern w:val="0"/>
          <w:szCs w:val="32"/>
        </w:rPr>
        <w:t>按照产品质量相关法律法规的规定判定。</w:t>
      </w:r>
    </w:p>
    <w:p>
      <w:pPr>
        <w:widowControl/>
        <w:spacing w:line="360" w:lineRule="auto"/>
        <w:ind w:firstLine="640" w:firstLineChars="200"/>
        <w:rPr>
          <w:rFonts w:hint="eastAsia" w:ascii="仿宋_GB2312" w:hAnsi="仿宋_GB2312" w:eastAsia="仿宋_GB2312" w:cs="仿宋_GB2312"/>
          <w:kern w:val="0"/>
          <w:szCs w:val="32"/>
        </w:rPr>
      </w:pPr>
      <w:r>
        <w:rPr>
          <w:rFonts w:hint="eastAsia" w:ascii="仿宋_GB2312" w:hAnsi="仿宋_GB2312" w:eastAsia="仿宋_GB2312" w:cs="仿宋_GB2312"/>
          <w:kern w:val="0"/>
          <w:szCs w:val="32"/>
        </w:rPr>
        <w:t>检验中发现因样品失效或者其他原因致使检验无法进行的，检验人员应如实记录，并提供相关证明材料，报送组织监督抽查的市场监管部门。</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仿宋">
    <w:panose1 w:val="02010609060101010101"/>
    <w:charset w:val="86"/>
    <w:family w:val="modern"/>
    <w:pitch w:val="default"/>
    <w:sig w:usb0="800002BF" w:usb1="38CF7CFA" w:usb2="00000016" w:usb3="00000000" w:csb0="00040001" w:csb1="00000000"/>
  </w:font>
  <w:font w:name="Nimbus Roman No9 L">
    <w:panose1 w:val="00000000000000000000"/>
    <w:charset w:val="00"/>
    <w:family w:val="auto"/>
    <w:pitch w:val="default"/>
    <w:sig w:usb0="00000000" w:usb1="00000000" w:usb2="00000000" w:usb3="00000000" w:csb0="00000000" w:csb1="00000000"/>
  </w:font>
  <w:font w:name="方正宋体S-超大字符集">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wps:txbx>
                    <wps:bodyPr rot="0" spcFirstLastPara="0" vertOverflow="overflow" horzOverflow="overflow" vert="horz" wrap="none" lIns="0" tIns="0" rIns="0" bIns="0" numCol="1" spcCol="0" rtlCol="0" fromWordArt="false" anchor="t" anchorCtr="false" forceAA="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WAAAAZHJzL1BLAQIUABQAAAAIAIdO4kCzSVju&#10;0AAAAAUBAAAPAAAAAAAAAAEAIAAAADgAAABkcnMvZG93bnJldi54bWxQSwECFAAUAAAACACHTuJA&#10;OOeXwRMCAAAZBAAADgAAAAAAAAABACAAAAA1AQAAZHJzL2Uyb0RvYy54bWxQSwUGAAAAAAYABgBZ&#10;AQAAugUAAAAA&#10;">
              <v:fill on="f" focussize="0,0"/>
              <v:stroke on="f" weight="0.5pt"/>
              <v:imagedata o:title=""/>
              <o:lock v:ext="edit" aspectratio="f"/>
              <v:textbox inset="0mm,0mm,0mm,0mm" style="mso-fit-shape-to-text:t;">
                <w:txbxContent>
                  <w:p>
                    <w:pPr>
                      <w:pStyle w:val="4"/>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VmMmI2ZTEyY2ZkZmFiYzBhYjA4YmZlZTgxMmZjMWMifQ=="/>
  </w:docVars>
  <w:rsids>
    <w:rsidRoot w:val="00FA122C"/>
    <w:rsid w:val="0004303F"/>
    <w:rsid w:val="00092474"/>
    <w:rsid w:val="000B4A16"/>
    <w:rsid w:val="000C4591"/>
    <w:rsid w:val="001D251C"/>
    <w:rsid w:val="00381DA8"/>
    <w:rsid w:val="003B6A09"/>
    <w:rsid w:val="004017B7"/>
    <w:rsid w:val="00401CC3"/>
    <w:rsid w:val="00497A65"/>
    <w:rsid w:val="00566B6A"/>
    <w:rsid w:val="00677471"/>
    <w:rsid w:val="0084223E"/>
    <w:rsid w:val="00A11EB0"/>
    <w:rsid w:val="00A74189"/>
    <w:rsid w:val="00AD2B54"/>
    <w:rsid w:val="00C524DD"/>
    <w:rsid w:val="00C9616C"/>
    <w:rsid w:val="00CC2AE2"/>
    <w:rsid w:val="00DC1206"/>
    <w:rsid w:val="00DF64CE"/>
    <w:rsid w:val="00EA3AF9"/>
    <w:rsid w:val="00F81F07"/>
    <w:rsid w:val="00FA122C"/>
    <w:rsid w:val="00FB07AA"/>
    <w:rsid w:val="01537940"/>
    <w:rsid w:val="021358C1"/>
    <w:rsid w:val="08731931"/>
    <w:rsid w:val="107D6CF0"/>
    <w:rsid w:val="186B2B9A"/>
    <w:rsid w:val="282C019E"/>
    <w:rsid w:val="2A9E50B3"/>
    <w:rsid w:val="2AFD2C53"/>
    <w:rsid w:val="2C7F4919"/>
    <w:rsid w:val="36C02C25"/>
    <w:rsid w:val="38A256E7"/>
    <w:rsid w:val="3C315A4B"/>
    <w:rsid w:val="3D4E0B08"/>
    <w:rsid w:val="3EDA1C30"/>
    <w:rsid w:val="404C097D"/>
    <w:rsid w:val="46B303F3"/>
    <w:rsid w:val="49A07880"/>
    <w:rsid w:val="4ADC62C2"/>
    <w:rsid w:val="562F2BA3"/>
    <w:rsid w:val="590233BD"/>
    <w:rsid w:val="5F673CE5"/>
    <w:rsid w:val="61A70AD2"/>
    <w:rsid w:val="6A9C0E67"/>
    <w:rsid w:val="6EEE5A3B"/>
    <w:rsid w:val="70792B5B"/>
    <w:rsid w:val="743B4A92"/>
    <w:rsid w:val="7906664A"/>
    <w:rsid w:val="7B6315DB"/>
    <w:rsid w:val="B6DFA8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styleId="2">
    <w:name w:val="heading 1"/>
    <w:basedOn w:val="1"/>
    <w:next w:val="1"/>
    <w:qFormat/>
    <w:uiPriority w:val="0"/>
    <w:pPr>
      <w:keepNext/>
      <w:keepLines/>
      <w:spacing w:before="340" w:after="330" w:line="576" w:lineRule="auto"/>
      <w:outlineLvl w:val="0"/>
    </w:pPr>
    <w:rPr>
      <w:b/>
      <w:kern w:val="44"/>
      <w:sz w:val="44"/>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Normal Indent"/>
    <w:basedOn w:val="1"/>
    <w:qFormat/>
    <w:uiPriority w:val="0"/>
    <w:pPr>
      <w:ind w:left="720"/>
    </w:pPr>
  </w:style>
  <w:style w:type="paragraph" w:styleId="4">
    <w:name w:val="footer"/>
    <w:basedOn w:val="1"/>
    <w:link w:val="8"/>
    <w:qFormat/>
    <w:uiPriority w:val="0"/>
    <w:pPr>
      <w:tabs>
        <w:tab w:val="center" w:pos="4153"/>
        <w:tab w:val="right" w:pos="8306"/>
      </w:tabs>
      <w:snapToGrid w:val="0"/>
      <w:jc w:val="left"/>
    </w:pPr>
    <w:rPr>
      <w:sz w:val="18"/>
    </w:rPr>
  </w:style>
  <w:style w:type="paragraph" w:styleId="5">
    <w:name w:val="header"/>
    <w:basedOn w:val="1"/>
    <w:link w:val="14"/>
    <w:qFormat/>
    <w:uiPriority w:val="0"/>
    <w:pPr>
      <w:pBdr>
        <w:bottom w:val="single" w:color="auto" w:sz="6" w:space="1"/>
      </w:pBdr>
      <w:tabs>
        <w:tab w:val="center" w:pos="4153"/>
        <w:tab w:val="right" w:pos="8306"/>
      </w:tabs>
      <w:snapToGrid w:val="0"/>
      <w:jc w:val="center"/>
    </w:pPr>
    <w:rPr>
      <w:sz w:val="18"/>
      <w:szCs w:val="18"/>
    </w:rPr>
  </w:style>
  <w:style w:type="character" w:customStyle="1" w:styleId="8">
    <w:name w:val="页脚 Char"/>
    <w:basedOn w:val="7"/>
    <w:link w:val="4"/>
    <w:qFormat/>
    <w:uiPriority w:val="0"/>
    <w:rPr>
      <w:rFonts w:ascii="Times New Roman" w:hAnsi="Times New Roman" w:eastAsia="仿宋_GB2312" w:cs="Times New Roman"/>
      <w:sz w:val="18"/>
      <w:szCs w:val="24"/>
    </w:rPr>
  </w:style>
  <w:style w:type="paragraph" w:customStyle="1" w:styleId="9">
    <w:name w:val="段"/>
    <w:qFormat/>
    <w:uiPriority w:val="0"/>
    <w:pPr>
      <w:tabs>
        <w:tab w:val="center" w:pos="4201"/>
        <w:tab w:val="right" w:leader="dot" w:pos="9298"/>
      </w:tabs>
      <w:autoSpaceDE w:val="0"/>
      <w:autoSpaceDN w:val="0"/>
      <w:ind w:firstLine="420" w:firstLineChars="200"/>
      <w:jc w:val="both"/>
    </w:pPr>
    <w:rPr>
      <w:rFonts w:ascii="宋体" w:hAnsi="Calibri" w:eastAsia="宋体" w:cs="Times New Roman"/>
      <w:kern w:val="2"/>
      <w:sz w:val="21"/>
      <w:szCs w:val="22"/>
      <w:lang w:val="en-US" w:eastAsia="zh-CN" w:bidi="ar-SA"/>
    </w:rPr>
  </w:style>
  <w:style w:type="paragraph" w:customStyle="1" w:styleId="10">
    <w:name w:val="一级条标题"/>
    <w:next w:val="9"/>
    <w:qFormat/>
    <w:uiPriority w:val="0"/>
    <w:pPr>
      <w:spacing w:beforeLines="50" w:afterLines="50"/>
      <w:ind w:left="716"/>
      <w:outlineLvl w:val="2"/>
    </w:pPr>
    <w:rPr>
      <w:rFonts w:ascii="黑体" w:hAnsi="Calibri" w:eastAsia="黑体" w:cs="Times New Roman"/>
      <w:sz w:val="21"/>
      <w:szCs w:val="21"/>
      <w:lang w:val="en-US" w:eastAsia="zh-CN" w:bidi="ar-SA"/>
    </w:rPr>
  </w:style>
  <w:style w:type="paragraph" w:customStyle="1" w:styleId="11">
    <w:name w:val="二级条标题"/>
    <w:basedOn w:val="10"/>
    <w:next w:val="9"/>
    <w:qFormat/>
    <w:uiPriority w:val="0"/>
    <w:pPr>
      <w:spacing w:before="50" w:after="50"/>
      <w:outlineLvl w:val="3"/>
    </w:pPr>
  </w:style>
  <w:style w:type="paragraph" w:customStyle="1" w:styleId="12">
    <w:name w:val="列出段落2"/>
    <w:basedOn w:val="1"/>
    <w:unhideWhenUsed/>
    <w:qFormat/>
    <w:uiPriority w:val="99"/>
    <w:pPr>
      <w:ind w:firstLine="420" w:firstLineChars="200"/>
    </w:pPr>
    <w:rPr>
      <w:sz w:val="30"/>
    </w:rPr>
  </w:style>
  <w:style w:type="paragraph" w:customStyle="1" w:styleId="13">
    <w:name w:val="Table Paragraph"/>
    <w:basedOn w:val="1"/>
    <w:qFormat/>
    <w:uiPriority w:val="0"/>
    <w:pPr>
      <w:jc w:val="left"/>
    </w:pPr>
    <w:rPr>
      <w:rFonts w:ascii="Calibri" w:hAnsi="Calibri"/>
      <w:kern w:val="0"/>
      <w:sz w:val="22"/>
      <w:szCs w:val="22"/>
      <w:lang w:eastAsia="en-US"/>
    </w:rPr>
  </w:style>
  <w:style w:type="character" w:customStyle="1" w:styleId="14">
    <w:name w:val="页眉 Char"/>
    <w:basedOn w:val="7"/>
    <w:link w:val="5"/>
    <w:qFormat/>
    <w:uiPriority w:val="0"/>
    <w:rPr>
      <w:rFonts w:ascii="Times New Roman" w:hAnsi="Times New Roman" w:eastAsia="仿宋_GB2312" w:cs="Times New Roman"/>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Home</Company>
  <Pages>4</Pages>
  <Words>292</Words>
  <Characters>1670</Characters>
  <Lines>13</Lines>
  <Paragraphs>3</Paragraphs>
  <TotalTime>36</TotalTime>
  <ScaleCrop>false</ScaleCrop>
  <LinksUpToDate>false</LinksUpToDate>
  <CharactersWithSpaces>1959</CharactersWithSpaces>
  <Application>WPS Office_11.8.2.9958_F1E327BC-269C-435d-A152-05C5408002CA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2020-07-22T09:55:00Z</dcterms:created>
  <dc:creator>zyw</dc:creator>
  <cp:lastModifiedBy>dxkj</cp:lastModifiedBy>
  <cp:lastPrinted>2021-03-01T09:17:00Z</cp:lastPrinted>
  <dcterms:modified xsi:type="dcterms:W3CDTF">2023-04-06T15:52:52Z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2052-11.8.2.9958</vt:lpwstr>
  </property>
  <property fmtid="{D5CDD505-2E9C-101B-9397-08002B2CF9AE}" pid="3" name="ICV">
    <vt:lpwstr>2C8F264929B14C5D8974DDE04BDFCE7A</vt:lpwstr>
  </property>
</Properties>
</file>