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知识产权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培训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rPr>
          <w:rFonts w:hint="eastAsia" w:ascii="华文楷体" w:hAnsi="华文楷体" w:eastAsia="华文楷体" w:cs="华文楷体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cs="仿宋_GB2312"/>
          <w:color w:val="222222"/>
          <w:sz w:val="32"/>
          <w:szCs w:val="32"/>
          <w:shd w:val="clear" w:color="auto" w:fill="FFFFFF"/>
          <w:lang w:eastAsia="zh-CN"/>
        </w:rPr>
        <w:t>知识产权</w:t>
      </w:r>
      <w:r>
        <w:rPr>
          <w:rFonts w:hint="eastAsia" w:ascii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培训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二、项目目标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通过举办各类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知识产权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，全面提升我市知识产权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创造、运用、服务、管理水平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和工作能力，为知识产权强市建设提供人才支撑。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</w:rPr>
        <w:t>项目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eastAsia="zh-CN"/>
        </w:rPr>
        <w:t>任务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rPr>
          <w:rFonts w:hint="eastAsia" w:ascii="楷体" w:hAnsi="楷体" w:eastAsia="楷体" w:cs="楷体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color w:val="auto"/>
          <w:spacing w:val="0"/>
          <w:sz w:val="32"/>
          <w:szCs w:val="32"/>
          <w:shd w:val="clear" w:fill="FFFFFF"/>
          <w:lang w:val="en-US" w:eastAsia="zh-CN"/>
        </w:rPr>
        <w:t>（一）培训内容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shd w:val="clear" w:fill="FFFFFF"/>
          <w:lang w:val="en-US" w:eastAsia="zh-CN"/>
        </w:rPr>
        <w:t>1.知识产权管理培训，包括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《企业知识产权管理规范》（GB/T 29490-2013）《高等学校知识产权管理规范》《科研组织知识产权管理规范》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shd w:val="clear" w:fill="FFFFFF"/>
          <w:lang w:val="en-US" w:eastAsia="zh-CN"/>
        </w:rPr>
        <w:t>解读、贯标操作实务、专利导航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textAlignment w:val="auto"/>
        <w:rPr>
          <w:rFonts w:hint="eastAsia" w:ascii="仿宋_GB2312" w:hAnsi="仿宋_GB2312" w:cs="仿宋_GB2312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shd w:val="clear" w:fill="FFFFFF"/>
          <w:lang w:val="en-US" w:eastAsia="zh-CN"/>
        </w:rPr>
        <w:t>与布局等。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rPr>
          <w:rFonts w:hint="eastAsia" w:ascii="仿宋_GB2312" w:hAnsi="仿宋_GB2312" w:cs="仿宋_GB2312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shd w:val="clear" w:fill="FFFFFF"/>
          <w:lang w:val="en-US" w:eastAsia="zh-CN"/>
        </w:rPr>
        <w:t>2.知识产权运用能力培训，包括知识产权运用转化、信息运用、质押融资、地理标志运用促进等。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cs="仿宋_GB2312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shd w:val="clear" w:fill="FFFFFF"/>
          <w:lang w:val="en-US" w:eastAsia="zh-CN"/>
        </w:rPr>
        <w:t>3.知识产权公共服务培训，包括知识产权相关工作人员专业能力提升和实务培训等。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（二）培训对象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  <w:t>根据培训主题内容，组织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fill="FFFFFF"/>
          <w:lang w:val="en-US" w:eastAsia="zh-CN"/>
        </w:rPr>
        <w:t>创新主体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  <w:t>的知识产权管理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  <w:t>研发人员，知识产权公共服务和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fill="FFFFFF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  <w:t>人员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  <w:t>知识产权服务机构、代理机构人员等</w:t>
      </w:r>
      <w:r>
        <w:rPr>
          <w:rFonts w:hint="eastAsia" w:ascii="仿宋_GB2312" w:hAnsi="仿宋_GB2312" w:cs="仿宋_GB2312"/>
          <w:color w:val="auto"/>
          <w:sz w:val="32"/>
          <w:szCs w:val="32"/>
          <w:shd w:val="clear" w:fill="FFFFFF"/>
          <w:lang w:val="en-US" w:eastAsia="zh-CN"/>
        </w:rPr>
        <w:t>开展培训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（三）项目要求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围绕培训主题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采用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专家授课、交流研讨、项目实践、案例分享等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形式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至少3场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培训，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培训人员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每场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原则上不少于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0人。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支持方式及额度、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实施期限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：支持项目1项，额度为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万元；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所有项目任务原则上需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在202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年12月20日前完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580" w:lineRule="exact"/>
        <w:ind w:firstLine="640" w:firstLineChars="200"/>
        <w:textAlignment w:val="auto"/>
        <w:rPr>
          <w:rFonts w:hint="eastAsia" w:ascii="黑体" w:hAnsi="黑体" w:eastAsia="黑体"/>
          <w:sz w:val="32"/>
        </w:rPr>
      </w:pPr>
      <w:r>
        <w:rPr>
          <w:rFonts w:hint="eastAsia" w:eastAsia="黑体"/>
          <w:sz w:val="32"/>
          <w:lang w:eastAsia="zh-CN"/>
        </w:rPr>
        <w:t>四</w:t>
      </w:r>
      <w:r>
        <w:rPr>
          <w:rFonts w:hint="eastAsia" w:eastAsia="黑体"/>
          <w:sz w:val="32"/>
        </w:rPr>
        <w:t>、申报主体及条件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80" w:lineRule="exact"/>
        <w:ind w:left="0" w:right="0" w:rightChars="0" w:firstLine="640" w:firstLineChars="200"/>
        <w:jc w:val="left"/>
        <w:textAlignment w:val="auto"/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cs="仿宋_GB2312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申报主体：河源市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内具有独立法人资格的社会团体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组织</w:t>
      </w:r>
      <w:r>
        <w:rPr>
          <w:rFonts w:hint="eastAsia" w:ascii="仿宋_GB2312" w:hAnsi="Times New Roman" w:cs="仿宋_GB2312"/>
          <w:kern w:val="0"/>
          <w:sz w:val="32"/>
          <w:szCs w:val="32"/>
          <w:lang w:val="en-US" w:eastAsia="zh-CN" w:bidi="ar"/>
        </w:rPr>
        <w:t>、企事业单位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80" w:lineRule="exact"/>
        <w:ind w:left="0" w:right="0" w:rightChars="0" w:firstLine="640" w:firstLineChars="200"/>
        <w:jc w:val="left"/>
        <w:textAlignment w:val="auto"/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（二）申报条件：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u w:val="none"/>
          <w:lang w:val="en-US" w:eastAsia="zh-CN" w:bidi="ar"/>
        </w:rPr>
        <w:t>申报单位具有在</w:t>
      </w:r>
      <w:r>
        <w:rPr>
          <w:rFonts w:hint="eastAsia" w:ascii="仿宋_GB2312" w:hAnsi="Times New Roman" w:cs="仿宋_GB2312"/>
          <w:kern w:val="0"/>
          <w:sz w:val="32"/>
          <w:szCs w:val="32"/>
          <w:u w:val="none"/>
          <w:lang w:val="en-US" w:eastAsia="zh-CN" w:bidi="ar"/>
        </w:rPr>
        <w:t>知识产权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u w:val="none"/>
          <w:lang w:val="en-US" w:eastAsia="zh-CN" w:bidi="ar"/>
        </w:rPr>
        <w:t>培训服务经验，提供近2年知识产权</w:t>
      </w:r>
      <w:r>
        <w:rPr>
          <w:rFonts w:hint="eastAsia" w:ascii="仿宋_GB2312" w:hAnsi="Times New Roman" w:cs="仿宋_GB2312"/>
          <w:kern w:val="0"/>
          <w:sz w:val="32"/>
          <w:szCs w:val="32"/>
          <w:u w:val="none"/>
          <w:lang w:val="en-US" w:eastAsia="zh-CN" w:bidi="ar"/>
        </w:rPr>
        <w:t>培训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u w:val="none"/>
          <w:lang w:val="en-US" w:eastAsia="zh-CN" w:bidi="ar"/>
        </w:rPr>
        <w:t>案例。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80" w:lineRule="exact"/>
        <w:ind w:firstLine="640" w:firstLineChars="200"/>
        <w:textAlignment w:val="auto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eastAsia="zh-CN"/>
        </w:rPr>
        <w:t>五</w:t>
      </w:r>
      <w:r>
        <w:rPr>
          <w:rFonts w:hint="eastAsia" w:ascii="黑体" w:hAnsi="黑体" w:eastAsia="黑体"/>
          <w:sz w:val="32"/>
        </w:rPr>
        <w:t>、申报材料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</w:rPr>
        <w:t>一）《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2023年河源市知识</w:t>
      </w:r>
      <w:r>
        <w:rPr>
          <w:rFonts w:hint="eastAsia" w:ascii="仿宋_GB2312" w:hAnsi="仿宋_GB2312" w:cs="仿宋_GB2312"/>
          <w:color w:val="auto"/>
          <w:sz w:val="32"/>
          <w:lang w:val="en-US" w:eastAsia="zh-CN"/>
        </w:rPr>
        <w:t>产权运用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促进项目申报书</w:t>
      </w:r>
      <w:r>
        <w:rPr>
          <w:rFonts w:hint="eastAsia" w:ascii="仿宋_GB2312" w:hAnsi="仿宋_GB2312" w:eastAsia="仿宋_GB2312" w:cs="仿宋_GB2312"/>
          <w:color w:val="auto"/>
          <w:sz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（以下简称《申报书》）；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（二）单位营业执照等法人资格证、银行开户许可证复印件</w:t>
      </w:r>
      <w:r>
        <w:rPr>
          <w:rFonts w:hint="eastAsia" w:ascii="仿宋_GB2312" w:hAnsi="仿宋_GB2312" w:eastAsia="仿宋_GB2312" w:cs="仿宋_GB2312"/>
          <w:sz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相关资质和经验证明材料；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</w:rPr>
        <w:t>）近两年的财务报表；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</w:rPr>
        <w:t>）真实性承诺函；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（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其他证明申报单位条件及优势的佐证材料。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上述材料均需加盖公章并在《申报书》加盖骑缝章。</w:t>
      </w:r>
      <w:r>
        <w:rPr>
          <w:rFonts w:hint="eastAsia"/>
          <w:sz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61EEE8-D093-4392-8F44-97C1A56D0A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49BC91F-6FDE-4245-8B61-A6EDDBF3807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450F030-A0F7-411E-B05F-3ADFA16D3C85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56FC549D-2E2E-447A-9411-5BA6D8B4D6E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8A63046-861A-4029-9D47-6F41EC1F1EC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2245D88B-A166-454B-9F58-2D3F1C9A6E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635000" cy="2330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" cy="233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8.35pt;width:50pt;mso-position-horizontal:outside;mso-position-horizontal-relative:margin;z-index:251659264;mso-width-relative:page;mso-height-relative:page;" filled="f" stroked="f" coordsize="21600,21600" o:gfxdata="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srAc9UAAAAHAQAADwAAAAAAAAABACAAAAAiAAAAZHJzL2Rvd25yZXYueG1s&#10;UEsBAhQAFAAAAAgAh07iQAQV+bo0AgAAYQQAAA4AAAAAAAAAAQAgAAAAJ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MTViNzU5MTU1MDU3ZTljOTZlNzRiYjczZDQ3ZTMifQ=="/>
  </w:docVars>
  <w:rsids>
    <w:rsidRoot w:val="01957869"/>
    <w:rsid w:val="01957869"/>
    <w:rsid w:val="084F4D57"/>
    <w:rsid w:val="0F563304"/>
    <w:rsid w:val="1AA365FF"/>
    <w:rsid w:val="1E6F3A27"/>
    <w:rsid w:val="20E131F3"/>
    <w:rsid w:val="2C6E29F7"/>
    <w:rsid w:val="2E380F5E"/>
    <w:rsid w:val="3CD47902"/>
    <w:rsid w:val="3E2148E6"/>
    <w:rsid w:val="47F74A07"/>
    <w:rsid w:val="49396F45"/>
    <w:rsid w:val="5D084E05"/>
    <w:rsid w:val="66250176"/>
    <w:rsid w:val="6E404712"/>
    <w:rsid w:val="7B73456C"/>
    <w:rsid w:val="AEFD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683</Words>
  <Characters>707</Characters>
  <Lines>0</Lines>
  <Paragraphs>0</Paragraphs>
  <TotalTime>8</TotalTime>
  <ScaleCrop>false</ScaleCrop>
  <LinksUpToDate>false</LinksUpToDate>
  <CharactersWithSpaces>1420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2022-09-15T14:41:00Z</dcterms:created>
  <dc:creator>赖景媚</dc:creator>
  <cp:lastModifiedBy>LM</cp:lastModifiedBy>
  <dcterms:modified xsi:type="dcterms:W3CDTF">2023-04-20T07:58:00Z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A885D271F7284B4A9093AF7156D001A6</vt:lpwstr>
  </property>
</Properties>
</file>