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方正小标宋简体" w:hAnsi="宋体" w:eastAsia="方正小标宋简体"/>
          <w:color w:val="000000"/>
          <w:kern w:val="0"/>
          <w:sz w:val="44"/>
        </w:rPr>
      </w:pPr>
      <w:bookmarkStart w:id="0" w:name="_GoBack"/>
      <w:bookmarkEnd w:id="0"/>
      <w:r>
        <w:rPr>
          <w:rFonts w:hint="eastAsia" w:ascii="方正小标宋简体" w:hAnsi="宋体" w:eastAsia="方正小标宋简体"/>
          <w:color w:val="000000"/>
          <w:kern w:val="0"/>
          <w:sz w:val="44"/>
        </w:rPr>
        <w:t>河源市区不动产登记历史遗留问题</w:t>
      </w:r>
    </w:p>
    <w:p>
      <w:pPr>
        <w:widowControl/>
        <w:shd w:val="clear" w:color="auto" w:fill="FFFFFF"/>
        <w:jc w:val="center"/>
        <w:rPr>
          <w:rFonts w:hint="default" w:ascii="方正小标宋简体" w:hAnsi="宋体" w:eastAsia="方正小标宋简体"/>
          <w:color w:val="000000"/>
          <w:kern w:val="0"/>
          <w:sz w:val="44"/>
          <w:lang w:val="en-US" w:eastAsia="zh-CN"/>
        </w:rPr>
      </w:pPr>
      <w:r>
        <w:rPr>
          <w:rFonts w:hint="eastAsia" w:ascii="方正小标宋简体" w:hAnsi="宋体" w:eastAsia="方正小标宋简体"/>
          <w:color w:val="000000"/>
          <w:kern w:val="0"/>
          <w:sz w:val="44"/>
        </w:rPr>
        <w:t>处理意见</w:t>
      </w:r>
      <w:r>
        <w:rPr>
          <w:rFonts w:hint="eastAsia" w:ascii="方正小标宋简体" w:hAnsi="宋体" w:eastAsia="方正小标宋简体"/>
          <w:color w:val="000000"/>
          <w:kern w:val="0"/>
          <w:sz w:val="44"/>
          <w:lang w:eastAsia="zh-CN"/>
        </w:rPr>
        <w:t>（</w:t>
      </w:r>
      <w:r>
        <w:rPr>
          <w:rFonts w:hint="eastAsia" w:ascii="方正小标宋简体" w:hAnsi="宋体" w:eastAsia="方正小标宋简体"/>
          <w:color w:val="000000"/>
          <w:kern w:val="0"/>
          <w:sz w:val="44"/>
          <w:lang w:val="en-US" w:eastAsia="zh-CN"/>
        </w:rPr>
        <w:t>修改意见稿）</w:t>
      </w:r>
    </w:p>
    <w:p>
      <w:pPr>
        <w:widowControl/>
        <w:shd w:val="clear" w:color="auto" w:fill="FFFFFF"/>
        <w:rPr>
          <w:rFonts w:ascii="宋体" w:hAnsi="宋体"/>
          <w:color w:val="000000"/>
          <w:kern w:val="0"/>
          <w:sz w:val="32"/>
        </w:rPr>
      </w:pPr>
    </w:p>
    <w:p>
      <w:pPr>
        <w:pStyle w:val="5"/>
        <w:spacing w:before="0" w:beforeAutospacing="0" w:after="0" w:afterAutospacing="0"/>
        <w:ind w:firstLine="480"/>
        <w:rPr>
          <w:rFonts w:ascii="仿宋" w:hAnsi="仿宋" w:eastAsia="仿宋"/>
          <w:color w:val="000000"/>
          <w:sz w:val="32"/>
          <w:szCs w:val="32"/>
        </w:rPr>
      </w:pPr>
      <w:r>
        <w:rPr>
          <w:rFonts w:hint="eastAsia" w:ascii="仿宋" w:hAnsi="仿宋" w:eastAsia="仿宋"/>
          <w:color w:val="000000"/>
          <w:sz w:val="32"/>
          <w:szCs w:val="32"/>
        </w:rPr>
        <w:t xml:space="preserve"> 为妥善解决河源市区（含源城区、江东新区、高新区，下同）不动产登记历史遗留问题，进一步规范不动产登记工作，保护权利人合法权益，根据《中华人民共和国物权法》、《不动产登记暂行条例》和《广东省自然资源厅关于印发加快处理不动产登记历史遗留问题指导意见的通知》（粤自然资规字</w:t>
      </w:r>
      <w:r>
        <w:rPr>
          <w:rFonts w:hint="eastAsia" w:ascii="仿宋" w:hAnsi="仿宋" w:eastAsia="仿宋" w:cs="仿宋"/>
          <w:color w:val="000000"/>
          <w:sz w:val="32"/>
          <w:szCs w:val="32"/>
        </w:rPr>
        <w:t>〔</w:t>
      </w:r>
      <w:r>
        <w:rPr>
          <w:rFonts w:hint="eastAsia" w:ascii="仿宋" w:hAnsi="仿宋" w:eastAsia="仿宋"/>
          <w:color w:val="000000"/>
          <w:sz w:val="32"/>
          <w:szCs w:val="32"/>
        </w:rPr>
        <w:t>2018</w:t>
      </w:r>
      <w:r>
        <w:rPr>
          <w:rFonts w:hint="eastAsia" w:ascii="仿宋" w:hAnsi="仿宋" w:eastAsia="仿宋" w:cs="仿宋"/>
          <w:color w:val="000000"/>
          <w:sz w:val="32"/>
          <w:szCs w:val="32"/>
        </w:rPr>
        <w:t>〕</w:t>
      </w:r>
      <w:r>
        <w:rPr>
          <w:rFonts w:hint="eastAsia" w:ascii="仿宋" w:hAnsi="仿宋" w:eastAsia="仿宋"/>
          <w:color w:val="000000"/>
          <w:sz w:val="32"/>
          <w:szCs w:val="32"/>
        </w:rPr>
        <w:t>5号）等相关规定，结合我市实际，现就不动产登记工作中遇到的历史遗留问题提出以下处理意见。</w:t>
      </w:r>
    </w:p>
    <w:p>
      <w:pPr>
        <w:pStyle w:val="5"/>
        <w:spacing w:before="0" w:beforeAutospacing="0" w:after="0" w:afterAutospacing="0"/>
        <w:ind w:firstLine="420"/>
        <w:jc w:val="both"/>
        <w:rPr>
          <w:rFonts w:ascii="黑体" w:hAnsi="黑体" w:eastAsia="黑体"/>
          <w:color w:val="000000"/>
          <w:sz w:val="32"/>
          <w:szCs w:val="32"/>
        </w:rPr>
      </w:pPr>
      <w:r>
        <w:rPr>
          <w:rFonts w:hint="eastAsia" w:ascii="黑体" w:hAnsi="黑体" w:eastAsia="黑体"/>
          <w:bCs/>
          <w:color w:val="000000"/>
          <w:sz w:val="32"/>
          <w:szCs w:val="32"/>
        </w:rPr>
        <w:t>一、关于划拨国有建设用地上的房屋登记问题</w:t>
      </w:r>
    </w:p>
    <w:p>
      <w:pPr>
        <w:pStyle w:val="5"/>
        <w:spacing w:before="0" w:beforeAutospacing="0" w:after="0" w:afterAutospacing="0"/>
        <w:ind w:firstLine="420"/>
        <w:jc w:val="both"/>
        <w:rPr>
          <w:rFonts w:ascii="仿宋" w:hAnsi="仿宋" w:eastAsia="仿宋"/>
          <w:color w:val="000000"/>
          <w:sz w:val="32"/>
          <w:szCs w:val="32"/>
        </w:rPr>
      </w:pPr>
      <w:r>
        <w:rPr>
          <w:rFonts w:hint="eastAsia" w:ascii="仿宋" w:hAnsi="仿宋" w:eastAsia="仿宋"/>
          <w:color w:val="000000"/>
          <w:sz w:val="32"/>
          <w:szCs w:val="32"/>
        </w:rPr>
        <w:t>（一）申请转移登记的，必须到自然资源管理部门补办土地出让手续，按规定缴清土地出让金后，给予办理不动产转移登记。</w:t>
      </w:r>
    </w:p>
    <w:p>
      <w:pPr>
        <w:pStyle w:val="5"/>
        <w:spacing w:before="0" w:beforeAutospacing="0" w:after="0" w:afterAutospacing="0"/>
        <w:ind w:firstLine="420"/>
        <w:jc w:val="both"/>
        <w:rPr>
          <w:rFonts w:ascii="仿宋" w:hAnsi="仿宋" w:eastAsia="仿宋"/>
          <w:color w:val="000000"/>
          <w:sz w:val="32"/>
          <w:szCs w:val="32"/>
        </w:rPr>
      </w:pPr>
      <w:r>
        <w:rPr>
          <w:rFonts w:hint="eastAsia" w:ascii="仿宋" w:hAnsi="仿宋" w:eastAsia="仿宋"/>
          <w:color w:val="000000"/>
          <w:sz w:val="32"/>
          <w:szCs w:val="32"/>
        </w:rPr>
        <w:t>（二）申请不动产继承、变更（权利人更名）等登记的，可仍保留原划拨土地的性质，给予办理不动产登记。</w:t>
      </w:r>
    </w:p>
    <w:p>
      <w:pPr>
        <w:widowControl/>
        <w:shd w:val="clear" w:color="auto" w:fill="FFFFFF"/>
        <w:ind w:firstLine="640"/>
        <w:rPr>
          <w:rFonts w:ascii="黑体" w:hAnsi="黑体" w:eastAsia="黑体"/>
          <w:color w:val="000000"/>
          <w:kern w:val="0"/>
          <w:sz w:val="32"/>
          <w:szCs w:val="32"/>
        </w:rPr>
      </w:pPr>
      <w:r>
        <w:rPr>
          <w:rFonts w:hint="eastAsia" w:ascii="黑体" w:hAnsi="黑体" w:eastAsia="黑体"/>
          <w:color w:val="000000"/>
          <w:kern w:val="0"/>
          <w:sz w:val="32"/>
          <w:szCs w:val="32"/>
        </w:rPr>
        <w:t>二、关于房屋跨两宗土地以上的不动产登记问题</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（一）房屋</w:t>
      </w:r>
      <w:r>
        <w:rPr>
          <w:rFonts w:hint="eastAsia" w:ascii="仿宋" w:hAnsi="仿宋" w:eastAsia="仿宋"/>
          <w:color w:val="000000"/>
          <w:kern w:val="0"/>
          <w:sz w:val="32"/>
          <w:szCs w:val="32"/>
        </w:rPr>
        <w:t>已预售或已首次登记的，</w:t>
      </w:r>
      <w:r>
        <w:rPr>
          <w:rFonts w:hint="eastAsia" w:ascii="仿宋" w:hAnsi="仿宋" w:eastAsia="仿宋"/>
          <w:color w:val="000000"/>
          <w:sz w:val="32"/>
          <w:szCs w:val="32"/>
        </w:rPr>
        <w:t>直接将同一栋楼所涉宗地土地使用权进行合并登记，在不动产登记</w:t>
      </w:r>
      <w:r>
        <w:rPr>
          <w:rFonts w:hint="eastAsia" w:ascii="仿宋" w:hAnsi="仿宋" w:eastAsia="仿宋"/>
          <w:color w:val="000000"/>
          <w:sz w:val="32"/>
          <w:szCs w:val="32"/>
          <w:lang w:eastAsia="zh-CN"/>
        </w:rPr>
        <w:t>簿</w:t>
      </w:r>
      <w:r>
        <w:rPr>
          <w:rFonts w:hint="eastAsia" w:ascii="仿宋" w:hAnsi="仿宋" w:eastAsia="仿宋"/>
          <w:color w:val="000000"/>
          <w:sz w:val="32"/>
          <w:szCs w:val="32"/>
        </w:rPr>
        <w:t>和不动产权证上标注原土地用途及使用期限。</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（二）房屋</w:t>
      </w:r>
      <w:r>
        <w:rPr>
          <w:rFonts w:hint="eastAsia" w:ascii="仿宋" w:hAnsi="仿宋" w:eastAsia="仿宋"/>
          <w:color w:val="000000"/>
          <w:kern w:val="0"/>
          <w:sz w:val="32"/>
          <w:szCs w:val="32"/>
        </w:rPr>
        <w:t>未预售或未进行首次登记的，由自然资源管理部门按照房屋与宗地对应一致原则进行分割、合并或调整边界处理后，给予办理不动产登记。</w:t>
      </w:r>
    </w:p>
    <w:p>
      <w:pPr>
        <w:widowControl/>
        <w:shd w:val="clear" w:color="auto" w:fill="FFFFFF"/>
        <w:ind w:firstLine="640"/>
        <w:rPr>
          <w:rFonts w:ascii="黑体" w:hAnsi="黑体" w:eastAsia="黑体"/>
          <w:color w:val="000000"/>
          <w:kern w:val="0"/>
          <w:sz w:val="32"/>
          <w:szCs w:val="32"/>
        </w:rPr>
      </w:pPr>
      <w:r>
        <w:rPr>
          <w:rFonts w:hint="eastAsia" w:ascii="黑体" w:hAnsi="黑体" w:eastAsia="黑体"/>
          <w:color w:val="000000"/>
          <w:kern w:val="0"/>
          <w:sz w:val="32"/>
          <w:szCs w:val="32"/>
        </w:rPr>
        <w:t>三、关于房屋所有权属证书和国有土地使用证记载的用途不一致的不动产登记问题</w:t>
      </w:r>
    </w:p>
    <w:p>
      <w:pPr>
        <w:widowControl/>
        <w:shd w:val="clear" w:color="auto" w:fill="FFFFFF"/>
        <w:ind w:firstLine="640"/>
        <w:rPr>
          <w:rFonts w:ascii="仿宋" w:hAnsi="仿宋" w:eastAsia="仿宋"/>
          <w:color w:val="000000"/>
          <w:kern w:val="0"/>
          <w:sz w:val="32"/>
          <w:szCs w:val="32"/>
        </w:rPr>
      </w:pPr>
      <w:r>
        <w:rPr>
          <w:rFonts w:hint="eastAsia" w:ascii="仿宋" w:hAnsi="仿宋" w:eastAsia="仿宋"/>
          <w:color w:val="000000"/>
          <w:sz w:val="32"/>
          <w:szCs w:val="32"/>
        </w:rPr>
        <w:t>（一）</w:t>
      </w:r>
      <w:r>
        <w:rPr>
          <w:rFonts w:hint="eastAsia" w:ascii="仿宋" w:hAnsi="仿宋" w:eastAsia="仿宋"/>
          <w:color w:val="000000"/>
          <w:kern w:val="0"/>
          <w:sz w:val="32"/>
          <w:szCs w:val="32"/>
        </w:rPr>
        <w:t>按照原记载的房屋、土地用途分别进行登记。对原批准土地用途与《土地利用现状分类》二级类不对应的，不动产登记机构按照《土地利用现状分类》二级类重新确定归属地类进行登记，土地使用期限终止日期与原土地权属来源材料保持一致，并在不动产登记</w:t>
      </w:r>
      <w:r>
        <w:rPr>
          <w:rFonts w:hint="eastAsia" w:ascii="仿宋" w:hAnsi="仿宋" w:eastAsia="仿宋"/>
          <w:color w:val="000000"/>
          <w:kern w:val="0"/>
          <w:sz w:val="32"/>
          <w:szCs w:val="32"/>
          <w:lang w:eastAsia="zh-CN"/>
        </w:rPr>
        <w:t>簿</w:t>
      </w:r>
      <w:r>
        <w:rPr>
          <w:rFonts w:hint="eastAsia" w:ascii="仿宋" w:hAnsi="仿宋" w:eastAsia="仿宋"/>
          <w:color w:val="000000"/>
          <w:kern w:val="0"/>
          <w:sz w:val="32"/>
          <w:szCs w:val="32"/>
        </w:rPr>
        <w:t>及不动产权证书“附记”中记载原批准用途及土地使用期限。</w:t>
      </w:r>
    </w:p>
    <w:p>
      <w:pPr>
        <w:widowControl/>
        <w:shd w:val="clear" w:color="auto" w:fill="FFFFFF"/>
        <w:ind w:firstLine="640"/>
        <w:rPr>
          <w:rFonts w:ascii="仿宋" w:hAnsi="仿宋" w:eastAsia="仿宋"/>
          <w:color w:val="000000"/>
          <w:kern w:val="0"/>
          <w:sz w:val="32"/>
          <w:szCs w:val="32"/>
        </w:rPr>
      </w:pPr>
      <w:r>
        <w:rPr>
          <w:rFonts w:hint="eastAsia" w:ascii="仿宋" w:hAnsi="仿宋" w:eastAsia="仿宋"/>
          <w:color w:val="000000"/>
          <w:sz w:val="32"/>
          <w:szCs w:val="32"/>
        </w:rPr>
        <w:t>（二）</w:t>
      </w:r>
      <w:r>
        <w:rPr>
          <w:rFonts w:hint="eastAsia" w:ascii="仿宋" w:hAnsi="仿宋" w:eastAsia="仿宋"/>
          <w:color w:val="000000"/>
          <w:kern w:val="0"/>
          <w:sz w:val="32"/>
          <w:szCs w:val="32"/>
        </w:rPr>
        <w:t>土地用途为综合用地的，按照《河源市明确市区综合用地性质管理办法》规定明确土地用途后</w:t>
      </w:r>
      <w:r>
        <w:rPr>
          <w:rFonts w:hint="eastAsia" w:ascii="仿宋" w:hAnsi="仿宋" w:eastAsia="仿宋"/>
          <w:color w:val="000000"/>
          <w:sz w:val="32"/>
          <w:szCs w:val="32"/>
        </w:rPr>
        <w:t>给予办理不动产登记</w:t>
      </w:r>
      <w:r>
        <w:rPr>
          <w:rFonts w:hint="eastAsia" w:ascii="仿宋" w:hAnsi="仿宋" w:eastAsia="仿宋"/>
          <w:color w:val="000000"/>
          <w:kern w:val="0"/>
          <w:sz w:val="32"/>
          <w:szCs w:val="32"/>
        </w:rPr>
        <w:t xml:space="preserve">。 </w:t>
      </w:r>
    </w:p>
    <w:p>
      <w:pPr>
        <w:widowControl/>
        <w:shd w:val="clear" w:color="auto" w:fill="FFFFFF"/>
        <w:ind w:firstLine="640"/>
        <w:rPr>
          <w:rFonts w:ascii="黑体" w:hAnsi="黑体" w:eastAsia="黑体"/>
          <w:color w:val="000000"/>
          <w:kern w:val="0"/>
          <w:sz w:val="32"/>
          <w:szCs w:val="32"/>
        </w:rPr>
      </w:pPr>
      <w:r>
        <w:rPr>
          <w:rFonts w:hint="eastAsia" w:ascii="黑体" w:hAnsi="黑体" w:eastAsia="黑体"/>
          <w:color w:val="000000"/>
          <w:kern w:val="0"/>
          <w:sz w:val="32"/>
          <w:szCs w:val="32"/>
        </w:rPr>
        <w:t>四、</w:t>
      </w:r>
      <w:r>
        <w:rPr>
          <w:rFonts w:hint="eastAsia" w:ascii="黑体" w:hAnsi="黑体" w:eastAsia="黑体"/>
          <w:color w:val="000000"/>
          <w:sz w:val="32"/>
          <w:szCs w:val="32"/>
        </w:rPr>
        <w:t>已建成房屋实际占用土地面积界线与土地登记面积界线不一致的</w:t>
      </w:r>
      <w:r>
        <w:rPr>
          <w:rFonts w:hint="eastAsia" w:ascii="黑体" w:hAnsi="黑体" w:eastAsia="黑体"/>
          <w:color w:val="000000"/>
          <w:kern w:val="0"/>
          <w:sz w:val="32"/>
          <w:szCs w:val="32"/>
        </w:rPr>
        <w:t>不动产登记问题</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（一）占用土地面积、界线没超出土地登记面积界线的，给予办理不动产登记。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（二）占用土地面积超出土地登记面积的，但未占用市政公共设施用地、与邻户无纠纷的，同时超出土地面积在3%以内，且自建房不超过5平方米，非自建房不超过60平方米的，给予办理不动产登记。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（三）其他情况需到自然资源部门按规定依法处理后，给予办理不动产登记。</w:t>
      </w:r>
    </w:p>
    <w:p>
      <w:pPr>
        <w:ind w:firstLine="640" w:firstLineChars="200"/>
        <w:rPr>
          <w:rFonts w:ascii="黑体" w:hAnsi="黑体" w:eastAsia="黑体"/>
          <w:color w:val="000000"/>
          <w:sz w:val="32"/>
          <w:szCs w:val="32"/>
        </w:rPr>
      </w:pPr>
      <w:r>
        <w:rPr>
          <w:rFonts w:hint="eastAsia" w:ascii="黑体" w:hAnsi="黑体" w:eastAsia="黑体"/>
          <w:color w:val="000000"/>
          <w:kern w:val="0"/>
          <w:sz w:val="32"/>
          <w:szCs w:val="32"/>
        </w:rPr>
        <w:t>五、</w:t>
      </w:r>
      <w:r>
        <w:rPr>
          <w:rFonts w:hint="eastAsia" w:ascii="黑体" w:hAnsi="黑体" w:eastAsia="黑体"/>
          <w:color w:val="000000"/>
          <w:sz w:val="32"/>
          <w:szCs w:val="32"/>
        </w:rPr>
        <w:t>有合法的房地产开发建设手续，但在开发建设中存在违反规划条件、违反土地出让合同、超用地红线、超容积率等的不动产登记问题，不动产所在地政府应组织有关部门依法作出处理，不动产登记机构依据有关部门处理意见的证明文件办理不动产登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不动产统一登记实施前，存在上述违反管理规定行为，但已办理商品房预售许可、建设工程已完成规划及竣工验收、购房人已取得房屋所有权属证书，现申请不动产登记的，不动产登记机构应予以办理，按已建成的建筑物现状进行测绘落宗，并在登记簿及证书上标注“相关违法违规情况待进一步处理”，由所在地县级以上政府组织有关部门对违反管理规定问题依法作出处理，并将处理结果送不动产登记机构存档。</w:t>
      </w:r>
    </w:p>
    <w:p>
      <w:pPr>
        <w:ind w:firstLine="640" w:firstLineChars="200"/>
        <w:rPr>
          <w:rFonts w:ascii="黑体" w:hAnsi="黑体" w:eastAsia="黑体"/>
          <w:color w:val="000000"/>
          <w:kern w:val="0"/>
          <w:sz w:val="32"/>
          <w:szCs w:val="32"/>
        </w:rPr>
      </w:pPr>
      <w:r>
        <w:rPr>
          <w:rFonts w:hint="eastAsia" w:ascii="黑体" w:hAnsi="黑体" w:eastAsia="黑体"/>
          <w:color w:val="000000"/>
          <w:kern w:val="0"/>
          <w:sz w:val="32"/>
          <w:szCs w:val="32"/>
        </w:rPr>
        <w:t>六、关于已取得房屋所有权属证书、无土地证的不动产登记问题</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（一）</w:t>
      </w:r>
      <w:r>
        <w:rPr>
          <w:rFonts w:hint="eastAsia" w:ascii="仿宋" w:hAnsi="仿宋" w:eastAsia="仿宋"/>
          <w:color w:val="000000"/>
          <w:kern w:val="0"/>
          <w:sz w:val="32"/>
          <w:szCs w:val="32"/>
        </w:rPr>
        <w:t>有合法土地权属来源的，按权属来源认定土地使用权类型和用地性质，</w:t>
      </w:r>
      <w:r>
        <w:rPr>
          <w:rFonts w:hint="eastAsia" w:ascii="仿宋" w:hAnsi="仿宋" w:eastAsia="仿宋"/>
          <w:color w:val="000000"/>
          <w:sz w:val="32"/>
          <w:szCs w:val="32"/>
        </w:rPr>
        <w:t>给予办理不动产登记。</w:t>
      </w:r>
    </w:p>
    <w:p>
      <w:pPr>
        <w:widowControl/>
        <w:shd w:val="clear" w:color="auto" w:fill="FFFFFF"/>
        <w:ind w:firstLine="640"/>
        <w:rPr>
          <w:rFonts w:ascii="仿宋" w:hAnsi="仿宋" w:eastAsia="仿宋"/>
          <w:color w:val="000000"/>
          <w:kern w:val="0"/>
          <w:sz w:val="32"/>
          <w:szCs w:val="32"/>
        </w:rPr>
      </w:pPr>
      <w:r>
        <w:rPr>
          <w:rFonts w:hint="eastAsia" w:ascii="仿宋" w:hAnsi="仿宋" w:eastAsia="仿宋"/>
          <w:color w:val="000000"/>
          <w:sz w:val="32"/>
          <w:szCs w:val="32"/>
        </w:rPr>
        <w:t>（二）</w:t>
      </w:r>
      <w:r>
        <w:rPr>
          <w:rFonts w:hint="eastAsia" w:ascii="仿宋" w:hAnsi="仿宋" w:eastAsia="仿宋"/>
          <w:color w:val="000000"/>
          <w:kern w:val="0"/>
          <w:sz w:val="32"/>
          <w:szCs w:val="32"/>
        </w:rPr>
        <w:t>没有土地权属来源的</w:t>
      </w:r>
      <w:r>
        <w:rPr>
          <w:rFonts w:hint="eastAsia" w:ascii="仿宋" w:hAnsi="仿宋" w:eastAsia="仿宋"/>
          <w:bCs/>
          <w:color w:val="000000"/>
          <w:sz w:val="32"/>
          <w:szCs w:val="32"/>
        </w:rPr>
        <w:t>房改房、经济适用房、集资房、职工福利房</w:t>
      </w:r>
      <w:r>
        <w:rPr>
          <w:rFonts w:hint="eastAsia" w:ascii="仿宋" w:hAnsi="仿宋" w:eastAsia="仿宋"/>
          <w:color w:val="000000"/>
          <w:kern w:val="0"/>
          <w:sz w:val="32"/>
          <w:szCs w:val="32"/>
        </w:rPr>
        <w:t>，占地面积按建筑物现状基底面积予以落宗，土地使用权类型视为划拨，给予办理不动产登记。</w:t>
      </w:r>
    </w:p>
    <w:p>
      <w:pPr>
        <w:widowControl/>
        <w:shd w:val="clear" w:color="auto" w:fill="FFFFFF"/>
        <w:ind w:firstLine="640"/>
        <w:rPr>
          <w:rFonts w:ascii="仿宋" w:hAnsi="仿宋" w:eastAsia="仿宋"/>
          <w:color w:val="000000"/>
          <w:kern w:val="0"/>
          <w:sz w:val="32"/>
          <w:szCs w:val="32"/>
        </w:rPr>
      </w:pPr>
      <w:r>
        <w:rPr>
          <w:rFonts w:hint="eastAsia" w:ascii="仿宋" w:hAnsi="仿宋" w:eastAsia="仿宋"/>
          <w:color w:val="000000"/>
          <w:sz w:val="32"/>
          <w:szCs w:val="32"/>
        </w:rPr>
        <w:t>（三）</w:t>
      </w:r>
      <w:r>
        <w:rPr>
          <w:rFonts w:hint="eastAsia" w:ascii="仿宋" w:hAnsi="仿宋" w:eastAsia="仿宋"/>
          <w:color w:val="000000"/>
          <w:kern w:val="0"/>
          <w:sz w:val="32"/>
          <w:szCs w:val="32"/>
        </w:rPr>
        <w:t>没有土地权属来源的自建房，在不影响规划实施前提下经自然资源管理部门补办用地审批手续后，给予办理不动产登记。</w:t>
      </w:r>
    </w:p>
    <w:p>
      <w:pPr>
        <w:keepNext w:val="0"/>
        <w:keepLines w:val="0"/>
        <w:pageBreakBefore w:val="0"/>
        <w:widowControl/>
        <w:shd w:val="clear" w:color="auto" w:fill="FFFFFF"/>
        <w:tabs>
          <w:tab w:val="left" w:pos="553"/>
        </w:tabs>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黑体" w:hAnsi="黑体" w:eastAsia="黑体"/>
          <w:color w:val="000000"/>
          <w:kern w:val="0"/>
          <w:sz w:val="32"/>
          <w:szCs w:val="32"/>
        </w:rPr>
      </w:pPr>
      <w:r>
        <w:rPr>
          <w:rFonts w:hint="eastAsia" w:ascii="黑体" w:hAnsi="黑体" w:eastAsia="黑体"/>
          <w:color w:val="000000"/>
          <w:kern w:val="0"/>
          <w:sz w:val="32"/>
          <w:szCs w:val="32"/>
        </w:rPr>
        <w:t>七、关于房屋多次转移，但没有同步办理土地使用权转移的不动产登记问题</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一）当事人持房屋所有权证书和土地使用权证共同申请不动产登记的（若房屋所有权人或原土地使用权人已故，由其合法继承人代为申请），不动产登记机构应予以受理，经调查核实，注销原土地使用证，办理房屋、土地权利主体一致的建设用地使用权及房屋所有权不动产登记。</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（二）属划拨用地的（继承取得的除外），当事人应先到自然资源管理部门补办用地出让手续、缴清有关土地价款后，再申请办理不动产登记。</w:t>
      </w:r>
    </w:p>
    <w:p>
      <w:pPr>
        <w:ind w:firstLine="645"/>
        <w:rPr>
          <w:rFonts w:ascii="黑体" w:hAnsi="黑体" w:eastAsia="黑体" w:cs="黑体"/>
          <w:color w:val="000000"/>
          <w:sz w:val="32"/>
          <w:szCs w:val="32"/>
        </w:rPr>
      </w:pPr>
      <w:r>
        <w:rPr>
          <w:rFonts w:hint="eastAsia" w:ascii="黑体" w:hAnsi="黑体" w:eastAsia="黑体"/>
          <w:color w:val="000000"/>
          <w:kern w:val="0"/>
          <w:sz w:val="32"/>
          <w:szCs w:val="32"/>
        </w:rPr>
        <w:t>八</w:t>
      </w:r>
      <w:r>
        <w:rPr>
          <w:rFonts w:hint="eastAsia" w:ascii="黑体" w:hAnsi="黑体" w:eastAsia="黑体"/>
          <w:color w:val="000000"/>
          <w:sz w:val="32"/>
          <w:szCs w:val="32"/>
        </w:rPr>
        <w:t>、</w:t>
      </w:r>
      <w:r>
        <w:rPr>
          <w:rFonts w:hint="eastAsia" w:ascii="黑体" w:hAnsi="黑体" w:eastAsia="黑体" w:cs="黑体"/>
          <w:color w:val="000000"/>
          <w:sz w:val="32"/>
          <w:szCs w:val="32"/>
        </w:rPr>
        <w:t>关于不动产统一登记实施前购买已抵押国有建设土地使用上的房屋并取得房屋所有权证书，现土地仍处于抵押状态的不动产登记问题。</w:t>
      </w:r>
    </w:p>
    <w:p>
      <w:pPr>
        <w:ind w:firstLine="645"/>
        <w:rPr>
          <w:rFonts w:ascii="仿宋" w:hAnsi="仿宋" w:eastAsia="仿宋"/>
          <w:color w:val="000000"/>
          <w:sz w:val="32"/>
          <w:szCs w:val="32"/>
        </w:rPr>
      </w:pPr>
      <w:r>
        <w:rPr>
          <w:rFonts w:hint="eastAsia" w:ascii="仿宋" w:hAnsi="仿宋" w:eastAsia="仿宋"/>
          <w:color w:val="000000"/>
          <w:sz w:val="32"/>
          <w:szCs w:val="32"/>
        </w:rPr>
        <w:t>经抵押权人出具书面同意证明，不动产登记机构可予以办理，并在不动产登记簿和不动产权属证书上注明土地抵押状况。</w:t>
      </w:r>
    </w:p>
    <w:p>
      <w:pPr>
        <w:ind w:firstLine="645"/>
        <w:rPr>
          <w:rFonts w:ascii="黑体" w:hAnsi="黑体" w:eastAsia="黑体"/>
          <w:color w:val="000000"/>
          <w:sz w:val="32"/>
          <w:szCs w:val="32"/>
        </w:rPr>
      </w:pPr>
      <w:r>
        <w:rPr>
          <w:rFonts w:hint="eastAsia" w:ascii="黑体" w:hAnsi="黑体" w:eastAsia="黑体"/>
          <w:color w:val="000000"/>
          <w:sz w:val="32"/>
          <w:szCs w:val="32"/>
        </w:rPr>
        <w:t>九、关于档案数据缺失的不动产登记问题</w:t>
      </w:r>
    </w:p>
    <w:p>
      <w:pPr>
        <w:ind w:firstLine="645"/>
        <w:rPr>
          <w:rFonts w:ascii="仿宋" w:hAnsi="仿宋" w:eastAsia="仿宋"/>
          <w:color w:val="000000"/>
          <w:sz w:val="32"/>
          <w:szCs w:val="32"/>
        </w:rPr>
      </w:pPr>
      <w:r>
        <w:rPr>
          <w:rFonts w:hint="eastAsia" w:ascii="仿宋" w:hAnsi="仿宋" w:eastAsia="仿宋"/>
          <w:color w:val="000000"/>
          <w:sz w:val="32"/>
          <w:szCs w:val="32"/>
        </w:rPr>
        <w:t>权利人凭房屋权属证书或土地证书先申请权籍调查，经核实并公告无异议的，补录相关登记信息，给予办理不动产登记。</w:t>
      </w:r>
    </w:p>
    <w:p>
      <w:pPr>
        <w:ind w:firstLine="645"/>
        <w:rPr>
          <w:rFonts w:ascii="黑体" w:hAnsi="黑体" w:eastAsia="黑体" w:cs="黑体"/>
          <w:color w:val="000000"/>
          <w:sz w:val="32"/>
          <w:szCs w:val="32"/>
        </w:rPr>
      </w:pPr>
      <w:r>
        <w:rPr>
          <w:rFonts w:hint="eastAsia" w:ascii="黑体" w:hAnsi="黑体" w:eastAsia="黑体" w:cs="黑体"/>
          <w:color w:val="000000"/>
          <w:sz w:val="32"/>
          <w:szCs w:val="32"/>
        </w:rPr>
        <w:t>十、关于历史用地容积率确定问题</w:t>
      </w:r>
    </w:p>
    <w:p>
      <w:pPr>
        <w:ind w:firstLine="645"/>
        <w:rPr>
          <w:rFonts w:ascii="仿宋" w:hAnsi="仿宋" w:eastAsia="仿宋"/>
          <w:color w:val="000000"/>
          <w:sz w:val="32"/>
          <w:szCs w:val="32"/>
        </w:rPr>
      </w:pPr>
      <w:r>
        <w:rPr>
          <w:rFonts w:hint="eastAsia" w:ascii="仿宋" w:hAnsi="仿宋" w:eastAsia="仿宋"/>
          <w:color w:val="000000"/>
          <w:sz w:val="32"/>
          <w:szCs w:val="32"/>
        </w:rPr>
        <w:t>以出让、转让方式取得国有土地使用权，在取得土地使用权时未明确地块容积率指标的建设用地（除工业类用地和用地面积500平方米以下私人建房用地外），地块容积率确定为2.0。未明确地块容积率指标是指：1.在取得土地使用权时政府或规划行政主管未出具的用地规划设计条件、批准的建设用地规划许可证及建设工程规划设计方案未载明地块容积率的；2.在土地出让公告、土地出让合同或合法的土地手续中未载明地块容积率的。</w:t>
      </w:r>
    </w:p>
    <w:p>
      <w:pPr>
        <w:ind w:firstLine="645"/>
        <w:rPr>
          <w:rFonts w:ascii="仿宋" w:hAnsi="仿宋" w:eastAsia="仿宋"/>
          <w:color w:val="000000"/>
          <w:sz w:val="32"/>
          <w:szCs w:val="32"/>
        </w:rPr>
      </w:pPr>
      <w:r>
        <w:rPr>
          <w:rFonts w:hint="eastAsia" w:ascii="仿宋" w:hAnsi="仿宋" w:eastAsia="仿宋"/>
          <w:color w:val="000000"/>
          <w:sz w:val="32"/>
          <w:szCs w:val="32"/>
        </w:rPr>
        <w:t>（一）控制性详细规划确定的上述用地规划容积率高于2.0的，土地使用权人应按照控制性详细规划实施建设。超出2.0部分土地使用权人须按</w:t>
      </w:r>
      <w:r>
        <w:rPr>
          <w:rFonts w:hint="eastAsia" w:ascii="仿宋" w:hAnsi="仿宋" w:eastAsia="仿宋"/>
          <w:color w:val="000000"/>
          <w:sz w:val="32"/>
          <w:szCs w:val="32"/>
          <w:lang w:val="en-US" w:eastAsia="zh-CN"/>
        </w:rPr>
        <w:t>评估楼面</w:t>
      </w:r>
      <w:r>
        <w:rPr>
          <w:rFonts w:hint="eastAsia" w:ascii="仿宋" w:hAnsi="仿宋" w:eastAsia="仿宋"/>
          <w:color w:val="000000"/>
          <w:sz w:val="32"/>
          <w:szCs w:val="32"/>
        </w:rPr>
        <w:t>地价补交地价款。</w:t>
      </w:r>
    </w:p>
    <w:p>
      <w:pPr>
        <w:ind w:firstLine="645"/>
        <w:rPr>
          <w:rFonts w:ascii="仿宋" w:hAnsi="仿宋" w:eastAsia="仿宋"/>
          <w:color w:val="000000"/>
          <w:sz w:val="32"/>
          <w:szCs w:val="32"/>
        </w:rPr>
      </w:pPr>
      <w:r>
        <w:rPr>
          <w:rFonts w:hint="eastAsia" w:ascii="仿宋" w:hAnsi="仿宋" w:eastAsia="仿宋"/>
          <w:color w:val="000000"/>
          <w:sz w:val="32"/>
          <w:szCs w:val="32"/>
        </w:rPr>
        <w:t>控制性详细规划确定的上述用地规划容积率低于2.0，应按照控制性详细规划确定的容积率规划建设。</w:t>
      </w:r>
    </w:p>
    <w:p>
      <w:pPr>
        <w:ind w:firstLine="645"/>
        <w:rPr>
          <w:rFonts w:ascii="仿宋" w:hAnsi="仿宋" w:eastAsia="仿宋"/>
          <w:color w:val="000000"/>
          <w:sz w:val="32"/>
          <w:szCs w:val="32"/>
        </w:rPr>
      </w:pPr>
      <w:r>
        <w:rPr>
          <w:rFonts w:hint="eastAsia" w:ascii="仿宋" w:hAnsi="仿宋" w:eastAsia="仿宋"/>
          <w:color w:val="000000"/>
          <w:sz w:val="32"/>
          <w:szCs w:val="32"/>
        </w:rPr>
        <w:t>（二）因城市道路、绿化等城市基础设施、公共服务设施或公共安全设施建设需要占用上述用地的，占用部分按照容积率2.0进行评估补偿。</w:t>
      </w:r>
    </w:p>
    <w:p>
      <w:pPr>
        <w:ind w:firstLine="645"/>
        <w:rPr>
          <w:rFonts w:ascii="仿宋" w:hAnsi="仿宋" w:eastAsia="仿宋"/>
          <w:color w:val="000000"/>
          <w:sz w:val="32"/>
          <w:szCs w:val="32"/>
        </w:rPr>
      </w:pPr>
      <w:r>
        <w:rPr>
          <w:rFonts w:hint="eastAsia" w:ascii="仿宋" w:hAnsi="仿宋" w:eastAsia="仿宋"/>
          <w:color w:val="000000"/>
          <w:sz w:val="32"/>
          <w:szCs w:val="32"/>
        </w:rPr>
        <w:t>（三）</w:t>
      </w:r>
      <w:r>
        <w:rPr>
          <w:rFonts w:hint="eastAsia" w:ascii="仿宋" w:hAnsi="仿宋" w:eastAsia="仿宋"/>
          <w:color w:val="000000"/>
          <w:sz w:val="32"/>
          <w:szCs w:val="32"/>
          <w:lang w:val="en-US" w:eastAsia="zh-CN"/>
        </w:rPr>
        <w:t>实行证缴分离，</w:t>
      </w:r>
      <w:r>
        <w:rPr>
          <w:rFonts w:hint="eastAsia" w:ascii="仿宋" w:hAnsi="仿宋" w:eastAsia="仿宋"/>
          <w:color w:val="000000"/>
          <w:sz w:val="32"/>
          <w:szCs w:val="32"/>
        </w:rPr>
        <w:t>超基准容积率补交地价款的核定</w:t>
      </w:r>
      <w:r>
        <w:rPr>
          <w:rFonts w:hint="eastAsia" w:ascii="仿宋" w:hAnsi="仿宋" w:eastAsia="仿宋"/>
          <w:color w:val="000000"/>
          <w:sz w:val="32"/>
          <w:szCs w:val="32"/>
          <w:lang w:val="en-US" w:eastAsia="zh-CN"/>
        </w:rPr>
        <w:t>工作由</w:t>
      </w:r>
      <w:r>
        <w:rPr>
          <w:rFonts w:hint="eastAsia" w:ascii="仿宋" w:hAnsi="仿宋" w:eastAsia="仿宋"/>
          <w:color w:val="000000"/>
          <w:sz w:val="32"/>
          <w:szCs w:val="32"/>
        </w:rPr>
        <w:t>市自然资源局负责</w:t>
      </w:r>
      <w:r>
        <w:rPr>
          <w:rFonts w:hint="eastAsia" w:ascii="仿宋" w:hAnsi="仿宋" w:eastAsia="仿宋"/>
          <w:color w:val="000000"/>
          <w:sz w:val="32"/>
          <w:szCs w:val="32"/>
          <w:lang w:eastAsia="zh-CN"/>
        </w:rPr>
        <w:t>，</w:t>
      </w:r>
      <w:r>
        <w:rPr>
          <w:rFonts w:hint="eastAsia" w:ascii="仿宋" w:hAnsi="仿宋" w:eastAsia="仿宋"/>
          <w:color w:val="000000"/>
          <w:sz w:val="32"/>
          <w:szCs w:val="32"/>
        </w:rPr>
        <w:t>征缴工作</w:t>
      </w:r>
      <w:r>
        <w:rPr>
          <w:rFonts w:hint="eastAsia" w:ascii="仿宋" w:hAnsi="仿宋" w:eastAsia="仿宋"/>
          <w:color w:val="000000"/>
          <w:sz w:val="32"/>
          <w:szCs w:val="32"/>
          <w:lang w:val="en-US" w:eastAsia="zh-CN"/>
        </w:rPr>
        <w:t>由税务部门负责</w:t>
      </w:r>
      <w:r>
        <w:rPr>
          <w:rFonts w:hint="eastAsia" w:ascii="仿宋" w:hAnsi="仿宋" w:eastAsia="仿宋"/>
          <w:color w:val="000000"/>
          <w:sz w:val="32"/>
          <w:szCs w:val="32"/>
        </w:rPr>
        <w:t>。</w:t>
      </w:r>
    </w:p>
    <w:p>
      <w:pPr>
        <w:rPr>
          <w:rFonts w:ascii="仿宋" w:hAnsi="仿宋" w:eastAsia="仿宋"/>
          <w:color w:val="000000"/>
          <w:sz w:val="32"/>
          <w:szCs w:val="32"/>
        </w:rPr>
      </w:pPr>
      <w:r>
        <w:rPr>
          <w:rFonts w:hint="eastAsia" w:ascii="仿宋" w:hAnsi="仿宋" w:eastAsia="仿宋"/>
          <w:color w:val="000000"/>
          <w:sz w:val="32"/>
          <w:szCs w:val="32"/>
        </w:rPr>
        <w:t xml:space="preserve">  </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本意见自</w:t>
      </w:r>
      <w:r>
        <w:rPr>
          <w:rFonts w:hint="eastAsia" w:ascii="仿宋" w:hAnsi="仿宋" w:eastAsia="仿宋"/>
          <w:color w:val="000000"/>
          <w:sz w:val="32"/>
          <w:szCs w:val="32"/>
          <w:lang w:val="en-US" w:eastAsia="zh-CN"/>
        </w:rPr>
        <w:t>2020</w:t>
      </w:r>
      <w:r>
        <w:rPr>
          <w:rFonts w:hint="default" w:ascii="仿宋" w:hAnsi="仿宋" w:eastAsia="仿宋"/>
          <w:color w:val="000000"/>
          <w:sz w:val="32"/>
          <w:szCs w:val="32"/>
          <w:lang w:val="en-US"/>
        </w:rPr>
        <w:t>年</w:t>
      </w:r>
      <w:r>
        <w:rPr>
          <w:rFonts w:hint="eastAsia" w:ascii="仿宋" w:hAnsi="仿宋" w:eastAsia="仿宋"/>
          <w:color w:val="000000"/>
          <w:sz w:val="32"/>
          <w:szCs w:val="32"/>
          <w:lang w:val="en-US" w:eastAsia="zh-CN"/>
        </w:rPr>
        <w:t>8</w:t>
      </w:r>
      <w:r>
        <w:rPr>
          <w:rFonts w:hint="default" w:ascii="仿宋" w:hAnsi="仿宋" w:eastAsia="仿宋"/>
          <w:color w:val="000000"/>
          <w:sz w:val="32"/>
          <w:szCs w:val="32"/>
          <w:lang w:val="en-US"/>
        </w:rPr>
        <w:t>月</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日起实施，有效期5年。各县可参照执行。</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E5011"/>
    <w:rsid w:val="113123EC"/>
    <w:rsid w:val="27EF94C6"/>
    <w:rsid w:val="33984264"/>
    <w:rsid w:val="398F1067"/>
    <w:rsid w:val="3ED25E76"/>
    <w:rsid w:val="446269B6"/>
    <w:rsid w:val="45337DAB"/>
    <w:rsid w:val="4D405B5B"/>
    <w:rsid w:val="5781145C"/>
    <w:rsid w:val="58C30AEB"/>
    <w:rsid w:val="5AEC4F72"/>
    <w:rsid w:val="72176B65"/>
    <w:rsid w:val="72AB0945"/>
    <w:rsid w:val="76CD3AA2"/>
    <w:rsid w:val="7F7357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0"/>
    <w:qFormat/>
    <w:uiPriority w:val="0"/>
    <w:pPr>
      <w:tabs>
        <w:tab w:val="center" w:pos="4153"/>
        <w:tab w:val="right" w:pos="8306"/>
      </w:tabs>
      <w:snapToGrid w:val="0"/>
      <w:jc w:val="left"/>
    </w:pPr>
    <w:rPr>
      <w:rFonts w:ascii="Calibri" w:hAnsi="Calibri" w:eastAsia="宋体" w:cs="宋体"/>
      <w:sz w:val="18"/>
      <w:szCs w:val="22"/>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页脚 Char"/>
    <w:basedOn w:val="7"/>
    <w:link w:val="3"/>
    <w:qFormat/>
    <w:uiPriority w:val="0"/>
    <w:rPr>
      <w:sz w:val="18"/>
    </w:rPr>
  </w:style>
  <w:style w:type="character" w:customStyle="1" w:styleId="10">
    <w:name w:val="页脚 Char1"/>
    <w:basedOn w:val="7"/>
    <w:link w:val="3"/>
    <w:qFormat/>
    <w:uiPriority w:val="99"/>
    <w:rPr>
      <w:rFonts w:ascii="Calibri" w:hAnsi="Calibri" w:eastAsia="宋体" w:cs="Times New Roman"/>
      <w:sz w:val="18"/>
      <w:szCs w:val="18"/>
    </w:rPr>
  </w:style>
  <w:style w:type="character" w:customStyle="1" w:styleId="11">
    <w:name w:val="页眉 Char"/>
    <w:basedOn w:val="7"/>
    <w:link w:val="4"/>
    <w:qFormat/>
    <w:uiPriority w:val="99"/>
    <w:rPr>
      <w:rFonts w:ascii="Calibri" w:hAnsi="Calibri" w:eastAsia="宋体" w:cs="Times New Roman"/>
      <w:sz w:val="18"/>
      <w:szCs w:val="18"/>
    </w:rPr>
  </w:style>
  <w:style w:type="character" w:customStyle="1" w:styleId="12">
    <w:name w:val="批注框文本 Char"/>
    <w:basedOn w:val="7"/>
    <w:link w:val="2"/>
    <w:qFormat/>
    <w:uiPriority w:val="99"/>
    <w:rPr>
      <w:rFonts w:ascii="Calibri" w:hAnsi="Calibri"/>
      <w:kern w:val="2"/>
      <w:sz w:val="18"/>
      <w:szCs w:val="18"/>
    </w:rPr>
  </w:style>
  <w:style w:type="paragraph" w:customStyle="1" w:styleId="13">
    <w:name w:val="样式 首行缩进:  2 字符"/>
    <w:basedOn w:val="1"/>
    <w:qFormat/>
    <w:uiPriority w:val="0"/>
    <w:pPr>
      <w:widowControl/>
      <w:ind w:firstLine="480"/>
    </w:pPr>
    <w:rPr>
      <w:rFonts w:ascii="Arial" w:hAnsi="Arial" w:eastAsia="仿宋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2415</Words>
  <Characters>2456</Characters>
  <Paragraphs>60</Paragraphs>
  <TotalTime>6</TotalTime>
  <ScaleCrop>false</ScaleCrop>
  <LinksUpToDate>false</LinksUpToDate>
  <CharactersWithSpaces>2479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2019-09-04T15:52:00Z</dcterms:created>
  <dc:creator>HY</dc:creator>
  <cp:lastModifiedBy>zr</cp:lastModifiedBy>
  <cp:lastPrinted>2020-07-21T15:20:00Z</cp:lastPrinted>
  <dcterms:modified xsi:type="dcterms:W3CDTF">2023-05-23T02:03:25Z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91D9D446E50C4956AEF473B6973F54F7</vt:lpwstr>
  </property>
</Properties>
</file>