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黑体" w:hAnsi="黑体" w:eastAsia="黑体"/>
          <w:sz w:val="44"/>
          <w:szCs w:val="44"/>
        </w:rPr>
      </w:pPr>
      <w:r>
        <w:rPr>
          <w:rFonts w:hint="eastAsia" w:ascii="黑体" w:hAnsi="黑体" w:eastAsia="黑体"/>
          <w:sz w:val="44"/>
          <w:szCs w:val="44"/>
          <w:lang w:val="en-US" w:eastAsia="zh-CN"/>
        </w:rPr>
        <w:t>河源市</w:t>
      </w:r>
      <w:r>
        <w:rPr>
          <w:rFonts w:hint="eastAsia" w:ascii="黑体" w:hAnsi="黑体" w:eastAsia="黑体"/>
          <w:sz w:val="44"/>
          <w:szCs w:val="44"/>
        </w:rPr>
        <w:t>新丰江水库水质保护条例</w:t>
      </w:r>
    </w:p>
    <w:p>
      <w:pPr>
        <w:spacing w:line="360" w:lineRule="auto"/>
        <w:jc w:val="center"/>
        <w:rPr>
          <w:rFonts w:hint="default" w:ascii="黑体" w:hAnsi="黑体" w:eastAsia="黑体"/>
          <w:sz w:val="32"/>
          <w:szCs w:val="32"/>
          <w:lang w:val="en-US" w:eastAsia="zh-CN"/>
        </w:rPr>
      </w:pPr>
      <w:r>
        <w:rPr>
          <w:rFonts w:hint="eastAsia" w:ascii="黑体" w:hAnsi="黑体" w:eastAsia="黑体"/>
          <w:sz w:val="32"/>
          <w:szCs w:val="32"/>
          <w:lang w:val="en-US" w:eastAsia="zh-CN"/>
        </w:rPr>
        <w:t>(征求意见稿)</w:t>
      </w:r>
    </w:p>
    <w:p>
      <w:pPr>
        <w:spacing w:line="360" w:lineRule="auto"/>
        <w:ind w:firstLine="720" w:firstLineChars="200"/>
        <w:jc w:val="center"/>
        <w:rPr>
          <w:rFonts w:hint="eastAsia" w:ascii="楷体" w:hAnsi="楷体" w:eastAsia="黑体" w:cs="黑体"/>
          <w:b w:val="0"/>
          <w:bCs w:val="0"/>
          <w:sz w:val="36"/>
          <w:szCs w:val="36"/>
          <w:lang w:val="en-US" w:eastAsia="zh-CN"/>
        </w:rPr>
      </w:pPr>
    </w:p>
    <w:p>
      <w:pPr>
        <w:numPr>
          <w:ilvl w:val="0"/>
          <w:numId w:val="0"/>
        </w:numPr>
        <w:jc w:val="center"/>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目  录</w:t>
      </w:r>
    </w:p>
    <w:p>
      <w:pPr>
        <w:numPr>
          <w:ilvl w:val="0"/>
          <w:numId w:val="0"/>
        </w:numPr>
        <w:jc w:val="center"/>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val="en-US" w:eastAsia="zh-CN"/>
        </w:rPr>
        <w:t xml:space="preserve">第一章 </w:t>
      </w:r>
      <w:r>
        <w:rPr>
          <w:rFonts w:hint="eastAsia" w:ascii="仿宋" w:hAnsi="仿宋" w:eastAsia="仿宋" w:cs="仿宋"/>
          <w:b w:val="0"/>
          <w:bCs w:val="0"/>
          <w:sz w:val="30"/>
          <w:szCs w:val="30"/>
          <w:highlight w:val="none"/>
        </w:rPr>
        <w:t>总则</w:t>
      </w:r>
    </w:p>
    <w:p>
      <w:pPr>
        <w:numPr>
          <w:ilvl w:val="0"/>
          <w:numId w:val="0"/>
        </w:numPr>
        <w:jc w:val="center"/>
        <w:rPr>
          <w:rFonts w:hint="eastAsia" w:ascii="仿宋" w:hAnsi="仿宋" w:eastAsia="仿宋" w:cs="仿宋"/>
          <w:b w:val="0"/>
          <w:bCs w:val="0"/>
          <w:sz w:val="30"/>
          <w:szCs w:val="30"/>
          <w:highlight w:val="none"/>
          <w:lang w:val="en-US" w:eastAsia="zh-Hans"/>
        </w:rPr>
      </w:pPr>
      <w:r>
        <w:rPr>
          <w:rFonts w:hint="eastAsia" w:ascii="仿宋" w:hAnsi="仿宋" w:eastAsia="仿宋" w:cs="仿宋"/>
          <w:b w:val="0"/>
          <w:bCs w:val="0"/>
          <w:sz w:val="30"/>
          <w:szCs w:val="30"/>
          <w:highlight w:val="none"/>
          <w:lang w:val="en-US" w:eastAsia="zh-CN"/>
        </w:rPr>
        <w:t>第二章 饮用水水源</w:t>
      </w:r>
    </w:p>
    <w:p>
      <w:pPr>
        <w:spacing w:line="360" w:lineRule="auto"/>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第三章 规划与管控</w:t>
      </w:r>
    </w:p>
    <w:p>
      <w:pPr>
        <w:spacing w:line="360" w:lineRule="auto"/>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第四章 生态保护与污染防治</w:t>
      </w:r>
    </w:p>
    <w:p>
      <w:pPr>
        <w:spacing w:line="360" w:lineRule="auto"/>
        <w:jc w:val="center"/>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第五章 绿色发展</w:t>
      </w:r>
    </w:p>
    <w:p>
      <w:pPr>
        <w:numPr>
          <w:ilvl w:val="0"/>
          <w:numId w:val="0"/>
        </w:numPr>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第六章 保障与监督</w:t>
      </w:r>
    </w:p>
    <w:p>
      <w:pPr>
        <w:numPr>
          <w:ilvl w:val="0"/>
          <w:numId w:val="0"/>
        </w:numPr>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第七章 法律责任</w:t>
      </w:r>
    </w:p>
    <w:p>
      <w:pPr>
        <w:numPr>
          <w:ilvl w:val="0"/>
          <w:numId w:val="0"/>
        </w:numPr>
        <w:jc w:val="center"/>
        <w:rPr>
          <w:rFonts w:hint="default" w:ascii="黑体" w:hAnsi="黑体" w:eastAsia="黑体" w:cs="黑体"/>
          <w:b/>
          <w:bCs w:val="0"/>
          <w:kern w:val="2"/>
          <w:sz w:val="28"/>
          <w:szCs w:val="22"/>
          <w:lang w:val="en-US" w:eastAsia="zh-CN" w:bidi="ar-SA"/>
        </w:rPr>
      </w:pPr>
      <w:r>
        <w:rPr>
          <w:rFonts w:hint="eastAsia" w:ascii="仿宋" w:hAnsi="仿宋" w:eastAsia="仿宋" w:cs="仿宋"/>
          <w:b w:val="0"/>
          <w:bCs w:val="0"/>
          <w:kern w:val="2"/>
          <w:sz w:val="30"/>
          <w:szCs w:val="30"/>
          <w:lang w:val="en-US" w:eastAsia="zh-CN" w:bidi="ar-SA"/>
        </w:rPr>
        <w:t>第八章 附则</w:t>
      </w:r>
    </w:p>
    <w:p>
      <w:pPr>
        <w:spacing w:line="360" w:lineRule="auto"/>
        <w:ind w:firstLine="720" w:firstLineChars="200"/>
        <w:jc w:val="center"/>
        <w:rPr>
          <w:rFonts w:hint="eastAsia" w:ascii="楷体" w:hAnsi="楷体" w:eastAsia="黑体" w:cs="黑体"/>
          <w:b w:val="0"/>
          <w:bCs w:val="0"/>
          <w:sz w:val="36"/>
          <w:szCs w:val="36"/>
          <w:lang w:val="en-US" w:eastAsia="zh-CN"/>
        </w:rPr>
      </w:pPr>
    </w:p>
    <w:p>
      <w:pPr>
        <w:spacing w:line="360" w:lineRule="auto"/>
        <w:ind w:firstLine="720" w:firstLineChars="200"/>
        <w:jc w:val="center"/>
        <w:rPr>
          <w:rFonts w:hint="eastAsia" w:ascii="楷体" w:hAnsi="楷体" w:eastAsia="黑体" w:cs="黑体"/>
          <w:b w:val="0"/>
          <w:bCs w:val="0"/>
          <w:sz w:val="36"/>
          <w:szCs w:val="36"/>
          <w:lang w:val="en-US" w:eastAsia="zh-CN"/>
        </w:rPr>
      </w:pPr>
      <w:r>
        <w:rPr>
          <w:rFonts w:hint="eastAsia" w:ascii="楷体" w:hAnsi="楷体" w:eastAsia="黑体" w:cs="黑体"/>
          <w:b w:val="0"/>
          <w:bCs w:val="0"/>
          <w:sz w:val="36"/>
          <w:szCs w:val="36"/>
          <w:lang w:val="en-US" w:eastAsia="zh-CN"/>
        </w:rPr>
        <w:t>第一章 总则</w:t>
      </w:r>
    </w:p>
    <w:p>
      <w:pPr>
        <w:spacing w:line="360" w:lineRule="auto"/>
        <w:ind w:firstLine="640" w:firstLineChars="200"/>
        <w:jc w:val="both"/>
        <w:rPr>
          <w:rFonts w:hint="eastAsia" w:ascii="楷体" w:hAnsi="楷体" w:eastAsia="黑体" w:cs="黑体"/>
          <w:b w:val="0"/>
          <w:bCs w:val="0"/>
          <w:sz w:val="32"/>
          <w:szCs w:val="32"/>
        </w:rPr>
      </w:pPr>
    </w:p>
    <w:p>
      <w:pPr>
        <w:spacing w:line="360" w:lineRule="auto"/>
        <w:ind w:firstLine="640" w:firstLineChars="200"/>
        <w:jc w:val="both"/>
        <w:rPr>
          <w:rFonts w:ascii="楷体" w:hAnsi="楷体"/>
          <w:sz w:val="32"/>
          <w:szCs w:val="32"/>
        </w:rPr>
      </w:pPr>
      <w:r>
        <w:rPr>
          <w:rFonts w:hint="eastAsia" w:ascii="楷体" w:hAnsi="楷体" w:eastAsia="黑体" w:cs="黑体"/>
          <w:b w:val="0"/>
          <w:bCs w:val="0"/>
          <w:sz w:val="32"/>
          <w:szCs w:val="32"/>
        </w:rPr>
        <w:t>第一条</w:t>
      </w:r>
      <w:r>
        <w:rPr>
          <w:rFonts w:ascii="楷体" w:hAnsi="楷体" w:eastAsia="黑体" w:cs="黑体"/>
          <w:b w:val="0"/>
          <w:bCs w:val="0"/>
          <w:sz w:val="32"/>
          <w:szCs w:val="32"/>
        </w:rPr>
        <w:t>【立法目的】</w:t>
      </w:r>
      <w:r>
        <w:rPr>
          <w:rFonts w:hint="eastAsia" w:ascii="楷体" w:hAnsi="楷体" w:eastAsia="黑体" w:cs="黑体"/>
          <w:b w:val="0"/>
          <w:bCs w:val="0"/>
          <w:sz w:val="32"/>
          <w:szCs w:val="32"/>
          <w:lang w:val="en-US" w:eastAsia="zh-CN"/>
        </w:rPr>
        <w:t xml:space="preserve"> </w:t>
      </w:r>
      <w:r>
        <w:rPr>
          <w:rFonts w:hint="eastAsia" w:ascii="楷体" w:hAnsi="楷体"/>
          <w:sz w:val="32"/>
          <w:szCs w:val="32"/>
        </w:rPr>
        <w:t>为了保护新丰江水库水质，防治水污染，保障饮用水安全，根据《中华人民共和国环境保护法》《中华人民共和国水污染防治法》《中华人民共和国水法》等法律法规，结合本市实际，制定本条例</w:t>
      </w:r>
      <w:r>
        <w:rPr>
          <w:rFonts w:ascii="楷体" w:hAnsi="楷体"/>
          <w:sz w:val="32"/>
          <w:szCs w:val="32"/>
        </w:rPr>
        <w:t>。</w:t>
      </w:r>
    </w:p>
    <w:p>
      <w:pPr>
        <w:spacing w:line="360" w:lineRule="auto"/>
        <w:ind w:firstLine="640" w:firstLineChars="200"/>
        <w:jc w:val="both"/>
        <w:rPr>
          <w:rFonts w:ascii="楷体" w:hAnsi="楷体"/>
          <w:sz w:val="32"/>
          <w:szCs w:val="32"/>
        </w:rPr>
      </w:pPr>
      <w:r>
        <w:rPr>
          <w:rFonts w:hint="eastAsia" w:ascii="楷体" w:hAnsi="楷体" w:eastAsia="黑体" w:cs="黑体"/>
          <w:sz w:val="32"/>
          <w:szCs w:val="32"/>
        </w:rPr>
        <w:t>第二条</w:t>
      </w:r>
      <w:r>
        <w:rPr>
          <w:rFonts w:ascii="楷体" w:hAnsi="楷体" w:eastAsia="黑体" w:cs="黑体"/>
          <w:sz w:val="32"/>
          <w:szCs w:val="32"/>
        </w:rPr>
        <w:t>【适用范围】</w:t>
      </w:r>
      <w:r>
        <w:rPr>
          <w:rFonts w:hint="eastAsia" w:ascii="楷体" w:hAnsi="楷体" w:eastAsia="黑体" w:cs="黑体"/>
          <w:sz w:val="32"/>
          <w:szCs w:val="32"/>
          <w:lang w:val="en-US" w:eastAsia="zh-CN"/>
        </w:rPr>
        <w:t xml:space="preserve"> </w:t>
      </w:r>
      <w:r>
        <w:rPr>
          <w:rFonts w:hint="eastAsia" w:ascii="楷体" w:hAnsi="楷体"/>
          <w:sz w:val="32"/>
          <w:szCs w:val="32"/>
        </w:rPr>
        <w:t>本条例适用于河源市行政区域内新丰江水库（以下简称水库）的保护利用和监督管理。</w:t>
      </w:r>
    </w:p>
    <w:p>
      <w:pPr>
        <w:spacing w:line="360" w:lineRule="auto"/>
        <w:ind w:firstLine="640" w:firstLineChars="200"/>
        <w:jc w:val="both"/>
        <w:rPr>
          <w:rFonts w:ascii="楷体" w:hAnsi="楷体"/>
          <w:sz w:val="32"/>
          <w:szCs w:val="32"/>
        </w:rPr>
      </w:pPr>
      <w:r>
        <w:rPr>
          <w:rFonts w:hint="eastAsia" w:ascii="楷体" w:hAnsi="楷体" w:eastAsia="黑体" w:cs="黑体"/>
          <w:sz w:val="32"/>
          <w:szCs w:val="32"/>
        </w:rPr>
        <w:t>第三条</w:t>
      </w:r>
      <w:r>
        <w:rPr>
          <w:rFonts w:ascii="楷体" w:hAnsi="楷体" w:eastAsia="黑体" w:cs="黑体"/>
          <w:sz w:val="32"/>
          <w:szCs w:val="32"/>
        </w:rPr>
        <w:t>【基本原则】</w:t>
      </w:r>
      <w:r>
        <w:rPr>
          <w:rFonts w:hint="eastAsia" w:ascii="楷体" w:hAnsi="楷体" w:eastAsia="黑体" w:cs="黑体"/>
          <w:sz w:val="32"/>
          <w:szCs w:val="32"/>
          <w:lang w:val="en-US" w:eastAsia="zh-CN"/>
        </w:rPr>
        <w:t xml:space="preserve"> </w:t>
      </w:r>
      <w:r>
        <w:rPr>
          <w:rFonts w:hint="eastAsia" w:ascii="楷体" w:hAnsi="楷体"/>
          <w:sz w:val="32"/>
          <w:szCs w:val="32"/>
        </w:rPr>
        <w:t>水库水质保护坚持政府主导、保护优先、预防为主、综合治理、绿色发展的原则，促进水库保护区域与其他区域协调发展</w:t>
      </w:r>
      <w:r>
        <w:rPr>
          <w:rFonts w:ascii="楷体" w:hAnsi="楷体"/>
          <w:sz w:val="32"/>
          <w:szCs w:val="32"/>
        </w:rPr>
        <w:t>。</w:t>
      </w:r>
    </w:p>
    <w:p>
      <w:pPr>
        <w:spacing w:line="360" w:lineRule="auto"/>
        <w:ind w:firstLine="640" w:firstLineChars="200"/>
        <w:jc w:val="both"/>
        <w:rPr>
          <w:rFonts w:hint="eastAsia" w:ascii="楷体" w:hAnsi="楷体"/>
          <w:sz w:val="32"/>
          <w:szCs w:val="32"/>
          <w:lang w:val="en-US" w:eastAsia="zh-CN"/>
        </w:rPr>
      </w:pPr>
      <w:r>
        <w:rPr>
          <w:rFonts w:hint="eastAsia" w:ascii="楷体" w:hAnsi="楷体" w:eastAsia="黑体" w:cs="黑体"/>
          <w:sz w:val="32"/>
          <w:szCs w:val="32"/>
        </w:rPr>
        <w:t>第四条</w:t>
      </w:r>
      <w:r>
        <w:rPr>
          <w:rFonts w:ascii="楷体" w:hAnsi="楷体" w:eastAsia="黑体" w:cs="黑体"/>
          <w:sz w:val="32"/>
          <w:szCs w:val="32"/>
        </w:rPr>
        <w:t>【政府职责】</w:t>
      </w:r>
      <w:r>
        <w:rPr>
          <w:rFonts w:hint="eastAsia" w:ascii="楷体" w:hAnsi="楷体" w:eastAsia="黑体" w:cs="黑体"/>
          <w:sz w:val="32"/>
          <w:szCs w:val="32"/>
          <w:lang w:val="en-US" w:eastAsia="zh-CN"/>
        </w:rPr>
        <w:t xml:space="preserve"> </w:t>
      </w:r>
      <w:r>
        <w:rPr>
          <w:rFonts w:hint="eastAsia" w:ascii="楷体" w:hAnsi="楷体"/>
          <w:sz w:val="32"/>
          <w:szCs w:val="32"/>
          <w:lang w:val="en-US" w:eastAsia="zh-CN"/>
        </w:rPr>
        <w:t>市人民政府应当将水库水质保护工作纳入国民经济和社会发展规划，对水库水环境质量负责，制定水库水质保护目标和年度计划，建立保护目标责任制和考核评价制度。</w:t>
      </w:r>
    </w:p>
    <w:p>
      <w:pPr>
        <w:spacing w:line="360" w:lineRule="auto"/>
        <w:ind w:firstLine="640" w:firstLineChars="200"/>
        <w:jc w:val="both"/>
        <w:rPr>
          <w:rFonts w:hint="eastAsia" w:ascii="楷体" w:hAnsi="楷体"/>
          <w:sz w:val="32"/>
          <w:szCs w:val="32"/>
          <w:lang w:val="en-US" w:eastAsia="zh-CN"/>
        </w:rPr>
      </w:pPr>
      <w:r>
        <w:rPr>
          <w:rFonts w:hint="eastAsia" w:ascii="楷体" w:hAnsi="楷体"/>
          <w:sz w:val="32"/>
          <w:szCs w:val="32"/>
          <w:lang w:val="en-US" w:eastAsia="zh-CN"/>
        </w:rPr>
        <w:t>源城区人民政府、东源县人民政府、连平县人民政府、和平县人民政府</w:t>
      </w:r>
      <w:r>
        <w:rPr>
          <w:rFonts w:hint="eastAsia"/>
          <w:sz w:val="32"/>
          <w:szCs w:val="32"/>
          <w:highlight w:val="none"/>
          <w:lang w:val="en-US" w:eastAsia="zh-CN"/>
        </w:rPr>
        <w:t>（以下简称相关县区人民政府）</w:t>
      </w:r>
      <w:r>
        <w:rPr>
          <w:rFonts w:hint="eastAsia" w:ascii="楷体" w:hAnsi="楷体"/>
          <w:sz w:val="32"/>
          <w:szCs w:val="32"/>
          <w:lang w:val="en-US" w:eastAsia="zh-CN"/>
        </w:rPr>
        <w:t>负责本行政区域内水库水质保护工作。</w:t>
      </w:r>
    </w:p>
    <w:p>
      <w:pPr>
        <w:spacing w:line="360" w:lineRule="auto"/>
        <w:ind w:firstLine="640" w:firstLineChars="200"/>
        <w:jc w:val="both"/>
        <w:rPr>
          <w:rFonts w:hint="eastAsia" w:ascii="楷体" w:hAnsi="楷体"/>
          <w:sz w:val="32"/>
          <w:szCs w:val="32"/>
          <w:lang w:val="en-US" w:eastAsia="zh-CN"/>
        </w:rPr>
      </w:pPr>
      <w:r>
        <w:rPr>
          <w:rFonts w:hint="eastAsia" w:ascii="楷体" w:hAnsi="楷体"/>
          <w:sz w:val="32"/>
          <w:szCs w:val="32"/>
          <w:lang w:val="en-US" w:eastAsia="zh-CN"/>
        </w:rPr>
        <w:t>乡镇人民政府、街道办事处做好本区域水库水质保护工作，村（居）民委员会协助各级人民政府开展水库水质保护工作。</w:t>
      </w:r>
    </w:p>
    <w:p>
      <w:pPr>
        <w:spacing w:line="360" w:lineRule="auto"/>
        <w:ind w:firstLine="640" w:firstLineChars="200"/>
        <w:jc w:val="both"/>
        <w:rPr>
          <w:rFonts w:hint="eastAsia" w:ascii="楷体" w:hAnsi="楷体"/>
          <w:sz w:val="32"/>
          <w:szCs w:val="32"/>
          <w:lang w:val="en-US" w:eastAsia="zh-CN"/>
        </w:rPr>
      </w:pPr>
      <w:r>
        <w:rPr>
          <w:rFonts w:hint="eastAsia" w:ascii="楷体" w:hAnsi="楷体" w:eastAsia="黑体" w:cs="黑体"/>
          <w:sz w:val="32"/>
          <w:szCs w:val="32"/>
        </w:rPr>
        <w:t>第五条</w:t>
      </w:r>
      <w:r>
        <w:rPr>
          <w:rFonts w:ascii="楷体" w:hAnsi="楷体" w:eastAsia="黑体" w:cs="黑体"/>
          <w:sz w:val="32"/>
          <w:szCs w:val="32"/>
        </w:rPr>
        <w:t>【部门职责】</w:t>
      </w:r>
      <w:r>
        <w:rPr>
          <w:rFonts w:hint="eastAsia" w:ascii="楷体" w:hAnsi="楷体" w:eastAsia="黑体" w:cs="黑体"/>
          <w:sz w:val="32"/>
          <w:szCs w:val="32"/>
          <w:lang w:val="en-US" w:eastAsia="zh-CN"/>
        </w:rPr>
        <w:t xml:space="preserve"> </w:t>
      </w:r>
      <w:r>
        <w:rPr>
          <w:rFonts w:hint="eastAsia" w:ascii="楷体" w:hAnsi="楷体"/>
          <w:sz w:val="32"/>
          <w:szCs w:val="32"/>
          <w:lang w:val="en-US" w:eastAsia="zh-CN"/>
        </w:rPr>
        <w:t>市人民政府生态环境主管部门负责水库水质保护的统一监督管理工作。</w:t>
      </w:r>
    </w:p>
    <w:p>
      <w:pPr>
        <w:spacing w:line="360" w:lineRule="auto"/>
        <w:ind w:firstLine="640" w:firstLineChars="200"/>
        <w:jc w:val="both"/>
        <w:rPr>
          <w:rFonts w:hint="eastAsia" w:ascii="楷体" w:hAnsi="楷体"/>
          <w:sz w:val="32"/>
          <w:szCs w:val="32"/>
          <w:lang w:val="en-US" w:eastAsia="zh-CN"/>
        </w:rPr>
      </w:pPr>
      <w:r>
        <w:rPr>
          <w:rFonts w:hint="eastAsia" w:ascii="楷体" w:hAnsi="楷体"/>
          <w:sz w:val="32"/>
          <w:szCs w:val="32"/>
          <w:lang w:val="en-US" w:eastAsia="zh-CN"/>
        </w:rPr>
        <w:t>水务主管部门负责水资源保护、河道综合治理、维持水体自净能力等监督管理工作。</w:t>
      </w:r>
    </w:p>
    <w:p>
      <w:pPr>
        <w:spacing w:line="360" w:lineRule="auto"/>
        <w:ind w:firstLine="640" w:firstLineChars="200"/>
        <w:jc w:val="both"/>
        <w:rPr>
          <w:rFonts w:hint="eastAsia" w:ascii="楷体" w:hAnsi="楷体"/>
          <w:sz w:val="32"/>
          <w:szCs w:val="32"/>
          <w:lang w:val="en-US" w:eastAsia="zh-CN"/>
        </w:rPr>
      </w:pPr>
      <w:r>
        <w:rPr>
          <w:rFonts w:hint="eastAsia" w:ascii="楷体" w:hAnsi="楷体"/>
          <w:sz w:val="32"/>
          <w:szCs w:val="32"/>
          <w:lang w:val="en-US" w:eastAsia="zh-CN"/>
        </w:rPr>
        <w:t>住房和城乡建设主管部门负责生活污水处理设施建设和生活垃圾的处置、监督和管理工作。</w:t>
      </w:r>
    </w:p>
    <w:p>
      <w:pPr>
        <w:spacing w:line="360" w:lineRule="auto"/>
        <w:ind w:firstLine="640" w:firstLineChars="200"/>
        <w:jc w:val="both"/>
        <w:rPr>
          <w:rFonts w:hint="eastAsia" w:ascii="楷体" w:hAnsi="楷体"/>
          <w:sz w:val="32"/>
          <w:szCs w:val="32"/>
          <w:lang w:val="en-US" w:eastAsia="zh-CN"/>
        </w:rPr>
      </w:pPr>
      <w:r>
        <w:rPr>
          <w:rFonts w:hint="eastAsia" w:ascii="楷体" w:hAnsi="楷体"/>
          <w:sz w:val="32"/>
          <w:szCs w:val="32"/>
          <w:lang w:val="en-US" w:eastAsia="zh-CN"/>
        </w:rPr>
        <w:t>农业农村主管部门负责畜禽废弃物资源化利用的指导等农业生产生活活动对水库污染的监督管理工作。</w:t>
      </w:r>
    </w:p>
    <w:p>
      <w:pPr>
        <w:spacing w:line="360" w:lineRule="auto"/>
        <w:ind w:firstLine="640" w:firstLineChars="200"/>
        <w:jc w:val="both"/>
        <w:rPr>
          <w:rFonts w:hint="eastAsia" w:ascii="楷体" w:hAnsi="楷体"/>
          <w:sz w:val="32"/>
          <w:szCs w:val="32"/>
          <w:lang w:val="en-US" w:eastAsia="zh-CN"/>
        </w:rPr>
      </w:pPr>
      <w:r>
        <w:rPr>
          <w:rFonts w:hint="eastAsia" w:ascii="楷体" w:hAnsi="楷体"/>
          <w:sz w:val="32"/>
          <w:szCs w:val="32"/>
          <w:lang w:val="en-US" w:eastAsia="zh-CN"/>
        </w:rPr>
        <w:t>交通运输主管部门负责水路运输船舶、生活交通船舶、船舶管理经营等相关活动对水库污染的监督管理工作。</w:t>
      </w:r>
    </w:p>
    <w:p>
      <w:pPr>
        <w:spacing w:line="360" w:lineRule="auto"/>
        <w:ind w:firstLine="640" w:firstLineChars="200"/>
        <w:jc w:val="both"/>
        <w:rPr>
          <w:rFonts w:hint="eastAsia" w:ascii="楷体" w:hAnsi="楷体"/>
          <w:sz w:val="32"/>
          <w:szCs w:val="32"/>
          <w:lang w:val="en-US" w:eastAsia="zh-CN"/>
        </w:rPr>
      </w:pPr>
      <w:r>
        <w:rPr>
          <w:rFonts w:hint="eastAsia" w:ascii="楷体" w:hAnsi="楷体"/>
          <w:sz w:val="32"/>
          <w:szCs w:val="32"/>
          <w:lang w:val="en-US" w:eastAsia="zh-CN"/>
        </w:rPr>
        <w:t>河源海事局负责公务管理工作船舶等从事航行、停泊、作业以及其他与水上交通安全相关活动对水库污染的监督管理工作。</w:t>
      </w:r>
    </w:p>
    <w:p>
      <w:pPr>
        <w:spacing w:line="360" w:lineRule="auto"/>
        <w:ind w:firstLine="640" w:firstLineChars="200"/>
        <w:jc w:val="both"/>
        <w:rPr>
          <w:rFonts w:hint="eastAsia" w:ascii="楷体" w:hAnsi="楷体"/>
          <w:sz w:val="32"/>
          <w:szCs w:val="32"/>
          <w:lang w:val="en-US" w:eastAsia="zh-CN"/>
        </w:rPr>
      </w:pPr>
      <w:r>
        <w:rPr>
          <w:rFonts w:hint="eastAsia" w:ascii="楷体" w:hAnsi="楷体"/>
          <w:sz w:val="32"/>
          <w:szCs w:val="32"/>
          <w:lang w:val="en-US" w:eastAsia="zh-CN"/>
        </w:rPr>
        <w:t>广东省新丰江林业管理局负责农民生产捕鱼船舶、休闲旅游船舶相关活动对水库污染的监督管理工作。</w:t>
      </w:r>
    </w:p>
    <w:p>
      <w:pPr>
        <w:spacing w:line="360" w:lineRule="auto"/>
        <w:ind w:firstLine="640" w:firstLineChars="200"/>
        <w:jc w:val="both"/>
        <w:rPr>
          <w:rFonts w:ascii="楷体" w:hAnsi="楷体"/>
          <w:sz w:val="32"/>
          <w:szCs w:val="32"/>
        </w:rPr>
      </w:pPr>
      <w:r>
        <w:rPr>
          <w:rFonts w:hint="eastAsia" w:ascii="楷体" w:hAnsi="楷体"/>
          <w:sz w:val="32"/>
          <w:szCs w:val="32"/>
          <w:lang w:val="en-US" w:eastAsia="zh-CN"/>
        </w:rPr>
        <w:t>发展和改革、工业和信息化、公安、民政、财政、自然资源、文广旅体、卫生健康、应急管理、审计、城管综合执法、林业等主管部门在各自职责范围内，共同做好水库水质保护工作</w:t>
      </w:r>
      <w:r>
        <w:rPr>
          <w:rFonts w:ascii="楷体" w:hAnsi="楷体"/>
          <w:sz w:val="32"/>
          <w:szCs w:val="32"/>
        </w:rPr>
        <w:t>。</w:t>
      </w:r>
    </w:p>
    <w:p>
      <w:pPr>
        <w:spacing w:line="360" w:lineRule="auto"/>
        <w:ind w:firstLine="640" w:firstLineChars="200"/>
        <w:jc w:val="both"/>
        <w:rPr>
          <w:rFonts w:hint="eastAsia"/>
          <w:sz w:val="32"/>
          <w:szCs w:val="32"/>
          <w:lang w:val="en-US" w:eastAsia="zh-CN"/>
        </w:rPr>
      </w:pPr>
      <w:r>
        <w:rPr>
          <w:rFonts w:hint="eastAsia" w:ascii="黑体" w:hAnsi="黑体" w:eastAsia="黑体"/>
          <w:sz w:val="32"/>
          <w:szCs w:val="32"/>
        </w:rPr>
        <w:t xml:space="preserve">第六条 </w:t>
      </w:r>
      <w:r>
        <w:rPr>
          <w:rFonts w:ascii="黑体" w:hAnsi="黑体" w:eastAsia="黑体"/>
          <w:sz w:val="32"/>
          <w:szCs w:val="32"/>
        </w:rPr>
        <w:t>【协同机制】</w:t>
      </w:r>
      <w:r>
        <w:rPr>
          <w:rFonts w:hint="eastAsia" w:ascii="黑体" w:hAnsi="黑体" w:eastAsia="黑体"/>
          <w:sz w:val="32"/>
          <w:szCs w:val="32"/>
          <w:lang w:val="en-US" w:eastAsia="zh-CN"/>
        </w:rPr>
        <w:t xml:space="preserve"> </w:t>
      </w:r>
      <w:r>
        <w:rPr>
          <w:rFonts w:hint="eastAsia"/>
          <w:sz w:val="32"/>
          <w:szCs w:val="32"/>
          <w:lang w:val="en-US" w:eastAsia="zh-CN"/>
        </w:rPr>
        <w:t>市人民政府应当建立水库水质保护联席会议制度，协调解决水库水质保护的下列重大事项：</w:t>
      </w:r>
    </w:p>
    <w:p>
      <w:pPr>
        <w:spacing w:line="360" w:lineRule="auto"/>
        <w:ind w:firstLine="640" w:firstLineChars="200"/>
        <w:jc w:val="both"/>
        <w:rPr>
          <w:rFonts w:hint="eastAsia"/>
          <w:sz w:val="32"/>
          <w:szCs w:val="32"/>
          <w:lang w:val="en-US" w:eastAsia="zh-CN"/>
        </w:rPr>
      </w:pPr>
      <w:r>
        <w:rPr>
          <w:rFonts w:hint="eastAsia"/>
          <w:sz w:val="32"/>
          <w:szCs w:val="32"/>
          <w:lang w:val="en-US" w:eastAsia="zh-CN"/>
        </w:rPr>
        <w:t>（一）重大水污染事故处理；</w:t>
      </w:r>
    </w:p>
    <w:p>
      <w:pPr>
        <w:spacing w:line="360" w:lineRule="auto"/>
        <w:ind w:firstLine="640" w:firstLineChars="200"/>
        <w:jc w:val="both"/>
        <w:rPr>
          <w:rFonts w:hint="eastAsia"/>
          <w:sz w:val="32"/>
          <w:szCs w:val="32"/>
          <w:lang w:val="en-US" w:eastAsia="zh-CN"/>
        </w:rPr>
      </w:pPr>
      <w:r>
        <w:rPr>
          <w:rFonts w:hint="eastAsia"/>
          <w:sz w:val="32"/>
          <w:szCs w:val="32"/>
          <w:lang w:val="en-US" w:eastAsia="zh-CN"/>
        </w:rPr>
        <w:t>（二）水质的综合整治；</w:t>
      </w:r>
    </w:p>
    <w:p>
      <w:pPr>
        <w:spacing w:line="360" w:lineRule="auto"/>
        <w:ind w:firstLine="640" w:firstLineChars="200"/>
        <w:jc w:val="both"/>
        <w:rPr>
          <w:rFonts w:hint="eastAsia"/>
          <w:sz w:val="32"/>
          <w:szCs w:val="32"/>
          <w:lang w:val="en-US" w:eastAsia="zh-CN"/>
        </w:rPr>
      </w:pPr>
      <w:r>
        <w:rPr>
          <w:rFonts w:hint="eastAsia"/>
          <w:sz w:val="32"/>
          <w:szCs w:val="32"/>
          <w:lang w:val="en-US" w:eastAsia="zh-CN"/>
        </w:rPr>
        <w:t>（三）污水、垃圾、畜禽养殖等问题处理；</w:t>
      </w:r>
    </w:p>
    <w:p>
      <w:pPr>
        <w:spacing w:line="360" w:lineRule="auto"/>
        <w:ind w:firstLine="640" w:firstLineChars="200"/>
        <w:jc w:val="both"/>
        <w:rPr>
          <w:rFonts w:hint="eastAsia"/>
          <w:sz w:val="32"/>
          <w:szCs w:val="32"/>
          <w:lang w:val="en-US" w:eastAsia="zh-CN"/>
        </w:rPr>
      </w:pPr>
      <w:r>
        <w:rPr>
          <w:rFonts w:hint="eastAsia"/>
          <w:sz w:val="32"/>
          <w:szCs w:val="32"/>
          <w:lang w:val="en-US" w:eastAsia="zh-CN"/>
        </w:rPr>
        <w:t>（四）林业生态保护和发展问题；</w:t>
      </w:r>
    </w:p>
    <w:p>
      <w:pPr>
        <w:spacing w:line="360" w:lineRule="auto"/>
        <w:ind w:firstLine="640" w:firstLineChars="200"/>
        <w:jc w:val="both"/>
        <w:rPr>
          <w:rFonts w:hint="eastAsia"/>
          <w:sz w:val="32"/>
          <w:szCs w:val="32"/>
          <w:lang w:val="en-US" w:eastAsia="zh-CN"/>
        </w:rPr>
      </w:pPr>
      <w:r>
        <w:rPr>
          <w:rFonts w:hint="eastAsia"/>
          <w:sz w:val="32"/>
          <w:szCs w:val="32"/>
          <w:lang w:val="en-US" w:eastAsia="zh-CN"/>
        </w:rPr>
        <w:t>（五）水环境质量监测及信息发布；</w:t>
      </w:r>
    </w:p>
    <w:p>
      <w:pPr>
        <w:spacing w:line="360" w:lineRule="auto"/>
        <w:ind w:firstLine="640" w:firstLineChars="200"/>
        <w:jc w:val="both"/>
        <w:rPr>
          <w:rFonts w:hint="eastAsia" w:ascii="楷体" w:hAnsi="楷体" w:eastAsia="楷体" w:cs="楷体"/>
          <w:sz w:val="32"/>
          <w:szCs w:val="32"/>
          <w:lang w:val="en-US" w:eastAsia="zh-CN"/>
        </w:rPr>
      </w:pPr>
      <w:r>
        <w:rPr>
          <w:rFonts w:hint="eastAsia"/>
          <w:sz w:val="32"/>
          <w:szCs w:val="32"/>
          <w:lang w:val="en-US" w:eastAsia="zh-CN"/>
        </w:rPr>
        <w:t>（六）需要协调解决的其他事项</w:t>
      </w:r>
      <w:r>
        <w:rPr>
          <w:rFonts w:hint="default"/>
          <w:sz w:val="32"/>
          <w:szCs w:val="32"/>
        </w:rPr>
        <w:t>。</w:t>
      </w:r>
    </w:p>
    <w:p>
      <w:pPr>
        <w:tabs>
          <w:tab w:val="left" w:pos="3467"/>
        </w:tabs>
        <w:spacing w:line="360" w:lineRule="auto"/>
        <w:ind w:firstLine="640" w:firstLineChars="200"/>
        <w:jc w:val="both"/>
        <w:rPr>
          <w:rFonts w:hint="eastAsia"/>
          <w:sz w:val="32"/>
          <w:szCs w:val="32"/>
          <w:highlight w:val="none"/>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七</w:t>
      </w:r>
      <w:r>
        <w:rPr>
          <w:rFonts w:hint="eastAsia" w:ascii="黑体" w:hAnsi="黑体" w:eastAsia="黑体"/>
          <w:sz w:val="32"/>
          <w:szCs w:val="32"/>
        </w:rPr>
        <w:t xml:space="preserve">条 </w:t>
      </w:r>
      <w:r>
        <w:rPr>
          <w:rFonts w:ascii="黑体" w:hAnsi="黑体" w:eastAsia="黑体"/>
          <w:sz w:val="32"/>
          <w:szCs w:val="32"/>
        </w:rPr>
        <w:t>【经费保障】</w:t>
      </w:r>
      <w:r>
        <w:rPr>
          <w:rFonts w:hint="eastAsia" w:ascii="黑体" w:hAnsi="黑体" w:eastAsia="黑体"/>
          <w:sz w:val="32"/>
          <w:szCs w:val="32"/>
          <w:lang w:val="en-US" w:eastAsia="zh-CN"/>
        </w:rPr>
        <w:t xml:space="preserve"> </w:t>
      </w:r>
      <w:r>
        <w:rPr>
          <w:rFonts w:hint="eastAsia"/>
          <w:sz w:val="32"/>
          <w:szCs w:val="32"/>
          <w:highlight w:val="none"/>
          <w:lang w:val="en-US" w:eastAsia="zh-CN"/>
        </w:rPr>
        <w:t>市人民政府以及相关县区人民政府应当将水库运营管理、修复养护、生活污水处理设施建设与运营、污染防治、垃圾处置等水库水质保护经费纳入本级财政预算。</w:t>
      </w:r>
    </w:p>
    <w:p>
      <w:pPr>
        <w:spacing w:line="360" w:lineRule="auto"/>
        <w:ind w:firstLine="640" w:firstLineChars="200"/>
        <w:jc w:val="both"/>
        <w:rPr>
          <w:rFonts w:hint="eastAsia"/>
          <w:sz w:val="32"/>
          <w:szCs w:val="32"/>
          <w:lang w:eastAsia="zh-CN"/>
        </w:rPr>
      </w:pPr>
      <w:r>
        <w:rPr>
          <w:rFonts w:hint="eastAsia" w:ascii="黑体" w:hAnsi="黑体" w:eastAsia="黑体"/>
          <w:sz w:val="32"/>
          <w:szCs w:val="32"/>
        </w:rPr>
        <w:t>第</w:t>
      </w:r>
      <w:r>
        <w:rPr>
          <w:rFonts w:hint="eastAsia" w:ascii="黑体" w:hAnsi="黑体" w:eastAsia="黑体"/>
          <w:sz w:val="32"/>
          <w:szCs w:val="32"/>
          <w:lang w:val="en-US" w:eastAsia="zh-CN"/>
        </w:rPr>
        <w:t>八</w:t>
      </w:r>
      <w:r>
        <w:rPr>
          <w:rFonts w:hint="eastAsia" w:ascii="黑体" w:hAnsi="黑体" w:eastAsia="黑体"/>
          <w:sz w:val="32"/>
          <w:szCs w:val="32"/>
        </w:rPr>
        <w:t xml:space="preserve">条 </w:t>
      </w:r>
      <w:r>
        <w:rPr>
          <w:rFonts w:ascii="黑体" w:hAnsi="黑体" w:eastAsia="黑体"/>
          <w:sz w:val="32"/>
          <w:szCs w:val="32"/>
        </w:rPr>
        <w:t>【</w:t>
      </w:r>
      <w:r>
        <w:rPr>
          <w:rFonts w:hint="eastAsia" w:ascii="黑体" w:hAnsi="黑体" w:eastAsia="黑体"/>
          <w:sz w:val="32"/>
          <w:szCs w:val="32"/>
          <w:lang w:val="en-US" w:eastAsia="zh-Hans"/>
        </w:rPr>
        <w:t>公众参与与监督</w:t>
      </w:r>
      <w:r>
        <w:rPr>
          <w:rFonts w:hint="eastAsia" w:ascii="黑体" w:hAnsi="黑体" w:eastAsia="黑体"/>
          <w:sz w:val="32"/>
          <w:szCs w:val="32"/>
        </w:rPr>
        <w:t>】</w:t>
      </w:r>
      <w:r>
        <w:rPr>
          <w:rFonts w:hint="eastAsia" w:ascii="黑体" w:hAnsi="黑体" w:eastAsia="黑体"/>
          <w:sz w:val="32"/>
          <w:szCs w:val="32"/>
          <w:lang w:val="en-US" w:eastAsia="zh-CN"/>
        </w:rPr>
        <w:t xml:space="preserve"> </w:t>
      </w:r>
      <w:r>
        <w:rPr>
          <w:rFonts w:hint="eastAsia"/>
          <w:sz w:val="32"/>
          <w:szCs w:val="32"/>
        </w:rPr>
        <w:t>任何单位和个人都有保护水库水质的义务，有权对污染水库水质的行为进行检举，有权对各级人民政府部门及其工作人员不依法履行职责的行为向其上级机关或者监察机关举报</w:t>
      </w:r>
      <w:r>
        <w:rPr>
          <w:rFonts w:hint="eastAsia"/>
          <w:sz w:val="32"/>
          <w:szCs w:val="32"/>
          <w:lang w:eastAsia="zh-CN"/>
        </w:rPr>
        <w:t>。</w:t>
      </w:r>
    </w:p>
    <w:p>
      <w:pPr>
        <w:ind w:firstLine="640" w:firstLineChars="200"/>
        <w:jc w:val="both"/>
        <w:rPr>
          <w:rFonts w:hint="eastAsia"/>
          <w:sz w:val="32"/>
          <w:szCs w:val="32"/>
        </w:rPr>
      </w:pPr>
      <w:r>
        <w:rPr>
          <w:rFonts w:hint="eastAsia"/>
          <w:sz w:val="32"/>
          <w:szCs w:val="32"/>
          <w:lang w:val="en-US" w:eastAsia="zh-CN"/>
        </w:rPr>
        <w:t>任何单位和个人有权</w:t>
      </w:r>
      <w:r>
        <w:rPr>
          <w:rFonts w:hint="eastAsia"/>
          <w:sz w:val="32"/>
          <w:szCs w:val="32"/>
        </w:rPr>
        <w:t>通过市12345政务服务便民热线进行举报。接受举报的机关应当对举报人的相关信息予以保密，保护举报人的合法权益。</w:t>
      </w:r>
    </w:p>
    <w:p>
      <w:pPr>
        <w:spacing w:line="360" w:lineRule="auto"/>
        <w:ind w:firstLine="640" w:firstLineChars="200"/>
        <w:jc w:val="both"/>
        <w:rPr>
          <w:rFonts w:hint="eastAsia"/>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九</w:t>
      </w:r>
      <w:r>
        <w:rPr>
          <w:rFonts w:hint="eastAsia" w:ascii="黑体" w:hAnsi="黑体" w:eastAsia="黑体"/>
          <w:sz w:val="32"/>
          <w:szCs w:val="32"/>
        </w:rPr>
        <w:t xml:space="preserve">条 </w:t>
      </w:r>
      <w:r>
        <w:rPr>
          <w:rFonts w:ascii="黑体" w:hAnsi="黑体" w:eastAsia="黑体"/>
          <w:sz w:val="32"/>
          <w:szCs w:val="32"/>
        </w:rPr>
        <w:t>【宣传教育】</w:t>
      </w:r>
      <w:r>
        <w:rPr>
          <w:rFonts w:hint="eastAsia" w:ascii="黑体" w:hAnsi="黑体" w:eastAsia="黑体"/>
          <w:sz w:val="32"/>
          <w:szCs w:val="32"/>
          <w:lang w:val="en-US" w:eastAsia="zh-CN"/>
        </w:rPr>
        <w:t xml:space="preserve"> </w:t>
      </w:r>
      <w:r>
        <w:rPr>
          <w:rFonts w:hint="eastAsia"/>
          <w:sz w:val="32"/>
          <w:szCs w:val="32"/>
          <w:lang w:val="en-US" w:eastAsia="zh-CN"/>
        </w:rPr>
        <w:t>市人民政府、相关县区人民政府及有关主管部门应当加强水库水质保护的宣传教育，鼓励基层群众性自治组织、社会组织、环境保护志愿者开展水库水质保护法律法规和生产生活垃圾处理等知识的宣传，提高公众的水环境保护意识。</w:t>
      </w:r>
    </w:p>
    <w:p>
      <w:pPr>
        <w:spacing w:line="360" w:lineRule="auto"/>
        <w:ind w:firstLine="640" w:firstLineChars="200"/>
        <w:jc w:val="both"/>
        <w:rPr>
          <w:sz w:val="32"/>
          <w:szCs w:val="32"/>
        </w:rPr>
      </w:pPr>
      <w:r>
        <w:rPr>
          <w:rFonts w:hint="eastAsia"/>
          <w:sz w:val="32"/>
          <w:szCs w:val="32"/>
          <w:lang w:val="en-US" w:eastAsia="zh-CN"/>
        </w:rPr>
        <w:t>新闻媒体应当加强对水库水质保护知识和法律法规的宣传和舆论监督</w:t>
      </w:r>
      <w:r>
        <w:rPr>
          <w:sz w:val="32"/>
          <w:szCs w:val="32"/>
        </w:rPr>
        <w:t>。</w:t>
      </w:r>
    </w:p>
    <w:p>
      <w:pPr>
        <w:spacing w:line="360" w:lineRule="auto"/>
        <w:ind w:firstLine="640" w:firstLineChars="200"/>
        <w:jc w:val="both"/>
        <w:rPr>
          <w:sz w:val="32"/>
          <w:szCs w:val="32"/>
        </w:rPr>
      </w:pPr>
    </w:p>
    <w:p>
      <w:pPr>
        <w:spacing w:line="360" w:lineRule="auto"/>
        <w:ind w:firstLine="720" w:firstLineChars="200"/>
        <w:jc w:val="center"/>
        <w:rPr>
          <w:rFonts w:hint="eastAsia" w:ascii="楷体" w:hAnsi="楷体" w:eastAsia="黑体" w:cs="黑体"/>
          <w:b w:val="0"/>
          <w:bCs w:val="0"/>
          <w:sz w:val="36"/>
          <w:szCs w:val="36"/>
          <w:lang w:val="en-US" w:eastAsia="zh-CN"/>
        </w:rPr>
      </w:pPr>
      <w:r>
        <w:rPr>
          <w:rFonts w:hint="eastAsia" w:ascii="楷体" w:hAnsi="楷体" w:eastAsia="黑体" w:cs="黑体"/>
          <w:b w:val="0"/>
          <w:bCs w:val="0"/>
          <w:sz w:val="36"/>
          <w:szCs w:val="36"/>
          <w:lang w:val="en-US" w:eastAsia="zh-CN"/>
        </w:rPr>
        <w:t>第二章</w:t>
      </w:r>
      <w:r>
        <w:rPr>
          <w:rFonts w:hint="eastAsia" w:ascii="楷体" w:hAnsi="楷体" w:eastAsia="黑体" w:cs="黑体"/>
          <w:b w:val="0"/>
          <w:bCs w:val="0"/>
          <w:sz w:val="36"/>
          <w:szCs w:val="36"/>
          <w:highlight w:val="none"/>
          <w:lang w:val="en-US" w:eastAsia="zh-CN"/>
        </w:rPr>
        <w:t xml:space="preserve">  饮用水水源</w:t>
      </w:r>
    </w:p>
    <w:p>
      <w:pPr>
        <w:spacing w:line="360" w:lineRule="auto"/>
        <w:ind w:firstLine="640" w:firstLineChars="200"/>
        <w:jc w:val="both"/>
        <w:rPr>
          <w:rFonts w:hint="eastAsia" w:ascii="黑体" w:hAnsi="黑体" w:eastAsia="黑体" w:cs="楷体_GB2312"/>
          <w:sz w:val="32"/>
          <w:szCs w:val="32"/>
        </w:rPr>
      </w:pPr>
    </w:p>
    <w:p>
      <w:pPr>
        <w:spacing w:line="360" w:lineRule="auto"/>
        <w:ind w:firstLine="640" w:firstLineChars="200"/>
        <w:jc w:val="both"/>
        <w:rPr>
          <w:rFonts w:hint="eastAsia"/>
          <w:sz w:val="32"/>
          <w:szCs w:val="32"/>
          <w:lang w:val="en-US" w:eastAsia="zh-Hans"/>
        </w:rPr>
      </w:pPr>
      <w:r>
        <w:rPr>
          <w:rFonts w:hint="eastAsia" w:ascii="黑体" w:hAnsi="黑体" w:eastAsia="黑体" w:cs="楷体_GB2312"/>
          <w:sz w:val="32"/>
          <w:szCs w:val="32"/>
        </w:rPr>
        <w:t>第十条【</w:t>
      </w:r>
      <w:r>
        <w:rPr>
          <w:rFonts w:hint="eastAsia" w:ascii="黑体" w:hAnsi="黑体" w:eastAsia="黑体" w:cs="楷体_GB2312"/>
          <w:sz w:val="32"/>
          <w:szCs w:val="32"/>
          <w:lang w:val="en-US" w:eastAsia="zh-Hans"/>
        </w:rPr>
        <w:t>保护范围</w:t>
      </w:r>
      <w:r>
        <w:rPr>
          <w:rFonts w:hint="eastAsia" w:ascii="黑体" w:hAnsi="黑体" w:eastAsia="黑体" w:cs="楷体_GB2312"/>
          <w:sz w:val="32"/>
          <w:szCs w:val="32"/>
        </w:rPr>
        <w:t>拟定】</w:t>
      </w:r>
      <w:r>
        <w:rPr>
          <w:rFonts w:hint="eastAsia" w:ascii="黑体" w:hAnsi="黑体" w:eastAsia="黑体" w:cs="楷体_GB2312"/>
          <w:sz w:val="32"/>
          <w:szCs w:val="32"/>
          <w:lang w:val="en-US" w:eastAsia="zh-CN"/>
        </w:rPr>
        <w:t xml:space="preserve"> </w:t>
      </w:r>
      <w:r>
        <w:rPr>
          <w:rFonts w:hint="eastAsia"/>
          <w:sz w:val="32"/>
          <w:szCs w:val="32"/>
          <w:lang w:val="en-US" w:eastAsia="zh-Hans"/>
        </w:rPr>
        <w:t>水库饮用水源一级保护区的范围，包括新丰江水库大坝上游3500米（牛坑航标塔）至新丰江大坝的水域、新丰江水库116米正常水位线相应一级保护区水域向陆纵深 200 米的集雨区。</w:t>
      </w:r>
    </w:p>
    <w:p>
      <w:pPr>
        <w:spacing w:line="360" w:lineRule="auto"/>
        <w:ind w:firstLine="640" w:firstLineChars="200"/>
        <w:jc w:val="both"/>
        <w:rPr>
          <w:sz w:val="32"/>
          <w:szCs w:val="32"/>
          <w:highlight w:val="none"/>
        </w:rPr>
      </w:pPr>
      <w:r>
        <w:rPr>
          <w:rFonts w:hint="eastAsia"/>
          <w:sz w:val="32"/>
          <w:szCs w:val="32"/>
          <w:lang w:val="en-US" w:eastAsia="zh-Hans"/>
        </w:rPr>
        <w:t>饮用水源二级保护区的范围，包括新丰江水库除一级保护区外的水库所有水域、新丰江水库116 米正常水位线相应二级</w:t>
      </w:r>
      <w:r>
        <w:rPr>
          <w:rFonts w:hint="eastAsia"/>
          <w:sz w:val="32"/>
          <w:szCs w:val="32"/>
          <w:lang w:val="en-US" w:eastAsia="zh-CN"/>
        </w:rPr>
        <w:t>保</w:t>
      </w:r>
      <w:r>
        <w:rPr>
          <w:rFonts w:hint="eastAsia"/>
          <w:sz w:val="32"/>
          <w:szCs w:val="32"/>
          <w:lang w:val="en-US" w:eastAsia="zh-Hans"/>
        </w:rPr>
        <w:t>护区水域向陆纵深300 米、一级保护区陆域界线向陆纵深300米的集雨区</w:t>
      </w:r>
      <w:r>
        <w:rPr>
          <w:sz w:val="32"/>
          <w:szCs w:val="32"/>
          <w:highlight w:val="none"/>
        </w:rPr>
        <w:t>。</w:t>
      </w:r>
    </w:p>
    <w:p>
      <w:pPr>
        <w:spacing w:line="360" w:lineRule="auto"/>
        <w:ind w:firstLine="643" w:firstLineChars="200"/>
        <w:jc w:val="both"/>
        <w:rPr>
          <w:rFonts w:hint="eastAsia"/>
          <w:sz w:val="32"/>
          <w:szCs w:val="32"/>
          <w:lang w:val="en-US" w:eastAsia="zh-CN"/>
        </w:rPr>
      </w:pPr>
      <w:r>
        <w:rPr>
          <w:rFonts w:hint="eastAsia" w:ascii="楷体" w:hAnsi="楷体" w:eastAsia="Heiti SC Medium"/>
          <w:b/>
          <w:bCs/>
          <w:sz w:val="32"/>
          <w:szCs w:val="32"/>
        </w:rPr>
        <w:t>第十</w:t>
      </w:r>
      <w:r>
        <w:rPr>
          <w:rFonts w:hint="eastAsia" w:ascii="楷体" w:hAnsi="楷体" w:eastAsia="Heiti SC Medium"/>
          <w:b/>
          <w:bCs/>
          <w:sz w:val="32"/>
          <w:szCs w:val="32"/>
          <w:lang w:val="en-US" w:eastAsia="zh-CN"/>
        </w:rPr>
        <w:t>一</w:t>
      </w:r>
      <w:r>
        <w:rPr>
          <w:rFonts w:hint="eastAsia" w:ascii="楷体" w:hAnsi="楷体" w:eastAsia="Heiti SC Medium"/>
          <w:b/>
          <w:bCs/>
          <w:sz w:val="32"/>
          <w:szCs w:val="32"/>
        </w:rPr>
        <w:t>条【保护</w:t>
      </w:r>
      <w:r>
        <w:rPr>
          <w:rFonts w:hint="eastAsia" w:ascii="楷体" w:hAnsi="楷体" w:eastAsia="Heiti SC Medium"/>
          <w:b/>
          <w:bCs/>
          <w:sz w:val="32"/>
          <w:szCs w:val="32"/>
          <w:lang w:val="en-US" w:eastAsia="zh-Hans"/>
        </w:rPr>
        <w:t>范围标志</w:t>
      </w:r>
      <w:r>
        <w:rPr>
          <w:rFonts w:hint="eastAsia" w:ascii="楷体" w:hAnsi="楷体" w:eastAsia="Heiti SC Medium"/>
          <w:b/>
          <w:bCs/>
          <w:sz w:val="32"/>
          <w:szCs w:val="32"/>
        </w:rPr>
        <w:t>】</w:t>
      </w:r>
      <w:r>
        <w:rPr>
          <w:rFonts w:hint="eastAsia" w:ascii="楷体" w:hAnsi="楷体" w:eastAsia="Heiti SC Medium"/>
          <w:b/>
          <w:bCs/>
          <w:sz w:val="32"/>
          <w:szCs w:val="32"/>
          <w:lang w:val="en-US" w:eastAsia="zh-CN"/>
        </w:rPr>
        <w:t xml:space="preserve"> </w:t>
      </w:r>
      <w:r>
        <w:rPr>
          <w:rFonts w:hint="eastAsia"/>
          <w:sz w:val="32"/>
          <w:szCs w:val="32"/>
          <w:lang w:val="en-US" w:eastAsia="zh-CN"/>
        </w:rPr>
        <w:t>市人民政府、相关县区人民政府应当在水库饮用水源一级保护区、二级保护区的边界设立明确的界碑、界桩和明显的警示标志。</w:t>
      </w:r>
    </w:p>
    <w:p>
      <w:pPr>
        <w:spacing w:line="360" w:lineRule="auto"/>
        <w:ind w:firstLine="640" w:firstLineChars="200"/>
        <w:jc w:val="both"/>
        <w:rPr>
          <w:sz w:val="32"/>
          <w:szCs w:val="32"/>
        </w:rPr>
      </w:pPr>
      <w:r>
        <w:rPr>
          <w:rFonts w:hint="eastAsia"/>
          <w:sz w:val="32"/>
          <w:szCs w:val="32"/>
          <w:lang w:val="en-US" w:eastAsia="zh-CN"/>
        </w:rPr>
        <w:t>任何单位和个人不得擅自移动、改变和破坏水库保护区界碑、界桩及警示标志</w:t>
      </w:r>
      <w:r>
        <w:rPr>
          <w:sz w:val="32"/>
          <w:szCs w:val="32"/>
        </w:rPr>
        <w:t>。</w:t>
      </w:r>
    </w:p>
    <w:p>
      <w:pPr>
        <w:spacing w:line="360" w:lineRule="auto"/>
        <w:jc w:val="center"/>
        <w:rPr>
          <w:rFonts w:hint="eastAsia" w:ascii="楷体" w:hAnsi="楷体" w:eastAsia="黑体" w:cs="黑体"/>
          <w:sz w:val="36"/>
          <w:szCs w:val="36"/>
        </w:rPr>
      </w:pPr>
    </w:p>
    <w:p>
      <w:pPr>
        <w:spacing w:line="360" w:lineRule="auto"/>
        <w:jc w:val="center"/>
        <w:rPr>
          <w:rFonts w:hint="eastAsia" w:ascii="楷体" w:hAnsi="楷体" w:eastAsia="黑体" w:cs="黑体"/>
          <w:sz w:val="36"/>
          <w:szCs w:val="36"/>
        </w:rPr>
      </w:pPr>
      <w:r>
        <w:rPr>
          <w:rFonts w:hint="eastAsia" w:ascii="楷体" w:hAnsi="楷体" w:eastAsia="黑体" w:cs="黑体"/>
          <w:sz w:val="36"/>
          <w:szCs w:val="36"/>
        </w:rPr>
        <w:t>第三章 规划与管控</w:t>
      </w:r>
    </w:p>
    <w:p>
      <w:pPr>
        <w:spacing w:line="360" w:lineRule="auto"/>
        <w:ind w:firstLine="640" w:firstLineChars="200"/>
        <w:rPr>
          <w:rFonts w:hint="eastAsia" w:ascii="黑体" w:hAnsi="黑体" w:eastAsia="黑体"/>
          <w:sz w:val="32"/>
          <w:szCs w:val="32"/>
        </w:rPr>
      </w:pPr>
    </w:p>
    <w:p>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lang w:val="en-US" w:eastAsia="zh-CN"/>
        </w:rPr>
        <w:t>二</w:t>
      </w:r>
      <w:r>
        <w:rPr>
          <w:rFonts w:hint="eastAsia" w:ascii="黑体" w:hAnsi="黑体" w:eastAsia="黑体"/>
          <w:sz w:val="32"/>
          <w:szCs w:val="32"/>
        </w:rPr>
        <w:t>条【规划职责】　</w:t>
      </w:r>
      <w:r>
        <w:rPr>
          <w:rFonts w:hint="eastAsia"/>
          <w:sz w:val="32"/>
          <w:szCs w:val="32"/>
        </w:rPr>
        <w:t>市人民政府、相关县区人民政府应当根据国家或者省依法批准的流域水污染防治规划，编制水库水质保护与发展规划，依法制定实施方案或者实施意见，完善规划实施统筹协调机制，加强实施监督和考核，保障规划有序有效实施。</w:t>
      </w:r>
    </w:p>
    <w:p>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lang w:val="en-US" w:eastAsia="zh-CN"/>
        </w:rPr>
        <w:t>三</w:t>
      </w:r>
      <w:r>
        <w:rPr>
          <w:rFonts w:hint="eastAsia" w:ascii="黑体" w:hAnsi="黑体" w:eastAsia="黑体"/>
          <w:sz w:val="32"/>
          <w:szCs w:val="32"/>
        </w:rPr>
        <w:t>条【规划原则、目标</w:t>
      </w:r>
      <w:r>
        <w:rPr>
          <w:rFonts w:hint="eastAsia" w:ascii="黑体" w:hAnsi="黑体" w:eastAsia="黑体"/>
          <w:sz w:val="32"/>
          <w:szCs w:val="32"/>
          <w:lang w:val="en-US" w:eastAsia="zh-CN"/>
        </w:rPr>
        <w:t>与</w:t>
      </w:r>
      <w:r>
        <w:rPr>
          <w:rFonts w:hint="eastAsia" w:ascii="黑体" w:hAnsi="黑体" w:eastAsia="黑体"/>
          <w:sz w:val="32"/>
          <w:szCs w:val="32"/>
        </w:rPr>
        <w:t>衔接】　</w:t>
      </w:r>
      <w:r>
        <w:rPr>
          <w:rFonts w:hint="eastAsia"/>
          <w:sz w:val="32"/>
          <w:szCs w:val="32"/>
        </w:rPr>
        <w:t>编制水库水质保护与发展规划，应当坚持生态优先、绿色发展的原则，以持续提升水质、保护生态环境为目标，落实饮用水水源地、湿地、风景名胜区等保护要求，以高水平保护、高质量发展、高品质生活为路径，使相关县域成为生态更优、发展更好、生活更幸福的美丽样本。</w:t>
      </w:r>
    </w:p>
    <w:p>
      <w:pPr>
        <w:spacing w:line="360" w:lineRule="auto"/>
        <w:ind w:firstLine="640" w:firstLineChars="200"/>
        <w:rPr>
          <w:rFonts w:hint="eastAsia"/>
          <w:sz w:val="32"/>
          <w:szCs w:val="32"/>
        </w:rPr>
      </w:pPr>
      <w:r>
        <w:rPr>
          <w:rFonts w:hint="eastAsia"/>
          <w:sz w:val="32"/>
          <w:szCs w:val="32"/>
        </w:rPr>
        <w:t>水库水质保护与发展规划应当与相关县域经济社会发展规划、水功能区水环境功能区划分、饮用水水源保护、城镇生活污水处理、农业农村污染防治、船舶污染防治、水资源开发利用、河涌整治等专项规划或者方案相衔接。</w:t>
      </w:r>
    </w:p>
    <w:p>
      <w:pPr>
        <w:spacing w:line="360" w:lineRule="auto"/>
        <w:ind w:firstLine="640" w:firstLineChars="200"/>
        <w:rPr>
          <w:rFonts w:hint="eastAsia"/>
          <w:sz w:val="32"/>
          <w:szCs w:val="32"/>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lang w:val="en-US" w:eastAsia="zh-CN"/>
        </w:rPr>
        <w:t>四</w:t>
      </w:r>
      <w:r>
        <w:rPr>
          <w:rFonts w:hint="eastAsia" w:ascii="黑体" w:hAnsi="黑体" w:eastAsia="黑体"/>
          <w:sz w:val="32"/>
          <w:szCs w:val="32"/>
        </w:rPr>
        <w:t>条【管控职责】　</w:t>
      </w:r>
      <w:r>
        <w:rPr>
          <w:rFonts w:hint="eastAsia"/>
          <w:sz w:val="32"/>
          <w:szCs w:val="32"/>
        </w:rPr>
        <w:t>市人民政府、相关县区人民政府应当根据国家或者省依法批准的流域水污染防治规划，统筹水污染防治规划的空间布局和需求。进行各类开发建设活动，应当符合水污染防治规划的要求。强化水库空间规划和用途管控，落实农业、工业、</w:t>
      </w:r>
      <w:r>
        <w:rPr>
          <w:rFonts w:hint="eastAsia"/>
          <w:sz w:val="32"/>
          <w:szCs w:val="32"/>
          <w:lang w:eastAsia="zh-CN"/>
        </w:rPr>
        <w:t>矿产资源、</w:t>
      </w:r>
      <w:r>
        <w:rPr>
          <w:rFonts w:hint="eastAsia"/>
          <w:sz w:val="32"/>
          <w:szCs w:val="32"/>
        </w:rPr>
        <w:t>林业、旅游、船舶等空间管控边界。</w:t>
      </w:r>
    </w:p>
    <w:p>
      <w:pPr>
        <w:spacing w:line="360" w:lineRule="auto"/>
        <w:ind w:firstLine="640" w:firstLineChars="200"/>
        <w:rPr>
          <w:rFonts w:hint="eastAsia"/>
          <w:sz w:val="32"/>
          <w:szCs w:val="32"/>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lang w:val="en-US" w:eastAsia="zh-CN"/>
        </w:rPr>
        <w:t>五</w:t>
      </w:r>
      <w:r>
        <w:rPr>
          <w:rFonts w:hint="eastAsia" w:ascii="黑体" w:hAnsi="黑体" w:eastAsia="黑体"/>
          <w:sz w:val="32"/>
          <w:szCs w:val="32"/>
        </w:rPr>
        <w:t>条【管控要求】　</w:t>
      </w:r>
      <w:r>
        <w:rPr>
          <w:rFonts w:hint="eastAsia"/>
          <w:sz w:val="32"/>
          <w:szCs w:val="32"/>
        </w:rPr>
        <w:t>市人民政府、相关县区人民政府及其有关部门应当将生态保护红线、环境质量底线、资源利用上线和生态环境准入清单管控要求，作为政策制定、执法监管的依据，不得变通突破、降低标准。</w:t>
      </w:r>
    </w:p>
    <w:p>
      <w:pPr>
        <w:spacing w:line="360" w:lineRule="auto"/>
        <w:ind w:firstLine="640" w:firstLineChars="200"/>
        <w:rPr>
          <w:rFonts w:hint="eastAsia"/>
          <w:sz w:val="32"/>
          <w:szCs w:val="32"/>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lang w:val="en-US" w:eastAsia="zh-CN"/>
        </w:rPr>
        <w:t>六</w:t>
      </w:r>
      <w:r>
        <w:rPr>
          <w:rFonts w:hint="eastAsia" w:ascii="黑体" w:hAnsi="黑体" w:eastAsia="黑体"/>
          <w:sz w:val="32"/>
          <w:szCs w:val="32"/>
        </w:rPr>
        <w:t>条【管控联动机制】　</w:t>
      </w:r>
      <w:r>
        <w:rPr>
          <w:rFonts w:hint="eastAsia"/>
          <w:sz w:val="32"/>
          <w:szCs w:val="32"/>
        </w:rPr>
        <w:t>市人民政府、相关县区人民政府应当加强水质保护的协调、合作，共同预防和治理水污染、保护水环境。建立跨行政区域管控联动机制，协同开展跨行政区域水污染防治工作，实施统一监测、共同治理、联合执法、应急联动，加强共享水环境信息，协调处理跨行政区域的水污染纠纷。建立完善与周边地区联动的监测预警机制，加强对水生态环境监测和管理。</w:t>
      </w:r>
    </w:p>
    <w:p>
      <w:pPr>
        <w:spacing w:line="360" w:lineRule="auto"/>
        <w:ind w:firstLine="640" w:firstLineChars="200"/>
        <w:rPr>
          <w:sz w:val="32"/>
          <w:szCs w:val="32"/>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lang w:val="en-US" w:eastAsia="zh-CN"/>
        </w:rPr>
        <w:t>七</w:t>
      </w:r>
      <w:r>
        <w:rPr>
          <w:rFonts w:hint="eastAsia" w:ascii="黑体" w:hAnsi="黑体" w:eastAsia="黑体"/>
          <w:sz w:val="32"/>
          <w:szCs w:val="32"/>
        </w:rPr>
        <w:t>条【建设活动管控】　</w:t>
      </w:r>
      <w:r>
        <w:rPr>
          <w:rFonts w:hint="eastAsia"/>
          <w:sz w:val="32"/>
          <w:szCs w:val="32"/>
        </w:rPr>
        <w:t>在水库开展建设活动应当符合法律、法规的规定和国土空间规划的管控要求，并依法办理用地、规划和施工许可等手续，未经许可不得动工建设。新建、改建、扩建建设项目，应当依法进行环境影响评价。未依法进行环境影响评价的建设项目，不得开工建设。</w:t>
      </w:r>
    </w:p>
    <w:p>
      <w:pPr>
        <w:spacing w:line="360" w:lineRule="auto"/>
        <w:ind w:firstLine="640" w:firstLineChars="200"/>
        <w:jc w:val="both"/>
        <w:rPr>
          <w:rFonts w:hint="eastAsia"/>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十八</w:t>
      </w:r>
      <w:r>
        <w:rPr>
          <w:rFonts w:hint="eastAsia" w:ascii="黑体" w:hAnsi="黑体" w:eastAsia="黑体"/>
          <w:sz w:val="32"/>
          <w:szCs w:val="32"/>
        </w:rPr>
        <w:t>条【船舶管控】　</w:t>
      </w:r>
      <w:r>
        <w:rPr>
          <w:rFonts w:hint="eastAsia"/>
          <w:sz w:val="32"/>
          <w:szCs w:val="32"/>
        </w:rPr>
        <w:t>市人民政府、相关县区人民政府</w:t>
      </w:r>
      <w:r>
        <w:rPr>
          <w:rFonts w:hint="eastAsia"/>
          <w:sz w:val="32"/>
          <w:szCs w:val="32"/>
          <w:lang w:eastAsia="zh-CN"/>
        </w:rPr>
        <w:t>交</w:t>
      </w:r>
      <w:r>
        <w:rPr>
          <w:rFonts w:hint="eastAsia"/>
          <w:sz w:val="32"/>
          <w:szCs w:val="32"/>
          <w:lang w:val="en-US" w:eastAsia="zh-CN"/>
        </w:rPr>
        <w:t>通运输</w:t>
      </w:r>
      <w:r>
        <w:rPr>
          <w:rFonts w:hint="eastAsia"/>
          <w:sz w:val="32"/>
          <w:szCs w:val="32"/>
          <w:lang w:eastAsia="zh-CN"/>
        </w:rPr>
        <w:t>主管部门</w:t>
      </w:r>
      <w:r>
        <w:rPr>
          <w:rFonts w:hint="eastAsia"/>
          <w:sz w:val="32"/>
          <w:szCs w:val="32"/>
        </w:rPr>
        <w:t>应当按照“生态优先、总量控制、规范管理”的原则，制定船舶污染防治规范；根据</w:t>
      </w:r>
      <w:r>
        <w:rPr>
          <w:rFonts w:hint="eastAsia"/>
          <w:sz w:val="32"/>
          <w:szCs w:val="32"/>
          <w:lang w:eastAsia="zh-CN"/>
        </w:rPr>
        <w:t>水库</w:t>
      </w:r>
      <w:r>
        <w:rPr>
          <w:rFonts w:hint="eastAsia"/>
          <w:sz w:val="32"/>
          <w:szCs w:val="32"/>
        </w:rPr>
        <w:t>水环境质量状况和承载能力，对船舶实行总量控制、分类管理。编制船舶总量控制规划。依据新丰江</w:t>
      </w:r>
      <w:r>
        <w:rPr>
          <w:rFonts w:hint="eastAsia"/>
          <w:sz w:val="32"/>
          <w:szCs w:val="32"/>
          <w:lang w:eastAsia="zh-CN"/>
        </w:rPr>
        <w:t>水库</w:t>
      </w:r>
      <w:r>
        <w:rPr>
          <w:rFonts w:hint="eastAsia"/>
          <w:sz w:val="32"/>
          <w:szCs w:val="32"/>
        </w:rPr>
        <w:t>综合规划、</w:t>
      </w:r>
      <w:r>
        <w:rPr>
          <w:rFonts w:hint="eastAsia"/>
          <w:sz w:val="32"/>
          <w:szCs w:val="32"/>
          <w:lang w:eastAsia="zh-CN"/>
        </w:rPr>
        <w:t>水库</w:t>
      </w:r>
      <w:r>
        <w:rPr>
          <w:rFonts w:hint="eastAsia"/>
          <w:sz w:val="32"/>
          <w:szCs w:val="32"/>
        </w:rPr>
        <w:t>水生态环境保护规划、编制船舶总量控制规划，明确各类船舶数量控制和船舶发展、投放实施步骤。建立船舶准入制度。明确进入万绿湖船舶的各项安全和环保准入条件，实施库区航行许可制度，明确许可实施的各项条件和要求。</w:t>
      </w:r>
    </w:p>
    <w:p>
      <w:pPr>
        <w:spacing w:line="360" w:lineRule="auto"/>
        <w:jc w:val="center"/>
        <w:rPr>
          <w:rFonts w:hint="eastAsia" w:ascii="楷体" w:hAnsi="楷体" w:eastAsia="黑体" w:cs="黑体"/>
          <w:sz w:val="36"/>
          <w:szCs w:val="36"/>
        </w:rPr>
      </w:pPr>
    </w:p>
    <w:p>
      <w:pPr>
        <w:spacing w:line="360" w:lineRule="auto"/>
        <w:jc w:val="center"/>
        <w:rPr>
          <w:rFonts w:ascii="楷体" w:hAnsi="楷体" w:eastAsia="黑体" w:cs="黑体"/>
          <w:sz w:val="36"/>
          <w:szCs w:val="36"/>
        </w:rPr>
      </w:pPr>
      <w:r>
        <w:rPr>
          <w:rFonts w:hint="eastAsia" w:ascii="楷体" w:hAnsi="楷体" w:eastAsia="黑体" w:cs="黑体"/>
          <w:sz w:val="36"/>
          <w:szCs w:val="36"/>
        </w:rPr>
        <w:t>第四章 生态保护与污染防治</w:t>
      </w:r>
    </w:p>
    <w:p>
      <w:pPr>
        <w:autoSpaceDE w:val="0"/>
        <w:autoSpaceDN w:val="0"/>
        <w:adjustRightInd w:val="0"/>
        <w:snapToGrid w:val="0"/>
        <w:spacing w:line="360" w:lineRule="auto"/>
        <w:ind w:firstLine="641"/>
        <w:rPr>
          <w:rFonts w:hint="eastAsia" w:ascii="黑体" w:hAnsi="黑体" w:eastAsia="黑体"/>
          <w:sz w:val="32"/>
          <w:szCs w:val="32"/>
        </w:rPr>
      </w:pPr>
    </w:p>
    <w:p>
      <w:pPr>
        <w:autoSpaceDE w:val="0"/>
        <w:autoSpaceDN w:val="0"/>
        <w:adjustRightInd w:val="0"/>
        <w:snapToGrid w:val="0"/>
        <w:spacing w:line="360" w:lineRule="auto"/>
        <w:ind w:firstLine="641"/>
        <w:rPr>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十九</w:t>
      </w:r>
      <w:r>
        <w:rPr>
          <w:rFonts w:hint="eastAsia" w:ascii="黑体" w:hAnsi="黑体" w:eastAsia="黑体"/>
          <w:sz w:val="32"/>
          <w:szCs w:val="32"/>
        </w:rPr>
        <w:t>条【生态保护职责】　</w:t>
      </w:r>
      <w:r>
        <w:rPr>
          <w:rFonts w:hint="eastAsia"/>
          <w:sz w:val="32"/>
          <w:szCs w:val="32"/>
        </w:rPr>
        <w:t>市人民政府、相关县区人民政府应当采取生态护岸、保护入库河流洲滩和入库河流生态系统修复、增殖放流等生态保护和治理措施，促进新丰江水库水生态功能的保护和修复，提高水体自然净化能力。</w:t>
      </w:r>
    </w:p>
    <w:p>
      <w:pPr>
        <w:pStyle w:val="2"/>
        <w:adjustRightInd w:val="0"/>
        <w:snapToGrid w:val="0"/>
        <w:spacing w:line="360" w:lineRule="auto"/>
        <w:ind w:firstLine="640"/>
        <w:rPr>
          <w:rFonts w:asciiTheme="minorHAnsi" w:hAnsiTheme="minorHAnsi" w:eastAsiaTheme="minorEastAsia" w:cstheme="minorBidi"/>
        </w:rPr>
      </w:pPr>
      <w:r>
        <w:rPr>
          <w:rFonts w:hint="eastAsia" w:ascii="黑体" w:hAnsi="黑体" w:eastAsia="黑体" w:cstheme="minorBidi"/>
        </w:rPr>
        <w:t>第二十条【合作机制及监管职责】　</w:t>
      </w:r>
      <w:r>
        <w:rPr>
          <w:rFonts w:hint="eastAsia" w:asciiTheme="minorHAnsi" w:hAnsiTheme="minorHAnsi" w:eastAsiaTheme="minorEastAsia" w:cstheme="minorBidi"/>
        </w:rPr>
        <w:t>市人民政府应当加强市际水质保护的协调、合作，共同预防和治理水污染、保护水环境。</w:t>
      </w:r>
    </w:p>
    <w:p>
      <w:pPr>
        <w:overflowPunct w:val="0"/>
        <w:adjustRightInd w:val="0"/>
        <w:snapToGrid w:val="0"/>
        <w:spacing w:line="360" w:lineRule="auto"/>
        <w:ind w:firstLine="640" w:firstLineChars="200"/>
        <w:rPr>
          <w:sz w:val="32"/>
          <w:szCs w:val="32"/>
        </w:rPr>
      </w:pPr>
      <w:r>
        <w:rPr>
          <w:rFonts w:hint="eastAsia"/>
          <w:sz w:val="32"/>
          <w:szCs w:val="32"/>
        </w:rPr>
        <w:t>市人民政府应当建立完善市内重点流域、重点区域水污染防治协作机制，组织相关县区人民政府共同研究解决水污染防治的重大事项。</w:t>
      </w:r>
    </w:p>
    <w:p>
      <w:pPr>
        <w:overflowPunct w:val="0"/>
        <w:adjustRightInd w:val="0"/>
        <w:snapToGrid w:val="0"/>
        <w:spacing w:line="360" w:lineRule="auto"/>
        <w:ind w:firstLine="640" w:firstLineChars="200"/>
        <w:rPr>
          <w:sz w:val="32"/>
          <w:szCs w:val="32"/>
        </w:rPr>
      </w:pPr>
      <w:r>
        <w:rPr>
          <w:rFonts w:hint="eastAsia"/>
          <w:sz w:val="32"/>
          <w:szCs w:val="32"/>
        </w:rPr>
        <w:t>相关县区人民政府应当履行属地治理监管责任，建立跨行政区域水污染联防联控机制，协同开展跨行政区域水污染防治工作，实施统一监测、共同治理、联合执法、应急联动，加强共享水环境信息，协调处理跨行政区域的水污染纠纷。</w:t>
      </w:r>
    </w:p>
    <w:p>
      <w:pPr>
        <w:pStyle w:val="2"/>
        <w:adjustRightInd w:val="0"/>
        <w:snapToGrid w:val="0"/>
        <w:spacing w:line="360" w:lineRule="auto"/>
        <w:ind w:firstLine="640"/>
        <w:rPr>
          <w:rFonts w:asciiTheme="minorHAnsi" w:hAnsiTheme="minorHAnsi" w:eastAsiaTheme="minorEastAsia" w:cstheme="minorBidi"/>
        </w:rPr>
      </w:pPr>
      <w:r>
        <w:rPr>
          <w:rFonts w:hint="eastAsia" w:asciiTheme="minorHAnsi" w:hAnsiTheme="minorHAnsi" w:eastAsiaTheme="minorEastAsia" w:cstheme="minorBidi"/>
        </w:rPr>
        <w:t>相关县区人民政府应当确保河流交接断面水质达到控制目标要求。水质未达到控制目标要求的，责任方应当采取有效措施，限期达标。</w:t>
      </w:r>
    </w:p>
    <w:p>
      <w:pPr>
        <w:autoSpaceDE w:val="0"/>
        <w:autoSpaceDN w:val="0"/>
        <w:adjustRightInd w:val="0"/>
        <w:snapToGrid w:val="0"/>
        <w:spacing w:line="360" w:lineRule="auto"/>
        <w:ind w:firstLine="640" w:firstLineChars="200"/>
        <w:rPr>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一</w:t>
      </w:r>
      <w:r>
        <w:rPr>
          <w:rFonts w:hint="eastAsia" w:ascii="黑体" w:hAnsi="黑体" w:eastAsia="黑体"/>
          <w:sz w:val="32"/>
          <w:szCs w:val="32"/>
        </w:rPr>
        <w:t>条【陆域生态保护】　</w:t>
      </w:r>
      <w:r>
        <w:rPr>
          <w:rFonts w:hint="eastAsia"/>
          <w:sz w:val="32"/>
          <w:szCs w:val="32"/>
        </w:rPr>
        <w:t>市人民政府、相关县区人民政府应当加强水库饮用水水源保护区陆域生态保护，防止土壤污染和水土流失。</w:t>
      </w:r>
    </w:p>
    <w:p>
      <w:pPr>
        <w:autoSpaceDE w:val="0"/>
        <w:autoSpaceDN w:val="0"/>
        <w:adjustRightInd w:val="0"/>
        <w:snapToGrid w:val="0"/>
        <w:spacing w:line="360" w:lineRule="auto"/>
        <w:ind w:firstLine="640" w:firstLineChars="200"/>
        <w:rPr>
          <w:sz w:val="32"/>
          <w:szCs w:val="32"/>
        </w:rPr>
      </w:pPr>
      <w:r>
        <w:rPr>
          <w:rFonts w:hint="eastAsia"/>
          <w:sz w:val="32"/>
          <w:szCs w:val="32"/>
        </w:rPr>
        <w:t>严格限制水库集雨区内的生态保护与水源涵养区域变更土地利用方式。</w:t>
      </w:r>
    </w:p>
    <w:p>
      <w:pPr>
        <w:autoSpaceDE w:val="0"/>
        <w:autoSpaceDN w:val="0"/>
        <w:adjustRightInd w:val="0"/>
        <w:snapToGrid w:val="0"/>
        <w:spacing w:line="360" w:lineRule="auto"/>
        <w:ind w:firstLine="640" w:firstLineChars="200"/>
        <w:rPr>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二</w:t>
      </w:r>
      <w:r>
        <w:rPr>
          <w:rFonts w:hint="eastAsia" w:ascii="黑体" w:hAnsi="黑体" w:eastAsia="黑体"/>
          <w:sz w:val="32"/>
          <w:szCs w:val="32"/>
        </w:rPr>
        <w:t>条【湿地保护】　</w:t>
      </w:r>
      <w:r>
        <w:rPr>
          <w:rFonts w:hint="eastAsia"/>
          <w:sz w:val="32"/>
          <w:szCs w:val="32"/>
        </w:rPr>
        <w:t>市人民政府、相关县区人民政府应当加强对水库饮用水水源保护区湿地的营建、保护工作，开展湿地生态修复，恢复湿地功能。</w:t>
      </w:r>
    </w:p>
    <w:p>
      <w:pPr>
        <w:pStyle w:val="2"/>
        <w:adjustRightInd w:val="0"/>
        <w:snapToGrid w:val="0"/>
        <w:spacing w:line="360" w:lineRule="auto"/>
        <w:ind w:firstLine="640"/>
        <w:rPr>
          <w:rFonts w:asciiTheme="minorHAnsi" w:hAnsiTheme="minorHAnsi" w:eastAsiaTheme="minorEastAsia" w:cstheme="minorBidi"/>
        </w:rPr>
      </w:pPr>
      <w:r>
        <w:rPr>
          <w:rFonts w:hint="eastAsia" w:asciiTheme="minorHAnsi" w:hAnsiTheme="minorHAnsi" w:eastAsiaTheme="minorEastAsia" w:cstheme="minorBidi"/>
        </w:rPr>
        <w:t>相关县区人民政府应当加强入库河流沿岸绿化带、生态型河岸带建设，在重点排水口下游、河流入库口等区域，开展综合整治，削减农业面源污染负荷，以自然恢复结合人工种植，因地制宜建设生态缓冲带、人工湿地等工程，改善流域水生态环境。</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黑体" w:hAnsi="黑体" w:eastAsia="黑体" w:cstheme="minorBidi"/>
          <w:szCs w:val="32"/>
        </w:rPr>
        <w:t>第二十</w:t>
      </w:r>
      <w:r>
        <w:rPr>
          <w:rFonts w:hint="eastAsia" w:ascii="黑体" w:hAnsi="黑体" w:eastAsia="黑体" w:cstheme="minorBidi"/>
          <w:szCs w:val="32"/>
          <w:lang w:val="en-US" w:eastAsia="zh-CN"/>
        </w:rPr>
        <w:t>三</w:t>
      </w:r>
      <w:r>
        <w:rPr>
          <w:rFonts w:hint="eastAsia" w:ascii="黑体" w:hAnsi="黑体" w:eastAsia="黑体" w:cstheme="minorBidi"/>
          <w:szCs w:val="32"/>
        </w:rPr>
        <w:t>条【林业管理】　</w:t>
      </w:r>
      <w:r>
        <w:rPr>
          <w:rFonts w:hint="eastAsia" w:asciiTheme="minorHAnsi" w:hAnsiTheme="minorHAnsi" w:eastAsiaTheme="minorEastAsia" w:cstheme="minorBidi"/>
          <w:szCs w:val="32"/>
        </w:rPr>
        <w:t>市人民政府、相关县区人民政府应当划定林地综合管护责任区，通过依法征收林地、林地租用等方式扩大生态公益林面积，提高生态公益林质量。</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任何单位和个人不得毁坏或者擅自采伐水库饮用水水源保护区内的林木。进行抚育或更新性质的采伐，应经林业行政主管部门的批准，并按采伐许可证确定的范围、树种、株数采伐。</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市人民政府、相关县区人民政府应当在水库饮用水源一、二级保护区的入库河流两岸建设生态隔离带和种植水土保持林，防止水土流失。</w:t>
      </w:r>
    </w:p>
    <w:p>
      <w:pPr>
        <w:autoSpaceDE w:val="0"/>
        <w:autoSpaceDN w:val="0"/>
        <w:adjustRightInd w:val="0"/>
        <w:snapToGrid w:val="0"/>
        <w:spacing w:line="360" w:lineRule="auto"/>
        <w:ind w:firstLine="640" w:firstLineChars="200"/>
        <w:rPr>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四</w:t>
      </w:r>
      <w:r>
        <w:rPr>
          <w:rFonts w:hint="eastAsia" w:ascii="黑体" w:hAnsi="黑体" w:eastAsia="黑体"/>
          <w:sz w:val="32"/>
          <w:szCs w:val="32"/>
        </w:rPr>
        <w:t>条【生物多样性保护】　</w:t>
      </w:r>
      <w:r>
        <w:rPr>
          <w:rFonts w:hint="eastAsia"/>
          <w:sz w:val="32"/>
          <w:szCs w:val="32"/>
        </w:rPr>
        <w:t>开发利用水库饮用水水源保护区的自然资源，应当保护生物多样性，保障生态安全，依法制定有关生态保护和恢复治理方案并予以实施。</w:t>
      </w:r>
    </w:p>
    <w:p>
      <w:pPr>
        <w:autoSpaceDE w:val="0"/>
        <w:autoSpaceDN w:val="0"/>
        <w:adjustRightInd w:val="0"/>
        <w:snapToGrid w:val="0"/>
        <w:spacing w:line="360" w:lineRule="auto"/>
        <w:ind w:firstLine="640" w:firstLineChars="200"/>
        <w:rPr>
          <w:sz w:val="32"/>
          <w:szCs w:val="32"/>
        </w:rPr>
      </w:pPr>
      <w:r>
        <w:rPr>
          <w:sz w:val="32"/>
          <w:szCs w:val="32"/>
        </w:rPr>
        <w:t>市、</w:t>
      </w:r>
      <w:r>
        <w:rPr>
          <w:rFonts w:hint="eastAsia"/>
          <w:sz w:val="32"/>
          <w:szCs w:val="32"/>
        </w:rPr>
        <w:t>有关</w:t>
      </w:r>
      <w:r>
        <w:rPr>
          <w:sz w:val="32"/>
          <w:szCs w:val="32"/>
        </w:rPr>
        <w:t>县</w:t>
      </w:r>
      <w:r>
        <w:rPr>
          <w:rFonts w:hint="eastAsia"/>
          <w:sz w:val="32"/>
          <w:szCs w:val="32"/>
        </w:rPr>
        <w:t>区</w:t>
      </w:r>
      <w:r>
        <w:rPr>
          <w:sz w:val="32"/>
          <w:szCs w:val="32"/>
        </w:rPr>
        <w:t>渔业主管部门应当加强水生生物资源养护，科学开展增殖放流，提高水生生物多样性。依法规范放生活动，防止危害水生态环境的外来生物物种入侵，保持</w:t>
      </w:r>
      <w:r>
        <w:rPr>
          <w:rFonts w:hint="eastAsia"/>
          <w:sz w:val="32"/>
          <w:szCs w:val="32"/>
        </w:rPr>
        <w:t>水库的</w:t>
      </w:r>
      <w:r>
        <w:rPr>
          <w:sz w:val="32"/>
          <w:szCs w:val="32"/>
        </w:rPr>
        <w:t>水生态平衡</w:t>
      </w:r>
      <w:r>
        <w:rPr>
          <w:rFonts w:hint="eastAsia"/>
          <w:sz w:val="32"/>
          <w:szCs w:val="32"/>
        </w:rPr>
        <w:t>。</w:t>
      </w:r>
      <w:r>
        <w:rPr>
          <w:sz w:val="32"/>
          <w:szCs w:val="32"/>
        </w:rPr>
        <w:t>禁止任何单位或者个人在</w:t>
      </w:r>
      <w:r>
        <w:rPr>
          <w:rFonts w:hint="eastAsia"/>
          <w:sz w:val="32"/>
          <w:szCs w:val="32"/>
        </w:rPr>
        <w:t>水库饮用水水源保护区</w:t>
      </w:r>
      <w:r>
        <w:rPr>
          <w:sz w:val="32"/>
          <w:szCs w:val="32"/>
        </w:rPr>
        <w:t>擅自引进或者放生外来水生物种，改变生态功能，破坏生态环境。</w:t>
      </w:r>
    </w:p>
    <w:p>
      <w:pPr>
        <w:pStyle w:val="2"/>
        <w:adjustRightInd w:val="0"/>
        <w:snapToGrid w:val="0"/>
        <w:spacing w:line="360" w:lineRule="auto"/>
        <w:ind w:firstLine="640"/>
        <w:rPr>
          <w:rFonts w:asciiTheme="minorHAnsi" w:hAnsiTheme="minorHAnsi" w:eastAsiaTheme="minorEastAsia" w:cstheme="minorBidi"/>
        </w:rPr>
      </w:pPr>
      <w:r>
        <w:rPr>
          <w:rFonts w:hint="eastAsia" w:asciiTheme="minorHAnsi" w:hAnsiTheme="minorHAnsi" w:eastAsiaTheme="minorEastAsia" w:cstheme="minorBidi"/>
        </w:rPr>
        <w:t>水库饮用水水源保护区内控制捕捞行为，设定禁渔期，非禁渔期科学合理捕捞。</w:t>
      </w:r>
      <w:r>
        <w:rPr>
          <w:rFonts w:asciiTheme="minorHAnsi" w:hAnsiTheme="minorHAnsi" w:eastAsiaTheme="minorEastAsia" w:cstheme="minorBidi"/>
        </w:rPr>
        <w:t>市、有关县</w:t>
      </w:r>
      <w:r>
        <w:rPr>
          <w:rFonts w:hint="eastAsia" w:asciiTheme="minorHAnsi" w:hAnsiTheme="minorHAnsi" w:eastAsiaTheme="minorEastAsia" w:cstheme="minorBidi"/>
        </w:rPr>
        <w:t>区</w:t>
      </w:r>
      <w:r>
        <w:rPr>
          <w:rFonts w:asciiTheme="minorHAnsi" w:hAnsiTheme="minorHAnsi" w:eastAsiaTheme="minorEastAsia" w:cstheme="minorBidi"/>
        </w:rPr>
        <w:t>渔业主管部门</w:t>
      </w:r>
      <w:r>
        <w:rPr>
          <w:rFonts w:hint="eastAsia" w:asciiTheme="minorHAnsi" w:hAnsiTheme="minorHAnsi" w:eastAsiaTheme="minorEastAsia" w:cstheme="minorBidi"/>
        </w:rPr>
        <w:t>应当与上下游周边县市加强沟通，协调禁渔期相关规定，落实当地渔业发展与水质保护工作。</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黑体" w:hAnsi="黑体" w:eastAsia="黑体" w:cstheme="minorBidi"/>
          <w:szCs w:val="32"/>
        </w:rPr>
        <w:t>第二十</w:t>
      </w:r>
      <w:r>
        <w:rPr>
          <w:rFonts w:hint="eastAsia" w:ascii="黑体" w:hAnsi="黑体" w:eastAsia="黑体" w:cstheme="minorBidi"/>
          <w:szCs w:val="32"/>
          <w:lang w:val="en-US" w:eastAsia="zh-CN"/>
        </w:rPr>
        <w:t>五</w:t>
      </w:r>
      <w:r>
        <w:rPr>
          <w:rFonts w:hint="eastAsia" w:ascii="黑体" w:hAnsi="黑体" w:eastAsia="黑体" w:cstheme="minorBidi"/>
          <w:szCs w:val="32"/>
        </w:rPr>
        <w:t>条【社会力量参与】　</w:t>
      </w:r>
      <w:r>
        <w:rPr>
          <w:rFonts w:hint="eastAsia" w:asciiTheme="minorHAnsi" w:hAnsiTheme="minorHAnsi" w:eastAsiaTheme="minorEastAsia" w:cstheme="minorBidi"/>
          <w:szCs w:val="32"/>
        </w:rPr>
        <w:t>市人民政府、相关县区人民政府应当制定优惠政策和激励措施，鼓励社会力量通过捐助资金和设施设备等方式积极参与新丰江水库水质保护工作。</w:t>
      </w:r>
    </w:p>
    <w:p>
      <w:pPr>
        <w:autoSpaceDE w:val="0"/>
        <w:autoSpaceDN w:val="0"/>
        <w:adjustRightInd w:val="0"/>
        <w:snapToGrid w:val="0"/>
        <w:spacing w:line="360" w:lineRule="auto"/>
        <w:ind w:firstLine="640" w:firstLineChars="200"/>
        <w:rPr>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十</w:t>
      </w:r>
      <w:r>
        <w:rPr>
          <w:rFonts w:hint="eastAsia" w:ascii="黑体" w:hAnsi="黑体" w:eastAsia="黑体"/>
          <w:sz w:val="32"/>
          <w:szCs w:val="32"/>
          <w:lang w:val="en-US" w:eastAsia="zh-CN"/>
        </w:rPr>
        <w:t>六</w:t>
      </w:r>
      <w:r>
        <w:rPr>
          <w:rFonts w:hint="eastAsia" w:ascii="黑体" w:hAnsi="黑体" w:eastAsia="黑体"/>
          <w:sz w:val="32"/>
          <w:szCs w:val="32"/>
        </w:rPr>
        <w:t>条【饮用水水源保护区禁止性规定】　</w:t>
      </w:r>
      <w:r>
        <w:rPr>
          <w:rFonts w:hint="eastAsia"/>
          <w:sz w:val="32"/>
          <w:szCs w:val="32"/>
        </w:rPr>
        <w:t>在水库饮用水水源保护区内禁止下列行为：</w:t>
      </w:r>
    </w:p>
    <w:p>
      <w:pPr>
        <w:autoSpaceDE w:val="0"/>
        <w:autoSpaceDN w:val="0"/>
        <w:adjustRightInd w:val="0"/>
        <w:snapToGrid w:val="0"/>
        <w:spacing w:line="360" w:lineRule="auto"/>
        <w:rPr>
          <w:sz w:val="32"/>
          <w:szCs w:val="32"/>
        </w:rPr>
      </w:pPr>
      <w:r>
        <w:rPr>
          <w:rFonts w:hint="eastAsia"/>
          <w:sz w:val="32"/>
          <w:szCs w:val="32"/>
        </w:rPr>
        <w:t>　　（一）设置排污口；</w:t>
      </w:r>
    </w:p>
    <w:p>
      <w:pPr>
        <w:autoSpaceDE w:val="0"/>
        <w:autoSpaceDN w:val="0"/>
        <w:adjustRightInd w:val="0"/>
        <w:snapToGrid w:val="0"/>
        <w:spacing w:line="360" w:lineRule="auto"/>
        <w:rPr>
          <w:sz w:val="32"/>
          <w:szCs w:val="32"/>
        </w:rPr>
      </w:pPr>
      <w:r>
        <w:rPr>
          <w:rFonts w:hint="eastAsia"/>
          <w:sz w:val="32"/>
          <w:szCs w:val="32"/>
        </w:rPr>
        <w:t>　　（二）设置油类及其他有毒有害物品的储存罐、仓库、堆栈和废弃物回收场、加工场；</w:t>
      </w:r>
    </w:p>
    <w:p>
      <w:pPr>
        <w:autoSpaceDE w:val="0"/>
        <w:autoSpaceDN w:val="0"/>
        <w:adjustRightInd w:val="0"/>
        <w:snapToGrid w:val="0"/>
        <w:spacing w:line="360" w:lineRule="auto"/>
        <w:rPr>
          <w:sz w:val="32"/>
          <w:szCs w:val="32"/>
        </w:rPr>
      </w:pPr>
      <w:r>
        <w:rPr>
          <w:rFonts w:hint="eastAsia"/>
          <w:sz w:val="32"/>
          <w:szCs w:val="32"/>
        </w:rPr>
        <w:t>　　（三）排放、倾倒、堆放、处置剧毒物品、放射性物质以及油类、酸碱类物质、工业废渣、生活垃圾、医疗废物及其他废弃物；</w:t>
      </w:r>
    </w:p>
    <w:p>
      <w:pPr>
        <w:autoSpaceDE w:val="0"/>
        <w:autoSpaceDN w:val="0"/>
        <w:adjustRightInd w:val="0"/>
        <w:snapToGrid w:val="0"/>
        <w:spacing w:line="360" w:lineRule="auto"/>
        <w:rPr>
          <w:sz w:val="32"/>
          <w:szCs w:val="32"/>
        </w:rPr>
      </w:pPr>
      <w:r>
        <w:rPr>
          <w:rFonts w:hint="eastAsia"/>
          <w:sz w:val="32"/>
          <w:szCs w:val="32"/>
        </w:rPr>
        <w:t>　　（四）从事船舶制造、修理、拆解作业；</w:t>
      </w:r>
    </w:p>
    <w:p>
      <w:pPr>
        <w:autoSpaceDE w:val="0"/>
        <w:autoSpaceDN w:val="0"/>
        <w:adjustRightInd w:val="0"/>
        <w:snapToGrid w:val="0"/>
        <w:spacing w:line="360" w:lineRule="auto"/>
        <w:rPr>
          <w:sz w:val="32"/>
          <w:szCs w:val="32"/>
        </w:rPr>
      </w:pPr>
      <w:r>
        <w:rPr>
          <w:rFonts w:hint="eastAsia"/>
          <w:sz w:val="32"/>
          <w:szCs w:val="32"/>
        </w:rPr>
        <w:t>　　（五）利用码头等设施或者船舶装卸油类、垃圾、粪便、煤、有毒有害物品；</w:t>
      </w:r>
    </w:p>
    <w:p>
      <w:pPr>
        <w:autoSpaceDE w:val="0"/>
        <w:autoSpaceDN w:val="0"/>
        <w:adjustRightInd w:val="0"/>
        <w:snapToGrid w:val="0"/>
        <w:spacing w:line="360" w:lineRule="auto"/>
        <w:rPr>
          <w:sz w:val="32"/>
          <w:szCs w:val="32"/>
        </w:rPr>
      </w:pPr>
      <w:r>
        <w:rPr>
          <w:rFonts w:hint="eastAsia"/>
          <w:sz w:val="32"/>
          <w:szCs w:val="32"/>
        </w:rPr>
        <w:t>　　（六）利用船舶运输剧毒物品、危险废物以及国家规定禁止运输的其他危险化学品；</w:t>
      </w:r>
    </w:p>
    <w:p>
      <w:pPr>
        <w:autoSpaceDE w:val="0"/>
        <w:autoSpaceDN w:val="0"/>
        <w:adjustRightInd w:val="0"/>
        <w:snapToGrid w:val="0"/>
        <w:spacing w:line="360" w:lineRule="auto"/>
        <w:rPr>
          <w:sz w:val="32"/>
          <w:szCs w:val="32"/>
        </w:rPr>
      </w:pPr>
      <w:r>
        <w:rPr>
          <w:rFonts w:hint="eastAsia"/>
          <w:sz w:val="32"/>
          <w:szCs w:val="32"/>
        </w:rPr>
        <w:t>　　（七）运输剧毒物品的车辆通行；</w:t>
      </w:r>
    </w:p>
    <w:p>
      <w:pPr>
        <w:autoSpaceDE w:val="0"/>
        <w:autoSpaceDN w:val="0"/>
        <w:adjustRightInd w:val="0"/>
        <w:snapToGrid w:val="0"/>
        <w:spacing w:line="360" w:lineRule="auto"/>
        <w:rPr>
          <w:sz w:val="32"/>
          <w:szCs w:val="32"/>
        </w:rPr>
      </w:pPr>
      <w:r>
        <w:rPr>
          <w:rFonts w:hint="eastAsia"/>
          <w:sz w:val="32"/>
          <w:szCs w:val="32"/>
        </w:rPr>
        <w:t>　　（八）其他污染饮用水水源的行为。</w:t>
      </w:r>
    </w:p>
    <w:p>
      <w:pPr>
        <w:autoSpaceDE w:val="0"/>
        <w:autoSpaceDN w:val="0"/>
        <w:adjustRightInd w:val="0"/>
        <w:snapToGrid w:val="0"/>
        <w:spacing w:line="360" w:lineRule="auto"/>
        <w:rPr>
          <w:sz w:val="32"/>
          <w:szCs w:val="32"/>
        </w:rPr>
      </w:pPr>
      <w:r>
        <w:rPr>
          <w:rFonts w:hint="eastAsia"/>
          <w:sz w:val="32"/>
          <w:szCs w:val="32"/>
        </w:rPr>
        <w:t>　　除前款规定外，水库饮用水水源一级保护区内还不得停泊与保护水源无关的船舶、木排、竹排，不得从事网箱养殖、旅游、游泳、垂钓、放养畜禽活动或者其他可能污染饮用水水体的活动。</w:t>
      </w:r>
    </w:p>
    <w:p>
      <w:pPr>
        <w:autoSpaceDE w:val="0"/>
        <w:autoSpaceDN w:val="0"/>
        <w:adjustRightInd w:val="0"/>
        <w:snapToGrid w:val="0"/>
        <w:spacing w:line="360" w:lineRule="auto"/>
        <w:rPr>
          <w:sz w:val="32"/>
          <w:szCs w:val="32"/>
        </w:rPr>
      </w:pPr>
      <w:r>
        <w:rPr>
          <w:rFonts w:hint="eastAsia"/>
          <w:sz w:val="32"/>
          <w:szCs w:val="32"/>
        </w:rPr>
        <w:t>　　在水库饮用水水源二级保护区内从事网箱养殖、旅游等活动的，应当妥善管理船舶活动，并按照规定采取措施，防止污染饮用水水体。</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黑体" w:hAnsi="黑体" w:eastAsia="黑体" w:cstheme="minorBidi"/>
          <w:szCs w:val="32"/>
        </w:rPr>
        <w:t>第</w:t>
      </w:r>
      <w:r>
        <w:rPr>
          <w:rFonts w:hint="eastAsia" w:ascii="黑体" w:hAnsi="黑体" w:eastAsia="黑体" w:cstheme="minorBidi"/>
          <w:szCs w:val="32"/>
          <w:lang w:val="en-US" w:eastAsia="zh-CN"/>
        </w:rPr>
        <w:t>二十七</w:t>
      </w:r>
      <w:r>
        <w:rPr>
          <w:rFonts w:hint="eastAsia" w:ascii="黑体" w:hAnsi="黑体" w:eastAsia="黑体" w:cstheme="minorBidi"/>
          <w:szCs w:val="32"/>
        </w:rPr>
        <w:t>条【农业管理】　</w:t>
      </w:r>
      <w:r>
        <w:rPr>
          <w:rFonts w:hint="eastAsia" w:asciiTheme="minorHAnsi" w:hAnsiTheme="minorHAnsi" w:eastAsiaTheme="minorEastAsia" w:cstheme="minorBidi"/>
          <w:szCs w:val="32"/>
        </w:rPr>
        <w:t>在水库集雨区范围内使用化肥、农药应当遵守国家和广东省有关规定，符合保护区内的使用标准。鼓励使用生物肥料、有机肥料和生物农药，减少化肥、农药的施用量。</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市、相关县区农业农村行政主管部门负责指导化肥、农药、农膜等使用，推广测土配方施肥、农作物病虫害绿色防控等先进农业生产技术，推广建设生态沟渠、污水净化塘、地表径流集蓄池等设施，引导农民施用有机肥料和低毒生物农药，做好农药安全使用技术培训和制定施肥技术规范，减少种植业水污染物排放。</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相关县区农业农村行政主管部门应当定期监测种植物、土壤中的重金属含量和农药残留量，监测农药、化肥等农用化学物质的使用量，并会同生态环境主管部门根据监测数据提出治理意见和措施，报同级人民政府同意后组织实施。</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黑体" w:hAnsi="黑体" w:eastAsia="黑体" w:cstheme="minorBidi"/>
          <w:szCs w:val="32"/>
        </w:rPr>
        <w:t>第</w:t>
      </w:r>
      <w:r>
        <w:rPr>
          <w:rFonts w:hint="eastAsia" w:ascii="黑体" w:hAnsi="黑体" w:eastAsia="黑体" w:cstheme="minorBidi"/>
          <w:szCs w:val="32"/>
          <w:lang w:val="en-US" w:eastAsia="zh-CN"/>
        </w:rPr>
        <w:t>二十八</w:t>
      </w:r>
      <w:r>
        <w:rPr>
          <w:rFonts w:hint="eastAsia" w:ascii="黑体" w:hAnsi="黑体" w:eastAsia="黑体" w:cstheme="minorBidi"/>
          <w:szCs w:val="32"/>
        </w:rPr>
        <w:t>条【畜禽养殖管理】　</w:t>
      </w:r>
      <w:r>
        <w:rPr>
          <w:rFonts w:hint="eastAsia" w:asciiTheme="minorHAnsi" w:hAnsiTheme="minorHAnsi" w:eastAsiaTheme="minorEastAsia" w:cstheme="minorBidi"/>
          <w:szCs w:val="32"/>
        </w:rPr>
        <w:t>市人民政府、相关县区人民政府应当依法划定畜禽禁养区域和限养区域，并向社会公布。</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highlight w:val="yellow"/>
        </w:rPr>
      </w:pPr>
      <w:r>
        <w:rPr>
          <w:rFonts w:hint="eastAsia" w:asciiTheme="minorHAnsi" w:hAnsiTheme="minorHAnsi" w:eastAsiaTheme="minorEastAsia" w:cstheme="minorBidi"/>
          <w:szCs w:val="32"/>
        </w:rPr>
        <w:t>在限养区域内养殖畜禽的，养殖数量不得超过市人民政府的规定，并应当采取有效措施，防止畜禽粪便、污水渗漏、溢流、散落。</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畜禽养殖场(养殖小区)应当根据国家有关环境管理制度和规定，按照国家和地方畜禽养殖污染防治和总量减排要求，建设污染防治配套设施。养殖专业户应当根据养殖规模和污染防治要求，建设相应的雨污分流设施，畜禽粪便、污水的贮存等污染防治配套设施。散养户应当建立与养殖数量相适应的化粪池等污染防治配套设施，鼓励采取种植和养殖相结合的方式消纳利用畜禽养殖废弃物。</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委托农户进行畜禽养殖的企业事业单位和其他生产经营者应当在委托时明确畜禽粪便、污水处置要求，并指导农户对畜禽粪便、污水采取有效污染防治措施。</w:t>
      </w:r>
      <w:r>
        <w:rPr>
          <w:rFonts w:asciiTheme="minorHAnsi" w:hAnsiTheme="minorHAnsi" w:eastAsiaTheme="minorEastAsia" w:cstheme="minorBidi"/>
          <w:szCs w:val="32"/>
        </w:rPr>
        <w:t>畜禽散养密集区所在县（市、区）、乡镇人民政府应当组织对畜禽粪便污水进行分户收集、集中处理。</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黑体" w:hAnsi="黑体" w:eastAsia="黑体" w:cstheme="minorBidi"/>
          <w:szCs w:val="32"/>
        </w:rPr>
        <w:t>第</w:t>
      </w:r>
      <w:r>
        <w:rPr>
          <w:rFonts w:hint="eastAsia" w:ascii="黑体" w:hAnsi="黑体" w:eastAsia="黑体" w:cstheme="minorBidi"/>
          <w:szCs w:val="32"/>
          <w:lang w:val="en-US" w:eastAsia="zh-CN"/>
        </w:rPr>
        <w:t>二十九</w:t>
      </w:r>
      <w:r>
        <w:rPr>
          <w:rFonts w:hint="eastAsia" w:ascii="黑体" w:hAnsi="黑体" w:eastAsia="黑体" w:cstheme="minorBidi"/>
          <w:szCs w:val="32"/>
        </w:rPr>
        <w:t>条【垃圾处理】　</w:t>
      </w:r>
      <w:r>
        <w:rPr>
          <w:rFonts w:hint="eastAsia" w:asciiTheme="minorHAnsi" w:hAnsiTheme="minorHAnsi" w:eastAsiaTheme="minorEastAsia" w:cstheme="minorBidi"/>
          <w:szCs w:val="32"/>
        </w:rPr>
        <w:t>相关县区人民政府应当将垃圾的收集、转运、处置纳入本县区生活垃圾处理工作统一管理。</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相关县区及下辖镇人民政府应当在其管理范围内设置生活垃圾收集点和转运站,清理河道两旁和水面的垃圾，负责生活垃圾收集和转运工作。</w:t>
      </w:r>
    </w:p>
    <w:p>
      <w:pPr>
        <w:autoSpaceDE w:val="0"/>
        <w:autoSpaceDN w:val="0"/>
        <w:adjustRightInd w:val="0"/>
        <w:snapToGrid w:val="0"/>
        <w:spacing w:line="360" w:lineRule="auto"/>
        <w:ind w:firstLine="640" w:firstLineChars="200"/>
        <w:rPr>
          <w:sz w:val="32"/>
          <w:szCs w:val="32"/>
        </w:rPr>
      </w:pPr>
      <w:r>
        <w:rPr>
          <w:rFonts w:hint="eastAsia"/>
          <w:sz w:val="32"/>
          <w:szCs w:val="32"/>
        </w:rPr>
        <w:t>广东省新丰江林业管理局负责清理库床淤积物，打捞和处置库区水面垃圾等漂浮物，防止污染水质。</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水库</w:t>
      </w:r>
      <w:r>
        <w:rPr>
          <w:rFonts w:hint="eastAsia" w:asciiTheme="minorHAnsi" w:hAnsiTheme="minorHAnsi" w:eastAsiaTheme="minorEastAsia" w:cstheme="minorBidi"/>
          <w:szCs w:val="32"/>
          <w:lang w:eastAsia="zh-CN"/>
        </w:rPr>
        <w:t>集雨</w:t>
      </w:r>
      <w:r>
        <w:rPr>
          <w:rFonts w:hint="eastAsia" w:asciiTheme="minorHAnsi" w:hAnsiTheme="minorHAnsi" w:eastAsiaTheme="minorEastAsia" w:cstheme="minorBidi"/>
          <w:szCs w:val="32"/>
        </w:rPr>
        <w:t>区内产生生活垃圾的单位和个人应当将垃圾分类投放到指定的垃圾收集点。</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黑体" w:hAnsi="黑体" w:eastAsia="黑体" w:cstheme="minorBidi"/>
          <w:szCs w:val="32"/>
        </w:rPr>
        <w:t>第三十条【污水处理】　</w:t>
      </w:r>
      <w:r>
        <w:rPr>
          <w:rFonts w:hint="eastAsia" w:asciiTheme="minorHAnsi" w:hAnsiTheme="minorHAnsi" w:eastAsiaTheme="minorEastAsia" w:cstheme="minorBidi"/>
          <w:szCs w:val="32"/>
        </w:rPr>
        <w:t>相关县区人民政府应当建立完善污水收集管网和污水集中处理设施，保障和监督其正常运营。</w:t>
      </w:r>
    </w:p>
    <w:p>
      <w:pPr>
        <w:pStyle w:val="9"/>
        <w:widowControl w:val="0"/>
        <w:adjustRightInd w:val="0"/>
        <w:snapToGrid w:val="0"/>
        <w:spacing w:before="0" w:beforeAutospacing="0" w:after="0" w:afterAutospacing="0" w:line="360" w:lineRule="auto"/>
        <w:ind w:firstLine="640" w:firstLineChars="200"/>
        <w:jc w:val="both"/>
        <w:rPr>
          <w:rFonts w:asciiTheme="minorHAnsi" w:hAnsiTheme="minorHAnsi" w:eastAsiaTheme="minorEastAsia" w:cstheme="minorBidi"/>
          <w:szCs w:val="32"/>
        </w:rPr>
      </w:pPr>
      <w:r>
        <w:rPr>
          <w:rFonts w:hint="eastAsia" w:asciiTheme="minorHAnsi" w:hAnsiTheme="minorHAnsi" w:eastAsiaTheme="minorEastAsia" w:cstheme="minorBidi"/>
          <w:szCs w:val="32"/>
        </w:rPr>
        <w:t>相关县区及下辖镇人民政府应当在其管理范围内负责污水收集管网和污水集中处理设施日常运营。鼓励建设净化沼气池、人工湿地等设施，增强治污能力。</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第三十一条【船舶管理】</w:t>
      </w:r>
      <w:r>
        <w:rPr>
          <w:rFonts w:hint="eastAsia" w:asciiTheme="minorHAnsi" w:hAnsiTheme="minorHAnsi" w:eastAsiaTheme="minorEastAsia" w:cstheme="minorBidi"/>
          <w:kern w:val="2"/>
          <w:sz w:val="32"/>
          <w:szCs w:val="32"/>
          <w:lang w:val="en-US" w:eastAsia="zh-CN" w:bidi="ar-SA"/>
        </w:rPr>
        <w:t>　市人民政府、相关县区人民政府应当科学核定和控制水库船舶数量，划定船舶禁行、限行区域，通过采取回收补偿等措施，加快淘汰、替换或者改造现有燃油动力船舶。新增船舶应当使用清洁能源。船舶废油、污水、生活垃圾等应当依法回收处理，禁止排入水库水体。引导居民开展自用船舶污染防治工作。</w:t>
      </w:r>
    </w:p>
    <w:p>
      <w:pPr>
        <w:spacing w:line="360" w:lineRule="auto"/>
        <w:jc w:val="center"/>
        <w:rPr>
          <w:rFonts w:hint="eastAsia" w:ascii="楷体" w:hAnsi="楷体" w:eastAsia="黑体" w:cs="黑体"/>
          <w:sz w:val="36"/>
          <w:szCs w:val="36"/>
        </w:rPr>
      </w:pPr>
    </w:p>
    <w:p>
      <w:pPr>
        <w:spacing w:line="360" w:lineRule="auto"/>
        <w:jc w:val="center"/>
        <w:rPr>
          <w:rFonts w:ascii="楷体" w:hAnsi="楷体" w:eastAsia="黑体" w:cs="黑体"/>
          <w:sz w:val="36"/>
          <w:szCs w:val="36"/>
        </w:rPr>
      </w:pPr>
      <w:r>
        <w:rPr>
          <w:rFonts w:hint="eastAsia" w:ascii="楷体" w:hAnsi="楷体" w:eastAsia="黑体" w:cs="黑体"/>
          <w:b w:val="0"/>
          <w:bCs w:val="0"/>
          <w:sz w:val="36"/>
          <w:szCs w:val="36"/>
          <w:lang w:val="en-US" w:eastAsia="zh-CN"/>
        </w:rPr>
        <w:t>第五章 绿色发展</w:t>
      </w:r>
    </w:p>
    <w:p>
      <w:pPr>
        <w:pStyle w:val="9"/>
        <w:adjustRightInd w:val="0"/>
        <w:snapToGrid w:val="0"/>
        <w:spacing w:before="0" w:beforeAutospacing="0" w:after="0" w:afterAutospacing="0"/>
        <w:ind w:firstLine="640" w:firstLineChars="200"/>
        <w:jc w:val="center"/>
        <w:rPr>
          <w:rFonts w:hint="eastAsia" w:asciiTheme="minorHAnsi" w:hAnsiTheme="minorHAnsi" w:eastAsiaTheme="minorEastAsia" w:cstheme="minorBidi"/>
          <w:szCs w:val="32"/>
        </w:rPr>
      </w:pPr>
    </w:p>
    <w:p>
      <w:pPr>
        <w:pStyle w:val="9"/>
        <w:adjustRightInd w:val="0"/>
        <w:snapToGrid w:val="0"/>
        <w:spacing w:before="0" w:beforeAutospacing="0" w:after="0" w:afterAutospacing="0" w:line="360" w:lineRule="auto"/>
        <w:ind w:firstLine="640" w:firstLineChars="200"/>
        <w:rPr>
          <w:rFonts w:hint="eastAsia" w:asciiTheme="minorHAnsi" w:hAnsiTheme="minorHAnsi" w:eastAsiaTheme="minorEastAsia" w:cstheme="minorBidi"/>
          <w:szCs w:val="32"/>
        </w:rPr>
      </w:pPr>
      <w:r>
        <w:rPr>
          <w:rFonts w:hint="eastAsia" w:ascii="黑体" w:hAnsi="黑体" w:eastAsia="黑体" w:cstheme="minorBidi"/>
          <w:szCs w:val="32"/>
        </w:rPr>
        <w:t>第</w:t>
      </w:r>
      <w:r>
        <w:rPr>
          <w:rFonts w:hint="eastAsia" w:ascii="黑体" w:hAnsi="黑体" w:eastAsia="黑体" w:cstheme="minorBidi"/>
          <w:szCs w:val="32"/>
          <w:lang w:eastAsia="zh-CN"/>
        </w:rPr>
        <w:t>三十</w:t>
      </w:r>
      <w:r>
        <w:rPr>
          <w:rFonts w:hint="eastAsia" w:ascii="黑体" w:hAnsi="黑体" w:eastAsia="黑体" w:cstheme="minorBidi"/>
          <w:szCs w:val="32"/>
          <w:lang w:val="en-US" w:eastAsia="zh-CN"/>
        </w:rPr>
        <w:t>二</w:t>
      </w:r>
      <w:r>
        <w:rPr>
          <w:rFonts w:hint="eastAsia" w:ascii="黑体" w:hAnsi="黑体" w:eastAsia="黑体" w:cstheme="minorBidi"/>
          <w:szCs w:val="32"/>
        </w:rPr>
        <w:t>条【绿色发展总体规划】　</w:t>
      </w:r>
      <w:r>
        <w:rPr>
          <w:rFonts w:hint="eastAsia" w:asciiTheme="minorHAnsi" w:hAnsiTheme="minorHAnsi" w:eastAsiaTheme="minorEastAsia" w:cstheme="minorBidi"/>
          <w:szCs w:val="32"/>
        </w:rPr>
        <w:t>市人民政府、相关县区人民政府应当按照水库水质保护与发展规划要求，编制农业、林业、工业、</w:t>
      </w:r>
      <w:r>
        <w:rPr>
          <w:rFonts w:hint="eastAsia" w:asciiTheme="minorHAnsi" w:hAnsiTheme="minorHAnsi" w:eastAsiaTheme="minorEastAsia" w:cstheme="minorBidi"/>
          <w:szCs w:val="32"/>
          <w:lang w:eastAsia="zh-CN"/>
        </w:rPr>
        <w:t>矿产资源、</w:t>
      </w:r>
      <w:r>
        <w:rPr>
          <w:rFonts w:hint="eastAsia" w:asciiTheme="minorHAnsi" w:hAnsiTheme="minorHAnsi" w:eastAsiaTheme="minorEastAsia" w:cstheme="minorBidi"/>
          <w:szCs w:val="32"/>
        </w:rPr>
        <w:t>旅游业发展规划，推动与生态环境相适应的绿色农业和生态林业、工业、</w:t>
      </w:r>
      <w:r>
        <w:rPr>
          <w:rFonts w:hint="eastAsia" w:asciiTheme="minorHAnsi" w:hAnsiTheme="minorHAnsi" w:eastAsiaTheme="minorEastAsia" w:cstheme="minorBidi"/>
          <w:szCs w:val="32"/>
          <w:lang w:eastAsia="zh-CN"/>
        </w:rPr>
        <w:t>矿产资源、</w:t>
      </w:r>
      <w:r>
        <w:rPr>
          <w:rFonts w:hint="eastAsia" w:asciiTheme="minorHAnsi" w:hAnsiTheme="minorHAnsi" w:eastAsiaTheme="minorEastAsia" w:cstheme="minorBidi"/>
          <w:szCs w:val="32"/>
        </w:rPr>
        <w:t>旅游服务业发展，建立产业生态化与生态产业化融合发展机制，构建低排放、高效益的绿色低碳产业体系。</w:t>
      </w:r>
    </w:p>
    <w:p>
      <w:pPr>
        <w:pStyle w:val="9"/>
        <w:adjustRightInd w:val="0"/>
        <w:snapToGrid w:val="0"/>
        <w:spacing w:before="0" w:beforeAutospacing="0" w:after="0" w:afterAutospacing="0" w:line="360" w:lineRule="auto"/>
        <w:ind w:firstLine="640" w:firstLineChars="200"/>
        <w:rPr>
          <w:rFonts w:hint="eastAsia" w:asciiTheme="minorHAnsi" w:hAnsiTheme="minorHAnsi" w:eastAsiaTheme="minorEastAsia" w:cstheme="minorBidi"/>
          <w:szCs w:val="32"/>
        </w:rPr>
      </w:pPr>
      <w:r>
        <w:rPr>
          <w:rFonts w:hint="eastAsia" w:ascii="黑体" w:hAnsi="黑体" w:eastAsia="黑体" w:cstheme="minorBidi"/>
          <w:szCs w:val="32"/>
        </w:rPr>
        <w:t>第</w:t>
      </w:r>
      <w:r>
        <w:rPr>
          <w:rFonts w:hint="eastAsia" w:ascii="黑体" w:hAnsi="黑体" w:eastAsia="黑体" w:cstheme="minorBidi"/>
          <w:szCs w:val="32"/>
          <w:lang w:eastAsia="zh-CN"/>
        </w:rPr>
        <w:t>三十</w:t>
      </w:r>
      <w:r>
        <w:rPr>
          <w:rFonts w:hint="eastAsia" w:ascii="黑体" w:hAnsi="黑体" w:eastAsia="黑体" w:cstheme="minorBidi"/>
          <w:szCs w:val="32"/>
          <w:lang w:val="en-US" w:eastAsia="zh-CN"/>
        </w:rPr>
        <w:t>三</w:t>
      </w:r>
      <w:r>
        <w:rPr>
          <w:rFonts w:hint="eastAsia" w:ascii="黑体" w:hAnsi="黑体" w:eastAsia="黑体" w:cstheme="minorBidi"/>
          <w:szCs w:val="32"/>
        </w:rPr>
        <w:t>条【农业绿色发展】　</w:t>
      </w:r>
      <w:r>
        <w:rPr>
          <w:rFonts w:hint="eastAsia" w:asciiTheme="minorHAnsi" w:hAnsiTheme="minorHAnsi" w:eastAsiaTheme="minorEastAsia" w:cstheme="minorBidi"/>
          <w:szCs w:val="32"/>
        </w:rPr>
        <w:t>市人民政府、相关县区人民政府应当推广生态绿色农业，采取措施严格控制农药、化肥使用总量，推广科学用药、施肥；制定渔业生态养殖规划，优化水产养殖品种结构，推广生态循环养殖模式；科学处置和综合利用农作物秸秆、农用薄膜、农药包装、养殖废弃物等。</w:t>
      </w:r>
    </w:p>
    <w:p>
      <w:pPr>
        <w:pStyle w:val="9"/>
        <w:adjustRightInd w:val="0"/>
        <w:snapToGrid w:val="0"/>
        <w:spacing w:before="0" w:beforeAutospacing="0" w:after="0" w:afterAutospacing="0" w:line="360" w:lineRule="auto"/>
        <w:ind w:firstLine="640" w:firstLineChars="200"/>
        <w:rPr>
          <w:rFonts w:hint="eastAsia" w:asciiTheme="minorHAnsi" w:hAnsiTheme="minorHAnsi" w:eastAsiaTheme="minorEastAsia" w:cstheme="minorBidi"/>
          <w:szCs w:val="32"/>
        </w:rPr>
      </w:pPr>
      <w:r>
        <w:rPr>
          <w:rFonts w:hint="eastAsia" w:asciiTheme="minorHAnsi" w:hAnsiTheme="minorHAnsi" w:eastAsiaTheme="minorEastAsia" w:cstheme="minorBidi"/>
          <w:szCs w:val="32"/>
        </w:rPr>
        <w:t>市人民政府、相关县区人民政府应当加大力度推进现代生态农业和有机农业发展，实施农产品溯源机制和质量标识制度，推进农业和文化、旅游融合，支持集约化绿色农林生产模式发展。</w:t>
      </w:r>
    </w:p>
    <w:p>
      <w:pPr>
        <w:pStyle w:val="9"/>
        <w:adjustRightInd w:val="0"/>
        <w:snapToGrid w:val="0"/>
        <w:spacing w:before="0" w:beforeAutospacing="0" w:after="0" w:afterAutospacing="0" w:line="360" w:lineRule="auto"/>
        <w:ind w:firstLine="640" w:firstLineChars="200"/>
        <w:rPr>
          <w:rFonts w:hint="eastAsia" w:asciiTheme="minorHAnsi" w:hAnsiTheme="minorHAnsi" w:eastAsiaTheme="minorEastAsia" w:cstheme="minorBidi"/>
          <w:sz w:val="36"/>
          <w:szCs w:val="36"/>
        </w:rPr>
      </w:pPr>
      <w:r>
        <w:rPr>
          <w:rFonts w:hint="eastAsia" w:ascii="黑体" w:hAnsi="黑体" w:eastAsia="黑体" w:cstheme="minorBidi"/>
          <w:szCs w:val="32"/>
        </w:rPr>
        <w:t>第</w:t>
      </w:r>
      <w:r>
        <w:rPr>
          <w:rFonts w:hint="eastAsia" w:ascii="黑体" w:hAnsi="黑体" w:eastAsia="黑体" w:cstheme="minorBidi"/>
          <w:szCs w:val="32"/>
          <w:lang w:eastAsia="zh-CN"/>
        </w:rPr>
        <w:t>三十</w:t>
      </w:r>
      <w:r>
        <w:rPr>
          <w:rFonts w:hint="eastAsia" w:ascii="黑体" w:hAnsi="黑体" w:eastAsia="黑体" w:cstheme="minorBidi"/>
          <w:szCs w:val="32"/>
          <w:lang w:val="en-US" w:eastAsia="zh-CN"/>
        </w:rPr>
        <w:t>四</w:t>
      </w:r>
      <w:r>
        <w:rPr>
          <w:rFonts w:hint="eastAsia" w:ascii="黑体" w:hAnsi="黑体" w:eastAsia="黑体" w:cstheme="minorBidi"/>
          <w:szCs w:val="32"/>
        </w:rPr>
        <w:t>条【畜禽养殖绿色发展】　</w:t>
      </w:r>
      <w:r>
        <w:rPr>
          <w:rFonts w:hint="eastAsia" w:asciiTheme="minorHAnsi" w:hAnsiTheme="minorHAnsi" w:eastAsiaTheme="minorEastAsia" w:cstheme="minorBidi"/>
          <w:szCs w:val="32"/>
        </w:rPr>
        <w:t>市人民政府、相关县区人民政府应推动畜禽养殖规模化、生态化发展，支持鼓励种养结合的生态养殖模式，引导畜禽养殖场（户）科学开展畜禽粪污制作有机肥还田、还林利用；示范推广高床发酵养殖、异地发酵养殖、多层楼房养殖和种养循环现代农业综合体等新型生态养殖模式，建设高标准的“零排放”畜禽养殖项目，对污水深度处理达标循环利用，固体粪渣制作有机肥。</w:t>
      </w:r>
    </w:p>
    <w:p>
      <w:pPr>
        <w:pStyle w:val="9"/>
        <w:adjustRightInd w:val="0"/>
        <w:snapToGrid w:val="0"/>
        <w:spacing w:before="0" w:beforeAutospacing="0" w:after="0" w:afterAutospacing="0" w:line="360" w:lineRule="auto"/>
        <w:ind w:firstLine="640" w:firstLineChars="200"/>
        <w:rPr>
          <w:rFonts w:hint="eastAsia" w:asciiTheme="minorHAnsi" w:hAnsiTheme="minorHAnsi" w:eastAsiaTheme="minorEastAsia" w:cstheme="minorBidi"/>
          <w:szCs w:val="32"/>
        </w:rPr>
      </w:pPr>
      <w:r>
        <w:rPr>
          <w:rFonts w:hint="eastAsia" w:ascii="黑体" w:hAnsi="黑体" w:eastAsia="黑体" w:cstheme="minorBidi"/>
          <w:szCs w:val="32"/>
        </w:rPr>
        <w:t>第</w:t>
      </w:r>
      <w:r>
        <w:rPr>
          <w:rFonts w:hint="eastAsia" w:ascii="黑体" w:hAnsi="黑体" w:eastAsia="黑体" w:cstheme="minorBidi"/>
          <w:szCs w:val="32"/>
          <w:lang w:val="en-US" w:eastAsia="zh-CN"/>
        </w:rPr>
        <w:t>三十五</w:t>
      </w:r>
      <w:r>
        <w:rPr>
          <w:rFonts w:hint="eastAsia" w:ascii="黑体" w:hAnsi="黑体" w:eastAsia="黑体" w:cstheme="minorBidi"/>
          <w:szCs w:val="32"/>
        </w:rPr>
        <w:t>条【林业绿色发展】　</w:t>
      </w:r>
      <w:r>
        <w:rPr>
          <w:rFonts w:hint="eastAsia" w:asciiTheme="minorHAnsi" w:hAnsiTheme="minorHAnsi" w:eastAsiaTheme="minorEastAsia" w:cstheme="minorBidi"/>
          <w:szCs w:val="32"/>
        </w:rPr>
        <w:t>市人民政府、相关县区人民政府应当推广林业生态经营模式</w:t>
      </w:r>
      <w:r>
        <w:rPr>
          <w:rFonts w:hint="eastAsia" w:asciiTheme="minorHAnsi" w:hAnsiTheme="minorHAnsi" w:eastAsiaTheme="minorEastAsia" w:cstheme="minorBidi"/>
          <w:szCs w:val="32"/>
          <w:lang w:eastAsia="zh-CN"/>
        </w:rPr>
        <w:t>，</w:t>
      </w:r>
      <w:r>
        <w:rPr>
          <w:rFonts w:hint="eastAsia" w:asciiTheme="minorHAnsi" w:hAnsiTheme="minorHAnsi" w:eastAsiaTheme="minorEastAsia" w:cstheme="minorBidi"/>
          <w:szCs w:val="32"/>
        </w:rPr>
        <w:t>减少林业面源污染，推进林业产业结构调整，实施森林可持续经营，提高林分质量。</w:t>
      </w:r>
    </w:p>
    <w:p>
      <w:pPr>
        <w:pStyle w:val="9"/>
        <w:adjustRightInd w:val="0"/>
        <w:snapToGrid w:val="0"/>
        <w:spacing w:before="0" w:beforeAutospacing="0" w:after="0" w:afterAutospacing="0" w:line="360" w:lineRule="auto"/>
        <w:ind w:firstLine="640" w:firstLineChars="200"/>
        <w:rPr>
          <w:rFonts w:hint="eastAsia" w:asciiTheme="minorHAnsi" w:hAnsiTheme="minorHAnsi" w:eastAsiaTheme="minorEastAsia" w:cstheme="minorBidi"/>
          <w:szCs w:val="32"/>
        </w:rPr>
      </w:pPr>
      <w:r>
        <w:rPr>
          <w:rFonts w:hint="eastAsia" w:asciiTheme="minorHAnsi" w:hAnsiTheme="minorHAnsi" w:eastAsiaTheme="minorEastAsia" w:cstheme="minorBidi"/>
          <w:szCs w:val="32"/>
        </w:rPr>
        <w:t>市人民政府、相关县区人民政府应当按照规定做好天然林保护和抚育，优化森林生态品质。依法实施二十五度以上陡坡地退耕还林，提升涵水保土功能；严格控制使用除草剂，防止水土流失。</w:t>
      </w:r>
    </w:p>
    <w:p>
      <w:pPr>
        <w:pStyle w:val="9"/>
        <w:adjustRightInd w:val="0"/>
        <w:snapToGrid w:val="0"/>
        <w:spacing w:before="0" w:beforeAutospacing="0" w:after="0" w:afterAutospacing="0" w:line="360" w:lineRule="auto"/>
        <w:ind w:firstLine="640" w:firstLineChars="200"/>
        <w:rPr>
          <w:rFonts w:hint="eastAsia" w:asciiTheme="minorHAnsi" w:hAnsiTheme="minorHAnsi" w:eastAsiaTheme="minorEastAsia" w:cstheme="minorBidi"/>
          <w:szCs w:val="32"/>
        </w:rPr>
      </w:pPr>
      <w:r>
        <w:rPr>
          <w:rFonts w:hint="eastAsia" w:ascii="黑体" w:hAnsi="黑体" w:eastAsia="黑体" w:cstheme="minorBidi"/>
          <w:szCs w:val="32"/>
        </w:rPr>
        <w:t>第</w:t>
      </w:r>
      <w:r>
        <w:rPr>
          <w:rFonts w:hint="eastAsia" w:ascii="黑体" w:hAnsi="黑体" w:eastAsia="黑体" w:cstheme="minorBidi"/>
          <w:szCs w:val="32"/>
          <w:lang w:val="en-US" w:eastAsia="zh-CN"/>
        </w:rPr>
        <w:t>三十六</w:t>
      </w:r>
      <w:r>
        <w:rPr>
          <w:rFonts w:hint="eastAsia" w:ascii="黑体" w:hAnsi="黑体" w:eastAsia="黑体" w:cstheme="minorBidi"/>
          <w:szCs w:val="32"/>
        </w:rPr>
        <w:t>条【工业绿色发展】　</w:t>
      </w:r>
      <w:r>
        <w:rPr>
          <w:rFonts w:hint="eastAsia" w:asciiTheme="minorHAnsi" w:hAnsiTheme="minorHAnsi" w:eastAsiaTheme="minorEastAsia" w:cstheme="minorBidi"/>
          <w:szCs w:val="32"/>
        </w:rPr>
        <w:t>市人民政府、相关县区人民政府应当推进工业绿色低碳转型，促进生态工业发展，形成生产生活生态融合、人口资源环境和谐格局。</w:t>
      </w:r>
    </w:p>
    <w:p>
      <w:pPr>
        <w:pStyle w:val="9"/>
        <w:adjustRightInd w:val="0"/>
        <w:snapToGrid w:val="0"/>
        <w:spacing w:before="0" w:beforeAutospacing="0" w:after="0" w:afterAutospacing="0" w:line="360" w:lineRule="auto"/>
        <w:ind w:firstLine="640" w:firstLineChars="200"/>
        <w:rPr>
          <w:rFonts w:hint="eastAsia" w:asciiTheme="minorHAnsi" w:hAnsiTheme="minorHAnsi" w:eastAsiaTheme="minorEastAsia" w:cstheme="minorBidi"/>
          <w:szCs w:val="32"/>
        </w:rPr>
      </w:pPr>
      <w:r>
        <w:rPr>
          <w:rFonts w:hint="eastAsia" w:ascii="黑体" w:hAnsi="黑体" w:eastAsia="黑体" w:cstheme="minorBidi"/>
          <w:szCs w:val="32"/>
        </w:rPr>
        <w:t>第</w:t>
      </w:r>
      <w:r>
        <w:rPr>
          <w:rFonts w:hint="eastAsia" w:ascii="黑体" w:hAnsi="黑体" w:eastAsia="黑体" w:cstheme="minorBidi"/>
          <w:szCs w:val="32"/>
          <w:lang w:val="en-US" w:eastAsia="zh-CN"/>
        </w:rPr>
        <w:t>三十七</w:t>
      </w:r>
      <w:r>
        <w:rPr>
          <w:rFonts w:hint="eastAsia" w:ascii="黑体" w:hAnsi="黑体" w:eastAsia="黑体" w:cstheme="minorBidi"/>
          <w:szCs w:val="32"/>
        </w:rPr>
        <w:t>条【旅游业绿色发展】　</w:t>
      </w:r>
      <w:r>
        <w:rPr>
          <w:rFonts w:hint="eastAsia" w:asciiTheme="minorHAnsi" w:hAnsiTheme="minorHAnsi" w:eastAsiaTheme="minorEastAsia" w:cstheme="minorBidi"/>
          <w:szCs w:val="32"/>
        </w:rPr>
        <w:t>市人民政府、</w:t>
      </w:r>
      <w:r>
        <w:rPr>
          <w:rFonts w:hint="eastAsia" w:asciiTheme="minorHAnsi" w:hAnsiTheme="minorHAnsi" w:eastAsiaTheme="minorEastAsia" w:cstheme="minorBidi"/>
          <w:szCs w:val="32"/>
          <w:lang w:eastAsia="zh-CN"/>
        </w:rPr>
        <w:t>相关县区人民政府</w:t>
      </w:r>
      <w:r>
        <w:rPr>
          <w:rFonts w:hint="eastAsia" w:asciiTheme="minorHAnsi" w:hAnsiTheme="minorHAnsi" w:eastAsiaTheme="minorEastAsia" w:cstheme="minorBidi"/>
          <w:szCs w:val="32"/>
        </w:rPr>
        <w:t>应当采取措施促进以生态旅游业为特色的服务业发展，鼓励高附加值绿色服务业的发展。</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市人民政府、相关县区人民政府应当实施生态旅游高质量发展战略，通过旅游项目布局、旅游产品供给、旅游新业态培育、旅游基础设施建设等措施，推进水库生态功能区生态旅游品质化、智慧化、融合化发展。</w:t>
      </w:r>
    </w:p>
    <w:p>
      <w:pPr>
        <w:spacing w:line="360" w:lineRule="auto"/>
        <w:ind w:firstLine="720" w:firstLineChars="200"/>
        <w:jc w:val="both"/>
        <w:rPr>
          <w:rFonts w:hint="eastAsia" w:ascii="黑体" w:hAnsi="黑体" w:eastAsia="黑体" w:cs="黑体"/>
          <w:kern w:val="2"/>
          <w:sz w:val="36"/>
          <w:szCs w:val="36"/>
          <w:lang w:val="en-US" w:eastAsia="zh-CN" w:bidi="ar-SA"/>
        </w:rPr>
      </w:pPr>
    </w:p>
    <w:p>
      <w:pPr>
        <w:spacing w:line="360" w:lineRule="auto"/>
        <w:jc w:val="center"/>
        <w:rPr>
          <w:rFonts w:hint="eastAsia" w:ascii="楷体" w:hAnsi="楷体" w:eastAsia="黑体" w:cs="黑体"/>
          <w:sz w:val="36"/>
          <w:szCs w:val="36"/>
          <w:lang w:val="en-US" w:eastAsia="zh-CN"/>
        </w:rPr>
      </w:pPr>
      <w:r>
        <w:rPr>
          <w:rFonts w:hint="eastAsia" w:ascii="楷体" w:hAnsi="楷体" w:eastAsia="黑体" w:cs="黑体"/>
          <w:sz w:val="36"/>
          <w:szCs w:val="36"/>
          <w:lang w:val="en-US" w:eastAsia="zh-CN"/>
        </w:rPr>
        <w:t>第六章 保障与监督</w:t>
      </w:r>
    </w:p>
    <w:p>
      <w:pPr>
        <w:pStyle w:val="9"/>
        <w:adjustRightInd w:val="0"/>
        <w:snapToGrid w:val="0"/>
        <w:spacing w:before="0" w:beforeAutospacing="0" w:after="0" w:afterAutospacing="0"/>
        <w:ind w:firstLine="640" w:firstLineChars="200"/>
        <w:jc w:val="center"/>
        <w:rPr>
          <w:rFonts w:hint="eastAsia" w:asciiTheme="minorEastAsia" w:hAnsiTheme="minorEastAsia" w:eastAsiaTheme="minorEastAsia" w:cstheme="minorEastAsia"/>
          <w:kern w:val="2"/>
          <w:sz w:val="32"/>
          <w:szCs w:val="32"/>
          <w:lang w:val="en-US" w:eastAsia="zh-CN" w:bidi="ar-SA"/>
        </w:rPr>
      </w:pP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第三十八条【河长制】 </w:t>
      </w:r>
      <w:r>
        <w:rPr>
          <w:rFonts w:hint="eastAsia" w:asciiTheme="minorHAnsi" w:hAnsiTheme="minorHAnsi" w:eastAsiaTheme="minorEastAsia" w:cstheme="minorBidi"/>
          <w:kern w:val="2"/>
          <w:sz w:val="32"/>
          <w:szCs w:val="32"/>
          <w:lang w:val="en-US" w:eastAsia="zh-CN" w:bidi="ar-SA"/>
        </w:rPr>
        <w:t>水库水质保护实行河长制。乡镇级以上河长应当按照相关规定履行河长职责，组织、协调、督导相关部门开展责任河湖的水资源保护、水域岸线管理、水污染防治、水环境治理、水生态修复</w:t>
      </w:r>
      <w:r>
        <w:rPr>
          <w:rFonts w:hint="eastAsia" w:cstheme="minorBidi"/>
          <w:kern w:val="2"/>
          <w:sz w:val="32"/>
          <w:szCs w:val="32"/>
          <w:lang w:val="en-US" w:eastAsia="zh-CN" w:bidi="ar-SA"/>
        </w:rPr>
        <w:t>和</w:t>
      </w:r>
      <w:r>
        <w:rPr>
          <w:rFonts w:hint="eastAsia" w:asciiTheme="minorHAnsi" w:hAnsiTheme="minorHAnsi" w:eastAsiaTheme="minorEastAsia" w:cstheme="minorBidi"/>
          <w:kern w:val="2"/>
          <w:sz w:val="32"/>
          <w:szCs w:val="32"/>
          <w:lang w:val="en-US" w:eastAsia="zh-CN" w:bidi="ar-SA"/>
        </w:rPr>
        <w:t>执法监管等工作。村级河长应当开展日常巡查，及时发现和劝阻破坏、污染河湖的行为，并按照规定向上级河长报告。</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市人民政府、相关县区人民政府可以通过设立公益岗位、成立专门管护队伍以及通过政府购买服务方式加强对新丰江水库生态环境的巡查和保护工作。</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第三十九条【环境保护目标考核和责任制】 </w:t>
      </w:r>
      <w:r>
        <w:rPr>
          <w:rFonts w:hint="eastAsia" w:asciiTheme="minorHAnsi" w:hAnsiTheme="minorHAnsi" w:eastAsiaTheme="minorEastAsia" w:cstheme="minorBidi"/>
          <w:kern w:val="2"/>
          <w:sz w:val="32"/>
          <w:szCs w:val="32"/>
          <w:lang w:val="en-US" w:eastAsia="zh-CN" w:bidi="ar-SA"/>
        </w:rPr>
        <w:t>水库水质保护实行环境保护目标责任和考核评价制度。市人民政府、相关县区人民政府应当将水库生态环境治理和保护目标完成情况，纳入对本级人民政府负有生态环境保护监督管理职责的部门及其负责人和下级人民政府及其负责人的考核内容，考核结果应当向社会公开。</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第四十条【信息监测和安全调控体系】 </w:t>
      </w:r>
      <w:r>
        <w:rPr>
          <w:rFonts w:hint="eastAsia" w:asciiTheme="minorHAnsi" w:hAnsiTheme="minorHAnsi" w:eastAsiaTheme="minorEastAsia" w:cstheme="minorBidi"/>
          <w:kern w:val="2"/>
          <w:sz w:val="32"/>
          <w:szCs w:val="32"/>
          <w:lang w:val="en-US" w:eastAsia="zh-CN" w:bidi="ar-SA"/>
        </w:rPr>
        <w:t xml:space="preserve">市人民政府、相关县区人民政府及其有关部门应积极推动建立完善水安全智慧管理系统，加强互联网、大数据、云计算、平台化、移动化、人工智能等信息技术应用，完善新丰江水库水信息立体监测体系和水安全智慧调控体系。 </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第四十一条【风险防范体系】 </w:t>
      </w:r>
      <w:r>
        <w:rPr>
          <w:rFonts w:hint="eastAsia" w:asciiTheme="minorHAnsi" w:hAnsiTheme="minorHAnsi" w:eastAsiaTheme="minorEastAsia" w:cstheme="minorBidi"/>
          <w:kern w:val="2"/>
          <w:sz w:val="32"/>
          <w:szCs w:val="32"/>
          <w:lang w:val="en-US" w:eastAsia="zh-CN" w:bidi="ar-SA"/>
        </w:rPr>
        <w:t>市人民政府、相关县区人民政府应当组织生态环境保护、水等相关行政主管部门加强对水库风险源排查，制定风险控制对策，构建风险防范体系。</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市人民政府、相关县区人民政府及相关行政主管部门应当加强水环境应急能力标准化建设，配备应急监测设备和装备，提高区域水污染事故预警能力。制定水库水污染事故应急预案，落实责任主体。</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第四十二条【各部门监督管理】 </w:t>
      </w:r>
      <w:r>
        <w:rPr>
          <w:rFonts w:hint="eastAsia" w:asciiTheme="minorHAnsi" w:hAnsiTheme="minorHAnsi" w:eastAsiaTheme="minorEastAsia" w:cstheme="minorBidi"/>
          <w:kern w:val="2"/>
          <w:sz w:val="32"/>
          <w:szCs w:val="32"/>
          <w:lang w:val="en-US" w:eastAsia="zh-CN" w:bidi="ar-SA"/>
        </w:rPr>
        <w:t>市人民政府和相关县人民政府区生态环境主管部门和其他负有生态环境监督管理职责的部门依法对排放污染物的企业事业单位和其他生产经营者进行监督检查。被检查单位应当配合检查，如实反映情况，提供必要的资料。</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水行政主管部门应当加强防洪工程的安全监管，加强涉水建设项目和穿、跨、临河湖以及穿堤工程设施的监督检查，依法查处影响防洪安全的违法行为。</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有关行政部门应当加强与司法机关的协作配合，建立线索通报、案件移送、资源共享、信息发布等制度，推进完善新丰江水库生态环境治理和保护行政执法、刑事司法相衔接工作机制。</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第四十三条【人大监督】 </w:t>
      </w:r>
      <w:r>
        <w:rPr>
          <w:rFonts w:hint="eastAsia" w:asciiTheme="minorHAnsi" w:hAnsiTheme="minorHAnsi" w:eastAsiaTheme="minorEastAsia" w:cstheme="minorBidi"/>
          <w:kern w:val="2"/>
          <w:sz w:val="32"/>
          <w:szCs w:val="32"/>
          <w:lang w:val="en-US" w:eastAsia="zh-CN" w:bidi="ar-SA"/>
        </w:rPr>
        <w:t>市和相关县区人民代表大会常务委员会应当依法对水库生态环境治理和保护情况开展监督。</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市人民政府、相关县区人民政府应当将水库生态环境治理和保护情况纳入环境保护和环境目标完成情况年度报告，向同级人民代表大会或者人民代表大会常务委员会报告。</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p>
    <w:p>
      <w:pPr>
        <w:spacing w:line="360" w:lineRule="auto"/>
        <w:jc w:val="center"/>
        <w:rPr>
          <w:rFonts w:hint="eastAsia" w:ascii="楷体" w:hAnsi="楷体" w:eastAsia="黑体" w:cs="黑体"/>
          <w:sz w:val="36"/>
          <w:szCs w:val="36"/>
          <w:lang w:val="en-US" w:eastAsia="zh-CN"/>
        </w:rPr>
      </w:pPr>
      <w:r>
        <w:rPr>
          <w:rFonts w:hint="eastAsia" w:ascii="楷体" w:hAnsi="楷体" w:eastAsia="黑体" w:cs="黑体"/>
          <w:sz w:val="36"/>
          <w:szCs w:val="36"/>
          <w:lang w:val="en-US" w:eastAsia="zh-CN"/>
        </w:rPr>
        <w:t>第七章 法律责任</w:t>
      </w:r>
    </w:p>
    <w:p>
      <w:pPr>
        <w:pStyle w:val="9"/>
        <w:adjustRightInd w:val="0"/>
        <w:snapToGrid w:val="0"/>
        <w:spacing w:before="0" w:beforeAutospacing="0" w:after="0" w:afterAutospacing="0"/>
        <w:ind w:firstLine="640" w:firstLineChars="200"/>
        <w:jc w:val="center"/>
        <w:rPr>
          <w:rFonts w:hint="eastAsia" w:asciiTheme="minorEastAsia" w:hAnsiTheme="minorEastAsia" w:eastAsiaTheme="minorEastAsia" w:cstheme="minorEastAsia"/>
          <w:kern w:val="2"/>
          <w:sz w:val="32"/>
          <w:szCs w:val="32"/>
          <w:lang w:val="en-US" w:eastAsia="zh-CN" w:bidi="ar-SA"/>
        </w:rPr>
      </w:pP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第四十四条【政府及其工作人员责任】 </w:t>
      </w:r>
      <w:r>
        <w:rPr>
          <w:rFonts w:hint="eastAsia" w:asciiTheme="minorHAnsi" w:hAnsiTheme="minorHAnsi" w:eastAsiaTheme="minorEastAsia" w:cstheme="minorBidi"/>
          <w:kern w:val="2"/>
          <w:sz w:val="32"/>
          <w:szCs w:val="32"/>
          <w:lang w:val="en-US" w:eastAsia="zh-CN" w:bidi="ar-SA"/>
        </w:rPr>
        <w:t>市人民政府、相关县区人民政府及其有关部门在水库水资源保护利用、环境污染防治、生态修复保护及其监督管理等活动中未依照本条例规定履行职责，有滥用职权、玩忽职守、徇私舞弊等违法行为的，对直接负责的主管人员和其他直接责任人员依法给予处分；构成犯罪的，依法追究刑事责任。</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第四十五条【违法设置排污口责任】 </w:t>
      </w:r>
      <w:r>
        <w:rPr>
          <w:rFonts w:hint="eastAsia" w:asciiTheme="minorHAnsi" w:hAnsiTheme="minorHAnsi" w:eastAsiaTheme="minorEastAsia" w:cstheme="minorBidi"/>
          <w:kern w:val="2"/>
          <w:sz w:val="32"/>
          <w:szCs w:val="32"/>
          <w:lang w:val="en-US" w:eastAsia="zh-CN" w:bidi="ar-SA"/>
        </w:rPr>
        <w:t>在水库饮用水水源保护区内设置排污口的，由市人民政府或者相关县区人民政府责令限期拆除，处十万元以上五十万元以下的罚款；逾期不拆除的，强制拆除，所需费用由违法者承担，处五十万元以上一百万元以下的罚款，并可以责令停产整治。</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除前款规定外，违反本条例规定设置排污口的，由生态环境主管部门责令限期拆除，并处五万元以上十万元以下的罚款；逾期不拆除的，强制拆除，所需费用由违法者承担，并处二十万元以上五十万元以下的罚款；情节严重的，责令停产整治。</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第四十六条【违反保护区禁止性规定责任】</w:t>
      </w:r>
      <w:r>
        <w:rPr>
          <w:rFonts w:hint="eastAsia" w:asciiTheme="minorHAnsi" w:hAnsiTheme="minorHAnsi" w:eastAsiaTheme="minorEastAsia" w:cstheme="minorBidi"/>
          <w:kern w:val="2"/>
          <w:sz w:val="32"/>
          <w:szCs w:val="32"/>
          <w:lang w:val="en-US" w:eastAsia="zh-CN" w:bidi="ar-SA"/>
        </w:rPr>
        <w:t xml:space="preserve"> 违反本条例关于水库饮用水水源保护区禁止性条款的，按照以下规定处罚：</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一）在饮用水水源保护区内设置油类及其他有毒有害物品的储存罐、仓库、堆栈和废弃物回收场、加工场的，由所在地生态环境主管部门责令停止违法行为，处十万元以上一百万元以下罚款，并报经有权批准的人民政府批准，责令拆除或者关闭。</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二）在饮用水水源保护区内排放、倾倒、处置、堆放剧毒物品、油类、酸碱类、放射性固体废物，或者排放含有高放射性、中放射性物质的废水的，由所在地生态环境主管部门责令限期采取治理措施，消除污染，并处十万元以上一百万元以下的罚款；逾期不采取治理措施的，生态环境主管部门可以依法指定有治理能力的单位代为治理，所需费用由违法者承担；情节严重的，报经有批准权的人民政府批准，责令停业、关闭。</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三）在饮用水水源保护区内排放、倾倒、处置、堆放工业废渣、生活垃圾、医疗废物及其他废弃物，或者违反国家有关规定、标准排放含有低放射性物质的废水的，由所在地生态环境主管部门责令限期采取治理措施，消除污染，并处二万元以上二十万元以下的罚款；逾期不采取治理措施的，生态环境主管部门可以依法指定有治理能力的单位代为治理，所需费用由违法者承担；情节严重的，报经有批准权的人民政府批准，责令停业、关闭。</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（四）在饮用水水源保护区内从事船舶制造、修理、拆解作业，由所在地生态环境主管部门责令停止违法行为，处二万元以上五万元以下的罚款。</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（五）在饮用水水源保护区内利用码头等设施或者船舶装卸油类、垃圾、粪便、煤、有毒有害物品的，由所在地生态环境主管部门责令停止违法行为，处五万元以上二十万元以下的罚款。</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（六）在饮用水水源保护区利用船舶运输剧毒物品、危险废物以及国家规定禁止运输的其他危险化学品的，由海事管理机构责令改正，</w:t>
      </w:r>
      <w:r>
        <w:rPr>
          <w:rFonts w:hint="eastAsia" w:cstheme="minorBidi"/>
          <w:kern w:val="2"/>
          <w:sz w:val="32"/>
          <w:szCs w:val="32"/>
          <w:lang w:val="en-US" w:eastAsia="zh-CN" w:bidi="ar-SA"/>
        </w:rPr>
        <w:t>处</w:t>
      </w:r>
      <w:r>
        <w:rPr>
          <w:rFonts w:hint="eastAsia" w:asciiTheme="minorHAnsi" w:hAnsiTheme="minorHAnsi" w:eastAsiaTheme="minorEastAsia" w:cstheme="minorBidi"/>
          <w:kern w:val="2"/>
          <w:sz w:val="32"/>
          <w:szCs w:val="32"/>
          <w:lang w:val="en-US" w:eastAsia="zh-CN" w:bidi="ar-SA"/>
        </w:rPr>
        <w:t>十万元以上二十万元以下的罚款。</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（七）运输剧毒物品的车辆在饮用水水源保护区内通行的，由公安机关依法给予处罚。</w:t>
      </w:r>
    </w:p>
    <w:p>
      <w:pPr>
        <w:spacing w:line="560" w:lineRule="exact"/>
        <w:ind w:firstLine="640" w:firstLineChars="200"/>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违反本条例第</w:t>
      </w:r>
      <w:r>
        <w:rPr>
          <w:rFonts w:hint="eastAsia" w:cstheme="minorBidi"/>
          <w:kern w:val="2"/>
          <w:sz w:val="32"/>
          <w:szCs w:val="32"/>
          <w:lang w:val="en-US" w:eastAsia="zh-CN" w:bidi="ar-SA"/>
        </w:rPr>
        <w:t>二十六</w:t>
      </w:r>
      <w:bookmarkStart w:id="0" w:name="_GoBack"/>
      <w:bookmarkEnd w:id="0"/>
      <w:r>
        <w:rPr>
          <w:rFonts w:hint="eastAsia" w:asciiTheme="minorHAnsi" w:hAnsiTheme="minorHAnsi" w:eastAsiaTheme="minorEastAsia" w:cstheme="minorBidi"/>
          <w:kern w:val="2"/>
          <w:sz w:val="32"/>
          <w:szCs w:val="32"/>
          <w:lang w:val="en-US" w:eastAsia="zh-CN" w:bidi="ar-SA"/>
        </w:rPr>
        <w:t>条第二款规定，在饮用水水源一级保护区内停泊与保护水源无关的船舶、木排、竹排，从事网箱养殖、旅游、游泳、垂钓、放养畜禽活动或者其他可能污染饮用水水体的活</w:t>
      </w:r>
      <w:r>
        <w:rPr>
          <w:rFonts w:hint="eastAsia" w:asciiTheme="minorHAnsi" w:hAnsiTheme="minorHAnsi" w:eastAsiaTheme="minorEastAsia" w:cstheme="minorBidi"/>
          <w:kern w:val="2"/>
          <w:sz w:val="32"/>
          <w:szCs w:val="32"/>
          <w:highlight w:val="none"/>
          <w:lang w:val="en-US" w:eastAsia="zh-CN" w:bidi="ar-SA"/>
        </w:rPr>
        <w:t>动的，由生态环境主管部门或者其他负有水污染防治监督管理职责的部门责令停止违法行为，对组织处二万元以上十万元以下的罚款，对个人可以处五百元以下的罚款</w:t>
      </w:r>
      <w:r>
        <w:rPr>
          <w:rFonts w:hint="eastAsia" w:cstheme="minorBidi"/>
          <w:kern w:val="2"/>
          <w:sz w:val="32"/>
          <w:szCs w:val="32"/>
          <w:highlight w:val="none"/>
          <w:lang w:val="en-US" w:eastAsia="zh-CN" w:bidi="ar-SA"/>
        </w:rPr>
        <w:t>。</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第四十七条【破坏保护范围标志责任】  </w:t>
      </w:r>
      <w:r>
        <w:rPr>
          <w:rFonts w:hint="eastAsia" w:asciiTheme="minorHAnsi" w:hAnsiTheme="minorHAnsi" w:eastAsiaTheme="minorEastAsia" w:cstheme="minorBidi"/>
          <w:kern w:val="2"/>
          <w:sz w:val="32"/>
          <w:szCs w:val="32"/>
          <w:lang w:val="en-US" w:eastAsia="zh-CN" w:bidi="ar-SA"/>
        </w:rPr>
        <w:t>违反本条例规定，擅自移动、改变和破坏水库饮用水水源保护区地理界碑、界桩或者警示标志的，由生态环境主管部门责令改正，处二千元以上一万元以下的罚款。</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第四十八条【复查违法排放污染物】 </w:t>
      </w:r>
      <w:r>
        <w:rPr>
          <w:rFonts w:hint="eastAsia" w:asciiTheme="minorHAnsi" w:hAnsiTheme="minorHAnsi" w:eastAsiaTheme="minorEastAsia" w:cstheme="minorBidi"/>
          <w:kern w:val="2"/>
          <w:sz w:val="32"/>
          <w:szCs w:val="32"/>
          <w:lang w:val="en-US" w:eastAsia="zh-CN" w:bidi="ar-SA"/>
        </w:rPr>
        <w:t>违反本条例规定，企业事业单位和其他生产经营者违法排放污染物，受到罚款处罚，被责令改正的，依法作出处罚决定的行政机关应当组织复查，发现其继续违法排放污染物或者拒绝、阻挠复查的，依照《中华人民共和国环境保护法》的规定按日连续处罚。</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第四十九条【擅自引进外来物种责任】 </w:t>
      </w:r>
      <w:r>
        <w:rPr>
          <w:rFonts w:hint="eastAsia" w:asciiTheme="minorEastAsia" w:hAnsiTheme="minorEastAsia" w:eastAsiaTheme="minorEastAsia" w:cstheme="minorEastAsia"/>
          <w:kern w:val="2"/>
          <w:sz w:val="32"/>
          <w:szCs w:val="32"/>
          <w:lang w:val="en-US" w:eastAsia="zh-CN" w:bidi="ar-SA"/>
        </w:rPr>
        <w:t>违</w:t>
      </w:r>
      <w:r>
        <w:rPr>
          <w:rFonts w:hint="eastAsia" w:asciiTheme="minorHAnsi" w:hAnsiTheme="minorHAnsi" w:eastAsiaTheme="minorEastAsia" w:cstheme="minorBidi"/>
          <w:kern w:val="2"/>
          <w:sz w:val="32"/>
          <w:szCs w:val="32"/>
          <w:lang w:val="en-US" w:eastAsia="zh-CN" w:bidi="ar-SA"/>
        </w:rPr>
        <w:t>反本条例规定，未经批准，擅自引进外来物种或者其他非本地物种种质资源的，由市人民政府、相关县区人民政府有关部门根据职责分工，予以没收，并处十万元以上二十五万元以下的罚款。</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未经批准，擅自释放或者丢弃外来物种种质资源的，由市人民政府、相关县区人民政府有关部门根据职责分工，予以没收，并处十万元以上二十五万元以下的罚款。</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第五十条【环境污染、生态破坏责任承担】 </w:t>
      </w:r>
      <w:r>
        <w:rPr>
          <w:rFonts w:hint="eastAsia" w:asciiTheme="minorHAnsi" w:hAnsiTheme="minorHAnsi" w:eastAsiaTheme="minorEastAsia" w:cstheme="minorBidi"/>
          <w:kern w:val="2"/>
          <w:sz w:val="32"/>
          <w:szCs w:val="32"/>
          <w:lang w:val="en-US" w:eastAsia="zh-CN" w:bidi="ar-SA"/>
        </w:rPr>
        <w:t>违反本条例规定，造成环境污染或者生态破坏的，应当依法承担生态环境损害赔偿和修复责任。造成环境污染、生态破坏的单位和个人，需要承担行政责任或者刑事责任的，不影响其依法承担生态环境损害赔偿责任。</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因环境污染、生态破坏受到损害的单位和个人，有权依法要求侵权人承担停止侵害、排除妨碍、消除危险、恢复原状、赔偿损失等民事侵权责任。</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 xml:space="preserve">第五十一条【其他责任】 </w:t>
      </w:r>
      <w:r>
        <w:rPr>
          <w:rFonts w:hint="eastAsia" w:asciiTheme="minorHAnsi" w:hAnsiTheme="minorHAnsi" w:eastAsiaTheme="minorEastAsia" w:cstheme="minorBidi"/>
          <w:kern w:val="2"/>
          <w:sz w:val="32"/>
          <w:szCs w:val="32"/>
          <w:lang w:val="en-US" w:eastAsia="zh-CN" w:bidi="ar-SA"/>
        </w:rPr>
        <w:t>违反本条例规定的其他行为，法律法规已有处罚规定的，从其规定。违反本条例规定，构成违反治安管理行为的，由公安机关依法给予治安管理处罚；构成犯罪的，依法追究刑事责任。</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p>
    <w:p>
      <w:pPr>
        <w:spacing w:line="360" w:lineRule="auto"/>
        <w:jc w:val="center"/>
        <w:rPr>
          <w:rFonts w:hint="default" w:ascii="楷体" w:hAnsi="楷体" w:eastAsia="黑体" w:cs="黑体"/>
          <w:b w:val="0"/>
          <w:bCs w:val="0"/>
          <w:sz w:val="36"/>
          <w:szCs w:val="36"/>
          <w:lang w:val="en-US" w:eastAsia="zh-CN"/>
        </w:rPr>
      </w:pPr>
      <w:r>
        <w:rPr>
          <w:rFonts w:hint="eastAsia" w:ascii="楷体" w:hAnsi="楷体" w:eastAsia="黑体" w:cs="黑体"/>
          <w:b w:val="0"/>
          <w:bCs w:val="0"/>
          <w:sz w:val="36"/>
          <w:szCs w:val="36"/>
          <w:lang w:val="en-US" w:eastAsia="zh-CN"/>
        </w:rPr>
        <w:t>第八章 附则</w:t>
      </w:r>
    </w:p>
    <w:p>
      <w:pPr>
        <w:spacing w:line="360" w:lineRule="auto"/>
        <w:ind w:firstLine="640" w:firstLineChars="200"/>
        <w:jc w:val="both"/>
        <w:rPr>
          <w:rFonts w:hint="eastAsia" w:asciiTheme="minorHAnsi" w:hAnsiTheme="minorHAnsi" w:eastAsiaTheme="minorEastAsia" w:cstheme="minorBidi"/>
          <w:kern w:val="2"/>
          <w:sz w:val="32"/>
          <w:szCs w:val="32"/>
          <w:lang w:val="en-US" w:eastAsia="zh-CN" w:bidi="ar-SA"/>
        </w:rPr>
      </w:pPr>
      <w:r>
        <w:rPr>
          <w:rFonts w:hint="eastAsia" w:ascii="黑体" w:hAnsi="黑体" w:eastAsia="黑体" w:cstheme="minorBidi"/>
          <w:kern w:val="2"/>
          <w:sz w:val="32"/>
          <w:szCs w:val="32"/>
          <w:lang w:val="en-US" w:eastAsia="zh-CN" w:bidi="ar-SA"/>
        </w:rPr>
        <w:t>第五十二条【施行日期】</w:t>
      </w:r>
      <w:r>
        <w:rPr>
          <w:rFonts w:hint="eastAsia" w:asciiTheme="minorHAnsi" w:hAnsiTheme="minorHAnsi" w:eastAsiaTheme="minorEastAsia" w:cstheme="minorBidi"/>
          <w:kern w:val="2"/>
          <w:sz w:val="32"/>
          <w:szCs w:val="32"/>
          <w:lang w:val="en-US" w:eastAsia="zh-CN" w:bidi="ar-SA"/>
        </w:rPr>
        <w:t>　本</w:t>
      </w:r>
      <w:r>
        <w:rPr>
          <w:rFonts w:hint="eastAsia" w:cstheme="minorBidi"/>
          <w:kern w:val="2"/>
          <w:sz w:val="32"/>
          <w:szCs w:val="32"/>
          <w:lang w:val="en-US" w:eastAsia="zh-CN" w:bidi="ar-SA"/>
        </w:rPr>
        <w:t>条例</w:t>
      </w:r>
      <w:r>
        <w:rPr>
          <w:rFonts w:hint="eastAsia" w:asciiTheme="minorHAnsi" w:hAnsiTheme="minorHAnsi" w:eastAsiaTheme="minorEastAsia" w:cstheme="minorBidi"/>
          <w:kern w:val="2"/>
          <w:sz w:val="32"/>
          <w:szCs w:val="32"/>
          <w:lang w:val="en-US" w:eastAsia="zh-CN" w:bidi="ar-SA"/>
        </w:rPr>
        <w:t>自  年  月  日起施行。</w:t>
      </w:r>
    </w:p>
    <w:p>
      <w:pPr>
        <w:rPr>
          <w:rFonts w:hint="eastAsia" w:ascii="楷体" w:hAnsi="楷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iti SC Medium">
    <w:altName w:val="宋体"/>
    <w:panose1 w:val="02000000000000000000"/>
    <w:charset w:val="86"/>
    <w:family w:val="auto"/>
    <w:pitch w:val="default"/>
    <w:sig w:usb0="00000000" w:usb1="00000000" w:usb2="00000000" w:usb3="00000000" w:csb0="203E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zEwNmIwMjA3MjVlNjk1NzA1NjhkMzhkZjllZjUifQ=="/>
  </w:docVars>
  <w:rsids>
    <w:rsidRoot w:val="7E3FFEA1"/>
    <w:rsid w:val="006B1BDA"/>
    <w:rsid w:val="02F35AA5"/>
    <w:rsid w:val="06862B05"/>
    <w:rsid w:val="0A053FF2"/>
    <w:rsid w:val="10C91AED"/>
    <w:rsid w:val="175FCC71"/>
    <w:rsid w:val="1FC5651F"/>
    <w:rsid w:val="20E5614C"/>
    <w:rsid w:val="2CEA42B7"/>
    <w:rsid w:val="31F2254D"/>
    <w:rsid w:val="35B22148"/>
    <w:rsid w:val="3ADC0213"/>
    <w:rsid w:val="3EBC961C"/>
    <w:rsid w:val="44F87BA2"/>
    <w:rsid w:val="488B67C4"/>
    <w:rsid w:val="4CDE163E"/>
    <w:rsid w:val="4F9FFFF0"/>
    <w:rsid w:val="548F7CC2"/>
    <w:rsid w:val="5CAB87DF"/>
    <w:rsid w:val="5D6972B8"/>
    <w:rsid w:val="6C5F3165"/>
    <w:rsid w:val="6F9E4E89"/>
    <w:rsid w:val="75D14668"/>
    <w:rsid w:val="7C9061D9"/>
    <w:rsid w:val="7DFB82B3"/>
    <w:rsid w:val="7E0A2F97"/>
    <w:rsid w:val="7E3FFEA1"/>
    <w:rsid w:val="7E5745F6"/>
    <w:rsid w:val="7E9A1655"/>
    <w:rsid w:val="7F696D68"/>
    <w:rsid w:val="F5D755BC"/>
    <w:rsid w:val="FFB71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FangSong_GB2312" w:hAnsi="Tahoma" w:eastAsia="FangSong_GB2312" w:cs="Times New Roman"/>
      <w:sz w:val="32"/>
      <w:szCs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一级目录样式"/>
    <w:basedOn w:val="1"/>
    <w:qFormat/>
    <w:uiPriority w:val="0"/>
    <w:rPr>
      <w:rFonts w:ascii="华文仿宋" w:hAnsi="华文仿宋" w:eastAsia="仿宋" w:cs="华文仿宋"/>
      <w:sz w:val="28"/>
      <w:szCs w:val="22"/>
      <w:lang w:val="zh-CN" w:bidi="zh-CN"/>
    </w:rPr>
  </w:style>
  <w:style w:type="paragraph" w:customStyle="1" w:styleId="9">
    <w:name w:val="Normal (Web)1"/>
    <w:basedOn w:val="1"/>
    <w:qFormat/>
    <w:uiPriority w:val="0"/>
    <w:pPr>
      <w:widowControl/>
      <w:spacing w:before="100" w:beforeAutospacing="1" w:after="100" w:afterAutospacing="1"/>
      <w:jc w:val="left"/>
    </w:pPr>
    <w:rPr>
      <w:rFonts w:ascii="宋体" w:hAnsi="宋体" w:eastAsia="FangSong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6639</Words>
  <Characters>6656</Characters>
  <Lines>0</Lines>
  <Paragraphs>0</Paragraphs>
  <TotalTime>196</TotalTime>
  <ScaleCrop>false</ScaleCrop>
  <LinksUpToDate>false</LinksUpToDate>
  <CharactersWithSpaces>6745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2023-09-23T13:04:00Z</dcterms:created>
  <dc:creator>漫漫红晕</dc:creator>
  <cp:lastModifiedBy>何秀娟</cp:lastModifiedBy>
  <dcterms:modified xsi:type="dcterms:W3CDTF">2023-10-10T07:07:52Z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7CF107785DD84F81A743D9F07A698023_13</vt:lpwstr>
  </property>
</Properties>
</file>