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b w:val="0"/>
          <w:bCs w:val="0"/>
          <w:sz w:val="32"/>
          <w:szCs w:val="32"/>
          <w:lang w:val="en-US" w:eastAsia="zh-CN"/>
        </w:rPr>
      </w:pPr>
      <w:r>
        <w:rPr>
          <w:rFonts w:hint="eastAsia"/>
          <w:b w:val="0"/>
          <w:bCs w:val="0"/>
          <w:sz w:val="32"/>
          <w:szCs w:val="32"/>
          <w:lang w:val="en-US" w:eastAsia="zh-CN"/>
        </w:rPr>
        <w:t>附件</w:t>
      </w:r>
    </w:p>
    <w:p>
      <w:pPr>
        <w:jc w:val="left"/>
        <w:rPr>
          <w:rFonts w:hint="eastAsia"/>
          <w:b w:val="0"/>
          <w:bCs w:val="0"/>
          <w:sz w:val="36"/>
          <w:szCs w:val="36"/>
          <w:lang w:val="en-US" w:eastAsia="zh-CN"/>
        </w:rPr>
      </w:pPr>
      <w:r>
        <w:rPr>
          <w:rFonts w:hint="eastAsia"/>
          <w:b w:val="0"/>
          <w:bCs w:val="0"/>
          <w:sz w:val="32"/>
          <w:szCs w:val="32"/>
          <w:lang w:val="en-US" w:eastAsia="zh-CN"/>
        </w:rPr>
        <w:t>一、</w:t>
      </w:r>
      <w:r>
        <w:rPr>
          <w:rFonts w:hint="eastAsia" w:ascii="宋体" w:hAnsi="宋体" w:cs="宋体"/>
          <w:b w:val="0"/>
          <w:bCs w:val="0"/>
          <w:spacing w:val="-11"/>
          <w:sz w:val="32"/>
          <w:szCs w:val="32"/>
          <w:lang w:eastAsia="zh-CN"/>
        </w:rPr>
        <w:t>市容环境卫生类</w:t>
      </w:r>
    </w:p>
    <w:p>
      <w:pPr>
        <w:jc w:val="center"/>
        <w:rPr>
          <w:rFonts w:hint="eastAsia"/>
          <w:b w:val="0"/>
          <w:bCs w:val="0"/>
          <w:sz w:val="32"/>
          <w:szCs w:val="32"/>
          <w:lang w:val="en-US" w:eastAsia="zh-CN"/>
        </w:rPr>
      </w:pPr>
      <w:r>
        <w:rPr>
          <w:rFonts w:hint="eastAsia"/>
          <w:b w:val="0"/>
          <w:bCs w:val="0"/>
          <w:sz w:val="32"/>
          <w:szCs w:val="32"/>
          <w:lang w:val="en-US" w:eastAsia="zh-CN"/>
        </w:rPr>
        <w:t>《河源市城市市容和环境卫生管理办法》行政处罚自由裁量权基准</w:t>
      </w:r>
    </w:p>
    <w:tbl>
      <w:tblPr>
        <w:tblStyle w:val="9"/>
        <w:tblW w:w="15022" w:type="dxa"/>
        <w:tblInd w:w="-4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5"/>
        <w:gridCol w:w="1612"/>
        <w:gridCol w:w="4163"/>
        <w:gridCol w:w="770"/>
        <w:gridCol w:w="3799"/>
        <w:gridCol w:w="3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25" w:type="dxa"/>
            <w:noWrap w:val="0"/>
            <w:vAlign w:val="center"/>
          </w:tcPr>
          <w:p>
            <w:pPr>
              <w:jc w:val="center"/>
              <w:rPr>
                <w:rFonts w:hint="default" w:ascii="CESI宋体-GB2312" w:hAnsi="CESI宋体-GB2312"/>
                <w:b/>
                <w:bCs/>
                <w:sz w:val="24"/>
                <w:szCs w:val="24"/>
                <w:vertAlign w:val="baseline"/>
                <w:lang w:val="en-US" w:eastAsia="zh-CN"/>
              </w:rPr>
            </w:pPr>
            <w:r>
              <w:rPr>
                <w:rFonts w:hint="eastAsia" w:ascii="CESI宋体-GB2312" w:hAnsi="CESI宋体-GB2312"/>
                <w:b/>
                <w:bCs/>
                <w:sz w:val="24"/>
                <w:szCs w:val="24"/>
                <w:vertAlign w:val="baseline"/>
                <w:lang w:val="en-US" w:eastAsia="zh-CN"/>
              </w:rPr>
              <w:t>序号</w:t>
            </w:r>
          </w:p>
        </w:tc>
        <w:tc>
          <w:tcPr>
            <w:tcW w:w="1612" w:type="dxa"/>
            <w:noWrap w:val="0"/>
            <w:vAlign w:val="center"/>
          </w:tcPr>
          <w:p>
            <w:pPr>
              <w:jc w:val="center"/>
              <w:rPr>
                <w:rFonts w:hint="default" w:ascii="CESI宋体-GB2312" w:hAnsi="CESI宋体-GB2312"/>
                <w:b/>
                <w:bCs/>
                <w:sz w:val="24"/>
                <w:szCs w:val="24"/>
                <w:vertAlign w:val="baseline"/>
                <w:lang w:val="en-US" w:eastAsia="zh-CN"/>
              </w:rPr>
            </w:pPr>
            <w:r>
              <w:rPr>
                <w:rFonts w:hint="eastAsia" w:ascii="CESI宋体-GB2312" w:hAnsi="CESI宋体-GB2312"/>
                <w:b/>
                <w:bCs/>
                <w:sz w:val="24"/>
                <w:szCs w:val="24"/>
                <w:vertAlign w:val="baseline"/>
                <w:lang w:val="en-US" w:eastAsia="zh-CN"/>
              </w:rPr>
              <w:t>违法行为</w:t>
            </w:r>
          </w:p>
        </w:tc>
        <w:tc>
          <w:tcPr>
            <w:tcW w:w="4163" w:type="dxa"/>
            <w:noWrap w:val="0"/>
            <w:vAlign w:val="center"/>
          </w:tcPr>
          <w:p>
            <w:pPr>
              <w:jc w:val="center"/>
              <w:rPr>
                <w:rFonts w:hint="default" w:ascii="CESI宋体-GB2312" w:hAnsi="CESI宋体-GB2312"/>
                <w:b/>
                <w:bCs/>
                <w:sz w:val="24"/>
                <w:szCs w:val="24"/>
                <w:vertAlign w:val="baseline"/>
                <w:lang w:val="en-US" w:eastAsia="zh-CN"/>
              </w:rPr>
            </w:pPr>
            <w:r>
              <w:rPr>
                <w:rFonts w:hint="eastAsia" w:ascii="CESI宋体-GB2312" w:hAnsi="CESI宋体-GB2312"/>
                <w:b/>
                <w:bCs/>
                <w:sz w:val="24"/>
                <w:szCs w:val="24"/>
                <w:vertAlign w:val="baseline"/>
                <w:lang w:val="en-US" w:eastAsia="zh-CN"/>
              </w:rPr>
              <w:t>法规条款</w:t>
            </w:r>
          </w:p>
        </w:tc>
        <w:tc>
          <w:tcPr>
            <w:tcW w:w="770"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CESI宋体-GB2312" w:hAnsi="CESI宋体-GB2312"/>
                <w:b/>
                <w:bCs/>
                <w:sz w:val="24"/>
                <w:szCs w:val="24"/>
                <w:vertAlign w:val="baseline"/>
                <w:lang w:val="en-US" w:eastAsia="zh-CN"/>
              </w:rPr>
            </w:pPr>
            <w:r>
              <w:rPr>
                <w:rFonts w:hint="eastAsia" w:ascii="CESI宋体-GB2312" w:hAnsi="CESI宋体-GB2312"/>
                <w:b/>
                <w:bCs/>
                <w:sz w:val="24"/>
                <w:szCs w:val="24"/>
                <w:vertAlign w:val="baseline"/>
                <w:lang w:val="en-US" w:eastAsia="zh-CN"/>
              </w:rPr>
              <w:t>违法情节</w:t>
            </w:r>
          </w:p>
        </w:tc>
        <w:tc>
          <w:tcPr>
            <w:tcW w:w="3799" w:type="dxa"/>
            <w:noWrap w:val="0"/>
            <w:vAlign w:val="center"/>
          </w:tcPr>
          <w:p>
            <w:pPr>
              <w:jc w:val="center"/>
              <w:rPr>
                <w:rFonts w:hint="eastAsia" w:ascii="CESI宋体-GB2312" w:hAnsi="CESI宋体-GB2312"/>
                <w:b/>
                <w:bCs/>
                <w:sz w:val="24"/>
                <w:szCs w:val="24"/>
                <w:vertAlign w:val="baseline"/>
                <w:lang w:val="en-US" w:eastAsia="zh-CN"/>
              </w:rPr>
            </w:pPr>
            <w:r>
              <w:rPr>
                <w:rFonts w:hint="eastAsia" w:ascii="CESI宋体-GB2312" w:hAnsi="CESI宋体-GB2312"/>
                <w:b/>
                <w:bCs/>
                <w:sz w:val="24"/>
                <w:szCs w:val="24"/>
                <w:vertAlign w:val="baseline"/>
                <w:lang w:val="en-US" w:eastAsia="zh-CN"/>
              </w:rPr>
              <w:t>违法类型</w:t>
            </w:r>
          </w:p>
        </w:tc>
        <w:tc>
          <w:tcPr>
            <w:tcW w:w="3953" w:type="dxa"/>
            <w:noWrap w:val="0"/>
            <w:vAlign w:val="center"/>
          </w:tcPr>
          <w:p>
            <w:pPr>
              <w:jc w:val="center"/>
              <w:rPr>
                <w:rFonts w:hint="default" w:ascii="CESI宋体-GB2312" w:hAnsi="CESI宋体-GB2312"/>
                <w:b/>
                <w:bCs/>
                <w:sz w:val="24"/>
                <w:szCs w:val="24"/>
                <w:vertAlign w:val="baseline"/>
                <w:lang w:val="en-US" w:eastAsia="zh-CN"/>
              </w:rPr>
            </w:pPr>
            <w:r>
              <w:rPr>
                <w:rFonts w:hint="eastAsia" w:ascii="CESI宋体-GB2312" w:hAnsi="CESI宋体-GB2312"/>
                <w:b/>
                <w:bCs/>
                <w:sz w:val="24"/>
                <w:szCs w:val="24"/>
                <w:vertAlign w:val="baseline"/>
                <w:lang w:val="en-US" w:eastAsia="zh-CN"/>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1</w:t>
            </w:r>
          </w:p>
        </w:tc>
        <w:tc>
          <w:tcPr>
            <w:tcW w:w="1612" w:type="dxa"/>
            <w:vMerge w:val="restart"/>
            <w:noWrap w:val="0"/>
            <w:vAlign w:val="center"/>
          </w:tcPr>
          <w:p>
            <w:pPr>
              <w:jc w:val="center"/>
              <w:rPr>
                <w:rFonts w:hint="eastAsia" w:ascii="CESI宋体-GB2312" w:hAnsi="CESI宋体-GB2312"/>
                <w:b w:val="0"/>
                <w:bCs w:val="0"/>
                <w:vertAlign w:val="baseline"/>
                <w:lang w:val="en-US" w:eastAsia="zh-CN"/>
              </w:rPr>
            </w:pPr>
            <w:r>
              <w:rPr>
                <w:rFonts w:hint="eastAsia" w:ascii="CESI宋体-GB2312" w:hAnsi="CESI宋体-GB2312"/>
                <w:b w:val="0"/>
                <w:bCs w:val="0"/>
                <w:vertAlign w:val="baseline"/>
                <w:lang w:val="en-US" w:eastAsia="zh-CN"/>
              </w:rPr>
              <w:t>违规堆放、</w:t>
            </w:r>
          </w:p>
          <w:p>
            <w:pPr>
              <w:jc w:val="center"/>
              <w:rPr>
                <w:rFonts w:hint="default" w:ascii="CESI宋体-GB2312" w:hAnsi="CESI宋体-GB2312"/>
                <w:b w:val="0"/>
                <w:bCs w:val="0"/>
                <w:vertAlign w:val="baseline"/>
                <w:lang w:val="en-US" w:eastAsia="zh-CN"/>
              </w:rPr>
            </w:pPr>
            <w:r>
              <w:rPr>
                <w:rFonts w:hint="eastAsia" w:ascii="CESI宋体-GB2312" w:hAnsi="CESI宋体-GB2312"/>
                <w:b w:val="0"/>
                <w:bCs w:val="0"/>
                <w:vertAlign w:val="baseline"/>
                <w:lang w:val="en-US" w:eastAsia="zh-CN"/>
              </w:rPr>
              <w:t>悬挂物品</w:t>
            </w:r>
          </w:p>
        </w:tc>
        <w:tc>
          <w:tcPr>
            <w:tcW w:w="4163" w:type="dxa"/>
            <w:vMerge w:val="restart"/>
            <w:noWrap w:val="0"/>
            <w:vAlign w:val="center"/>
          </w:tcPr>
          <w:p>
            <w:pPr>
              <w:jc w:val="both"/>
              <w:rPr>
                <w:rFonts w:hint="default" w:ascii="CESI宋体-GB2312" w:hAnsi="CESI宋体-GB2312"/>
                <w:b w:val="0"/>
                <w:bCs w:val="0"/>
                <w:vertAlign w:val="baseline"/>
                <w:lang w:val="en-US" w:eastAsia="zh-CN"/>
              </w:rPr>
            </w:pPr>
            <w:r>
              <w:rPr>
                <w:rFonts w:hint="default" w:ascii="CESI宋体-GB2312" w:hAnsi="CESI宋体-GB2312"/>
                <w:b w:val="0"/>
                <w:bCs w:val="0"/>
                <w:vertAlign w:val="baseline"/>
                <w:lang w:val="en-US" w:eastAsia="zh-CN"/>
              </w:rPr>
              <w:t>第四十九条</w:t>
            </w:r>
            <w:r>
              <w:rPr>
                <w:rFonts w:hint="eastAsia" w:ascii="CESI宋体-GB2312" w:hAnsi="CESI宋体-GB2312"/>
                <w:b w:val="0"/>
                <w:bCs w:val="0"/>
                <w:vertAlign w:val="baseline"/>
                <w:lang w:val="en-US" w:eastAsia="zh-CN"/>
              </w:rPr>
              <w:t xml:space="preserve"> </w:t>
            </w:r>
            <w:r>
              <w:rPr>
                <w:rFonts w:hint="default" w:ascii="CESI宋体-GB2312" w:hAnsi="CESI宋体-GB2312"/>
                <w:b w:val="0"/>
                <w:bCs w:val="0"/>
                <w:vertAlign w:val="baseline"/>
                <w:lang w:val="en-US" w:eastAsia="zh-CN"/>
              </w:rPr>
              <w:t>违反本办法第十七条第三款规定堆放、悬挂物品的，责令限期改正或者清除；逾期未改正或者清除的，依照法律规定强制拆除，并对单位处一千元以上五千元以下罚款，对个人处五十元以上二百元以下罚款</w:t>
            </w:r>
          </w:p>
        </w:tc>
        <w:tc>
          <w:tcPr>
            <w:tcW w:w="770" w:type="dxa"/>
            <w:noWrap w:val="0"/>
            <w:vAlign w:val="center"/>
          </w:tcPr>
          <w:p>
            <w:pPr>
              <w:jc w:val="center"/>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轻微</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吊挂杂物3件以下或者堆放物品1立方米以下的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sz w:val="21"/>
                <w:szCs w:val="21"/>
                <w:vertAlign w:val="baseline"/>
                <w:lang w:val="en-US" w:eastAsia="zh-CN"/>
              </w:rPr>
            </w:pPr>
            <w:r>
              <w:rPr>
                <w:rFonts w:hint="eastAsia" w:ascii="CESI宋体-GB2312" w:hAnsi="CESI宋体-GB2312" w:cs="Times New Roman"/>
                <w:sz w:val="21"/>
                <w:szCs w:val="21"/>
                <w:vertAlign w:val="baseline"/>
                <w:lang w:val="en-US" w:eastAsia="zh-CN"/>
              </w:rPr>
              <w:t>立即改正的，</w:t>
            </w:r>
            <w:r>
              <w:rPr>
                <w:rFonts w:hint="eastAsia" w:ascii="CESI宋体-GB2312" w:hAnsi="CESI宋体-GB2312" w:eastAsia="宋体"/>
                <w:sz w:val="21"/>
                <w:szCs w:val="21"/>
                <w:vertAlign w:val="baseline"/>
                <w:lang w:val="en-US" w:eastAsia="zh-CN"/>
              </w:rPr>
              <w:t>不予罚款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725" w:type="dxa"/>
            <w:vMerge w:val="continue"/>
            <w:noWrap w:val="0"/>
            <w:vAlign w:val="center"/>
          </w:tcPr>
          <w:p>
            <w:pPr>
              <w:jc w:val="center"/>
              <w:rPr>
                <w:rFonts w:hint="default" w:ascii="CESI宋体-GB2312" w:hAnsi="CESI宋体-GB2312"/>
                <w:vertAlign w:val="baseline"/>
                <w:lang w:val="en-US" w:eastAsia="zh-CN"/>
              </w:rPr>
            </w:pPr>
          </w:p>
        </w:tc>
        <w:tc>
          <w:tcPr>
            <w:tcW w:w="1612" w:type="dxa"/>
            <w:vMerge w:val="continue"/>
            <w:noWrap w:val="0"/>
            <w:vAlign w:val="top"/>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一般</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吊挂杂物3件以上10件以下或者堆放物品1立方米以</w:t>
            </w:r>
            <w:r>
              <w:rPr>
                <w:rFonts w:hint="eastAsia" w:ascii="CESI宋体-GB2312" w:hAnsi="CESI宋体-GB2312"/>
                <w:sz w:val="21"/>
                <w:szCs w:val="21"/>
                <w:vertAlign w:val="baseline"/>
                <w:lang w:val="en-US" w:eastAsia="zh-CN"/>
              </w:rPr>
              <w:t>上</w:t>
            </w:r>
            <w:r>
              <w:rPr>
                <w:rFonts w:hint="eastAsia" w:ascii="CESI宋体-GB2312" w:hAnsi="CESI宋体-GB2312" w:eastAsia="宋体"/>
                <w:sz w:val="21"/>
                <w:szCs w:val="21"/>
                <w:vertAlign w:val="baseline"/>
                <w:lang w:val="en-US" w:eastAsia="zh-CN"/>
              </w:rPr>
              <w:t>5立方米以下的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对单位处1000元以上，3000元以下罚款</w:t>
            </w:r>
            <w:r>
              <w:rPr>
                <w:rFonts w:hint="eastAsia" w:ascii="CESI宋体-GB2312" w:hAnsi="CESI宋体-GB2312"/>
                <w:sz w:val="21"/>
                <w:szCs w:val="21"/>
                <w:vertAlign w:val="baseline"/>
                <w:lang w:val="en-US" w:eastAsia="zh-CN"/>
              </w:rPr>
              <w:t>；</w:t>
            </w:r>
            <w:r>
              <w:rPr>
                <w:rFonts w:hint="eastAsia" w:ascii="CESI宋体-GB2312" w:hAnsi="CESI宋体-GB2312" w:eastAsia="宋体"/>
                <w:sz w:val="21"/>
                <w:szCs w:val="21"/>
                <w:vertAlign w:val="baseline"/>
                <w:lang w:val="en-US" w:eastAsia="zh-CN"/>
              </w:rPr>
              <w:t>对个人处50元以上，100元以下罚款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725" w:type="dxa"/>
            <w:vMerge w:val="continue"/>
            <w:noWrap w:val="0"/>
            <w:vAlign w:val="center"/>
          </w:tcPr>
          <w:p>
            <w:pPr>
              <w:jc w:val="center"/>
              <w:rPr>
                <w:rFonts w:hint="default" w:ascii="CESI宋体-GB2312" w:hAnsi="CESI宋体-GB2312"/>
                <w:vertAlign w:val="baseline"/>
                <w:lang w:val="en-US" w:eastAsia="zh-CN"/>
              </w:rPr>
            </w:pPr>
          </w:p>
        </w:tc>
        <w:tc>
          <w:tcPr>
            <w:tcW w:w="1612" w:type="dxa"/>
            <w:vMerge w:val="continue"/>
            <w:noWrap w:val="0"/>
            <w:vAlign w:val="top"/>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严重</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吊挂杂物10件以上或者堆放物品5立方米以上的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对单位处</w:t>
            </w:r>
            <w:r>
              <w:rPr>
                <w:rFonts w:hint="eastAsia" w:ascii="CESI宋体-GB2312" w:hAnsi="CESI宋体-GB2312" w:eastAsia="宋体"/>
                <w:sz w:val="21"/>
                <w:szCs w:val="21"/>
                <w:vertAlign w:val="baseline"/>
                <w:lang w:val="en-US" w:eastAsia="zh-CN"/>
              </w:rPr>
              <w:t>3</w:t>
            </w:r>
            <w:r>
              <w:rPr>
                <w:rFonts w:hint="default" w:ascii="CESI宋体-GB2312" w:hAnsi="CESI宋体-GB2312" w:eastAsia="宋体"/>
                <w:sz w:val="21"/>
                <w:szCs w:val="21"/>
                <w:vertAlign w:val="baseline"/>
                <w:lang w:val="en-US" w:eastAsia="zh-CN"/>
              </w:rPr>
              <w:t>000元以上，</w:t>
            </w:r>
            <w:r>
              <w:rPr>
                <w:rFonts w:hint="eastAsia" w:ascii="CESI宋体-GB2312" w:hAnsi="CESI宋体-GB2312" w:eastAsia="宋体"/>
                <w:sz w:val="21"/>
                <w:szCs w:val="21"/>
                <w:vertAlign w:val="baseline"/>
                <w:lang w:val="en-US" w:eastAsia="zh-CN"/>
              </w:rPr>
              <w:t>5</w:t>
            </w:r>
            <w:r>
              <w:rPr>
                <w:rFonts w:hint="default" w:ascii="CESI宋体-GB2312" w:hAnsi="CESI宋体-GB2312" w:eastAsia="宋体"/>
                <w:sz w:val="21"/>
                <w:szCs w:val="21"/>
                <w:vertAlign w:val="baseline"/>
                <w:lang w:val="en-US" w:eastAsia="zh-CN"/>
              </w:rPr>
              <w:t>000元以下</w:t>
            </w:r>
            <w:r>
              <w:rPr>
                <w:rFonts w:hint="eastAsia" w:ascii="CESI宋体-GB2312" w:hAnsi="CESI宋体-GB2312" w:eastAsia="宋体"/>
                <w:sz w:val="21"/>
                <w:szCs w:val="21"/>
                <w:vertAlign w:val="baseline"/>
                <w:lang w:val="en-US" w:eastAsia="zh-CN"/>
              </w:rPr>
              <w:t>罚款</w:t>
            </w:r>
            <w:r>
              <w:rPr>
                <w:rFonts w:hint="eastAsia" w:ascii="CESI宋体-GB2312" w:hAnsi="CESI宋体-GB2312"/>
                <w:sz w:val="21"/>
                <w:szCs w:val="21"/>
                <w:vertAlign w:val="baseline"/>
                <w:lang w:val="en-US" w:eastAsia="zh-CN"/>
              </w:rPr>
              <w:t>；</w:t>
            </w:r>
            <w:r>
              <w:rPr>
                <w:rFonts w:hint="default" w:ascii="CESI宋体-GB2312" w:hAnsi="CESI宋体-GB2312" w:eastAsia="宋体"/>
                <w:sz w:val="21"/>
                <w:szCs w:val="21"/>
                <w:vertAlign w:val="baseline"/>
                <w:lang w:val="en-US" w:eastAsia="zh-CN"/>
              </w:rPr>
              <w:t>对个人处</w:t>
            </w:r>
            <w:r>
              <w:rPr>
                <w:rFonts w:hint="eastAsia" w:ascii="CESI宋体-GB2312" w:hAnsi="CESI宋体-GB2312" w:eastAsia="宋体"/>
                <w:sz w:val="21"/>
                <w:szCs w:val="21"/>
                <w:vertAlign w:val="baseline"/>
                <w:lang w:val="en-US" w:eastAsia="zh-CN"/>
              </w:rPr>
              <w:t>10</w:t>
            </w:r>
            <w:r>
              <w:rPr>
                <w:rFonts w:hint="default" w:ascii="CESI宋体-GB2312" w:hAnsi="CESI宋体-GB2312" w:eastAsia="宋体"/>
                <w:sz w:val="21"/>
                <w:szCs w:val="21"/>
                <w:vertAlign w:val="baseline"/>
                <w:lang w:val="en-US" w:eastAsia="zh-CN"/>
              </w:rPr>
              <w:t>0元以上，</w:t>
            </w:r>
            <w:r>
              <w:rPr>
                <w:rFonts w:hint="eastAsia" w:ascii="CESI宋体-GB2312" w:hAnsi="CESI宋体-GB2312" w:eastAsia="宋体"/>
                <w:sz w:val="21"/>
                <w:szCs w:val="21"/>
                <w:vertAlign w:val="baseline"/>
                <w:lang w:val="en-US" w:eastAsia="zh-CN"/>
              </w:rPr>
              <w:t>2</w:t>
            </w:r>
            <w:r>
              <w:rPr>
                <w:rFonts w:hint="default" w:ascii="CESI宋体-GB2312" w:hAnsi="CESI宋体-GB2312" w:eastAsia="宋体"/>
                <w:sz w:val="21"/>
                <w:szCs w:val="21"/>
                <w:vertAlign w:val="baseline"/>
                <w:lang w:val="en-US" w:eastAsia="zh-CN"/>
              </w:rPr>
              <w:t>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2</w:t>
            </w:r>
          </w:p>
        </w:tc>
        <w:tc>
          <w:tcPr>
            <w:tcW w:w="1612"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未按规定    设置围挡</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第五十条  违反道路管理的行为，按下列规定予以处罚：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（一）未按本办法第十八条第二款规定设置围挡的，责令限期改正；逾期未改正的，处三千元以上三万元以下罚款</w:t>
            </w:r>
          </w:p>
        </w:tc>
        <w:tc>
          <w:tcPr>
            <w:tcW w:w="770" w:type="dxa"/>
            <w:noWrap w:val="0"/>
            <w:vAlign w:val="center"/>
          </w:tcPr>
          <w:p>
            <w:pPr>
              <w:jc w:val="center"/>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轻微</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施工面积5平方米以下的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处3000元以上1</w:t>
            </w:r>
            <w:r>
              <w:rPr>
                <w:rFonts w:hint="eastAsia" w:ascii="CESI宋体-GB2312" w:hAnsi="CESI宋体-GB2312"/>
                <w:vertAlign w:val="baseline"/>
                <w:lang w:val="en-US" w:eastAsia="zh-CN"/>
              </w:rPr>
              <w:t>万</w:t>
            </w:r>
            <w:r>
              <w:rPr>
                <w:rFonts w:hint="eastAsia" w:ascii="CESI宋体-GB2312" w:hAnsi="CESI宋体-GB2312"/>
                <w:sz w:val="21"/>
                <w:szCs w:val="21"/>
                <w:vertAlign w:val="baseline"/>
                <w:lang w:val="en-US" w:eastAsia="zh-CN"/>
              </w:rPr>
              <w:t>元以下</w:t>
            </w:r>
            <w:r>
              <w:rPr>
                <w:rFonts w:hint="default" w:ascii="CESI宋体-GB2312" w:hAnsi="CESI宋体-GB2312" w:eastAsia="宋体"/>
                <w:sz w:val="21"/>
                <w:szCs w:val="21"/>
                <w:vertAlign w:val="baseli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一般</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施工面积5平方米以上10平方米以下的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处1</w:t>
            </w:r>
            <w:r>
              <w:rPr>
                <w:rFonts w:hint="eastAsia" w:ascii="CESI宋体-GB2312" w:hAnsi="CESI宋体-GB2312"/>
                <w:vertAlign w:val="baseline"/>
                <w:lang w:val="en-US" w:eastAsia="zh-CN"/>
              </w:rPr>
              <w:t>万</w:t>
            </w:r>
            <w:r>
              <w:rPr>
                <w:rFonts w:hint="eastAsia" w:ascii="CESI宋体-GB2312" w:hAnsi="CESI宋体-GB2312"/>
                <w:sz w:val="21"/>
                <w:szCs w:val="21"/>
                <w:vertAlign w:val="baseline"/>
                <w:lang w:val="en-US" w:eastAsia="zh-CN"/>
              </w:rPr>
              <w:t>元以上2</w:t>
            </w:r>
            <w:r>
              <w:rPr>
                <w:rFonts w:hint="eastAsia" w:ascii="CESI宋体-GB2312" w:hAnsi="CESI宋体-GB2312"/>
                <w:vertAlign w:val="baseline"/>
                <w:lang w:val="en-US" w:eastAsia="zh-CN"/>
              </w:rPr>
              <w:t>万</w:t>
            </w:r>
            <w:r>
              <w:rPr>
                <w:rFonts w:hint="eastAsia" w:ascii="CESI宋体-GB2312" w:hAnsi="CESI宋体-GB2312"/>
                <w:sz w:val="21"/>
                <w:szCs w:val="21"/>
                <w:vertAlign w:val="baseline"/>
                <w:lang w:val="en-US" w:eastAsia="zh-CN"/>
              </w:rPr>
              <w:t>元以下</w:t>
            </w:r>
            <w:r>
              <w:rPr>
                <w:rFonts w:hint="default" w:ascii="CESI宋体-GB2312" w:hAnsi="CESI宋体-GB2312" w:eastAsia="宋体"/>
                <w:sz w:val="21"/>
                <w:szCs w:val="21"/>
                <w:vertAlign w:val="baseli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严重</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施工面积10平方米以上的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处2</w:t>
            </w:r>
            <w:r>
              <w:rPr>
                <w:rFonts w:hint="eastAsia" w:ascii="CESI宋体-GB2312" w:hAnsi="CESI宋体-GB2312"/>
                <w:vertAlign w:val="baseline"/>
                <w:lang w:val="en-US" w:eastAsia="zh-CN"/>
              </w:rPr>
              <w:t>万</w:t>
            </w:r>
            <w:r>
              <w:rPr>
                <w:rFonts w:hint="eastAsia" w:ascii="CESI宋体-GB2312" w:hAnsi="CESI宋体-GB2312"/>
                <w:sz w:val="21"/>
                <w:szCs w:val="21"/>
                <w:vertAlign w:val="baseline"/>
                <w:lang w:val="en-US" w:eastAsia="zh-CN"/>
              </w:rPr>
              <w:t>元以上3</w:t>
            </w:r>
            <w:r>
              <w:rPr>
                <w:rFonts w:hint="eastAsia" w:ascii="CESI宋体-GB2312" w:hAnsi="CESI宋体-GB2312"/>
                <w:vertAlign w:val="baseline"/>
                <w:lang w:val="en-US" w:eastAsia="zh-CN"/>
              </w:rPr>
              <w:t>万</w:t>
            </w:r>
            <w:r>
              <w:rPr>
                <w:rFonts w:hint="eastAsia" w:ascii="CESI宋体-GB2312" w:hAnsi="CESI宋体-GB2312"/>
                <w:sz w:val="21"/>
                <w:szCs w:val="21"/>
                <w:vertAlign w:val="baseline"/>
                <w:lang w:val="en-US" w:eastAsia="zh-CN"/>
              </w:rPr>
              <w:t>元以下</w:t>
            </w:r>
            <w:r>
              <w:rPr>
                <w:rFonts w:hint="default" w:ascii="CESI宋体-GB2312" w:hAnsi="CESI宋体-GB2312" w:eastAsia="宋体"/>
                <w:sz w:val="21"/>
                <w:szCs w:val="21"/>
                <w:vertAlign w:val="baseli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3</w:t>
            </w:r>
          </w:p>
        </w:tc>
        <w:tc>
          <w:tcPr>
            <w:tcW w:w="1612" w:type="dxa"/>
            <w:vMerge w:val="restart"/>
            <w:noWrap w:val="0"/>
            <w:vAlign w:val="center"/>
          </w:tcPr>
          <w:p>
            <w:pPr>
              <w:jc w:val="center"/>
              <w:rPr>
                <w:rFonts w:hint="default" w:ascii="CESI宋体-GB2312" w:hAnsi="CESI宋体-GB2312"/>
                <w:sz w:val="18"/>
                <w:szCs w:val="18"/>
                <w:vertAlign w:val="baseline"/>
                <w:lang w:val="en-US" w:eastAsia="zh-CN"/>
              </w:rPr>
            </w:pPr>
            <w:r>
              <w:rPr>
                <w:rFonts w:hint="default" w:ascii="CESI宋体-GB2312" w:hAnsi="CESI宋体-GB2312"/>
                <w:spacing w:val="-11"/>
                <w:sz w:val="21"/>
                <w:szCs w:val="21"/>
                <w:vertAlign w:val="baseline"/>
                <w:lang w:val="en-US" w:eastAsia="zh-CN"/>
              </w:rPr>
              <w:t>未在城市道路施工现场设置明显标志和安全防围设施的或者挖掘完工后未及时拆除临时设施、</w:t>
            </w:r>
            <w:r>
              <w:rPr>
                <w:rFonts w:hint="eastAsia" w:ascii="CESI宋体-GB2312" w:hAnsi="CESI宋体-GB2312"/>
                <w:spacing w:val="-11"/>
                <w:sz w:val="21"/>
                <w:szCs w:val="21"/>
                <w:vertAlign w:val="baseline"/>
                <w:lang w:val="en-US" w:eastAsia="zh-CN"/>
              </w:rPr>
              <w:t xml:space="preserve"> </w:t>
            </w:r>
            <w:r>
              <w:rPr>
                <w:rFonts w:hint="default" w:ascii="CESI宋体-GB2312" w:hAnsi="CESI宋体-GB2312"/>
                <w:sz w:val="21"/>
                <w:szCs w:val="21"/>
                <w:vertAlign w:val="baseline"/>
                <w:lang w:val="en-US" w:eastAsia="zh-CN"/>
              </w:rPr>
              <w:t>清理现场</w:t>
            </w:r>
            <w:r>
              <w:rPr>
                <w:rFonts w:hint="eastAsia" w:ascii="CESI宋体-GB2312" w:hAnsi="CESI宋体-GB2312"/>
                <w:sz w:val="21"/>
                <w:szCs w:val="21"/>
                <w:vertAlign w:val="baseline"/>
                <w:lang w:val="en-US" w:eastAsia="zh-CN"/>
              </w:rPr>
              <w:t>的</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spacing w:val="-11"/>
                <w:sz w:val="21"/>
                <w:vertAlign w:val="baseline"/>
                <w:lang w:val="en-US" w:eastAsia="zh-CN"/>
              </w:rPr>
            </w:pPr>
            <w:r>
              <w:rPr>
                <w:rFonts w:hint="default" w:ascii="CESI宋体-GB2312" w:hAnsi="CESI宋体-GB2312"/>
                <w:spacing w:val="-11"/>
                <w:sz w:val="21"/>
                <w:vertAlign w:val="baseline"/>
                <w:lang w:val="en-US" w:eastAsia="zh-CN"/>
              </w:rPr>
              <w:t>第五十条  违反道路管理的行为，按下列规定予以处罚：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spacing w:val="-11"/>
                <w:sz w:val="21"/>
                <w:vertAlign w:val="baseline"/>
                <w:lang w:val="en-US" w:eastAsia="zh-CN"/>
              </w:rPr>
            </w:pPr>
            <w:r>
              <w:rPr>
                <w:rFonts w:hint="default" w:ascii="CESI宋体-GB2312" w:hAnsi="CESI宋体-GB2312"/>
                <w:spacing w:val="-11"/>
                <w:sz w:val="21"/>
                <w:vertAlign w:val="baseline"/>
                <w:lang w:val="en-US" w:eastAsia="zh-CN"/>
              </w:rPr>
              <w:t>（二）违反本办法第十八条第三款规定，未在城市道路施工现场设置明显标志和安全防围设施的或者挖掘完工后未及时拆除临时设施、清理现场的，责令限期改正；逾期未改正的，处一千元以上二万元以下罚款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施工面积5平方米以下的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处1000元以上5000元以下</w:t>
            </w:r>
            <w:r>
              <w:rPr>
                <w:rFonts w:hint="default" w:ascii="CESI宋体-GB2312" w:hAnsi="CESI宋体-GB2312" w:eastAsia="宋体"/>
                <w:sz w:val="21"/>
                <w:szCs w:val="21"/>
                <w:vertAlign w:val="baseli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施工面积5平方米以上10平方米以下的</w:t>
            </w:r>
          </w:p>
        </w:tc>
        <w:tc>
          <w:tcPr>
            <w:tcW w:w="3953" w:type="dxa"/>
            <w:noWrap w:val="0"/>
            <w:vAlign w:val="center"/>
          </w:tcPr>
          <w:p>
            <w:pPr>
              <w:jc w:val="both"/>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处5000元以上1</w:t>
            </w:r>
            <w:r>
              <w:rPr>
                <w:rFonts w:hint="eastAsia" w:ascii="CESI宋体-GB2312" w:hAnsi="CESI宋体-GB2312"/>
                <w:vertAlign w:val="baseline"/>
                <w:lang w:val="en-US" w:eastAsia="zh-CN"/>
              </w:rPr>
              <w:t>万</w:t>
            </w:r>
            <w:r>
              <w:rPr>
                <w:rFonts w:hint="eastAsia" w:ascii="CESI宋体-GB2312" w:hAnsi="CESI宋体-GB2312"/>
                <w:sz w:val="21"/>
                <w:szCs w:val="21"/>
                <w:vertAlign w:val="baseline"/>
                <w:lang w:val="en-US" w:eastAsia="zh-CN"/>
              </w:rPr>
              <w:t>元以下</w:t>
            </w:r>
            <w:r>
              <w:rPr>
                <w:rFonts w:hint="default" w:ascii="CESI宋体-GB2312" w:hAnsi="CESI宋体-GB2312" w:eastAsia="宋体"/>
                <w:sz w:val="21"/>
                <w:szCs w:val="21"/>
                <w:vertAlign w:val="baseli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施工面积10平方米以上的</w:t>
            </w:r>
          </w:p>
        </w:tc>
        <w:tc>
          <w:tcPr>
            <w:tcW w:w="3953" w:type="dxa"/>
            <w:noWrap w:val="0"/>
            <w:vAlign w:val="center"/>
          </w:tcPr>
          <w:p>
            <w:pPr>
              <w:jc w:val="both"/>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处1</w:t>
            </w:r>
            <w:r>
              <w:rPr>
                <w:rFonts w:hint="eastAsia" w:ascii="CESI宋体-GB2312" w:hAnsi="CESI宋体-GB2312"/>
                <w:vertAlign w:val="baseline"/>
                <w:lang w:val="en-US" w:eastAsia="zh-CN"/>
              </w:rPr>
              <w:t>万</w:t>
            </w:r>
            <w:r>
              <w:rPr>
                <w:rFonts w:hint="eastAsia" w:ascii="CESI宋体-GB2312" w:hAnsi="CESI宋体-GB2312"/>
                <w:sz w:val="21"/>
                <w:szCs w:val="21"/>
                <w:vertAlign w:val="baseline"/>
                <w:lang w:val="en-US" w:eastAsia="zh-CN"/>
              </w:rPr>
              <w:t>元以上2</w:t>
            </w:r>
            <w:r>
              <w:rPr>
                <w:rFonts w:hint="eastAsia" w:ascii="CESI宋体-GB2312" w:hAnsi="CESI宋体-GB2312"/>
                <w:vertAlign w:val="baseline"/>
                <w:lang w:val="en-US" w:eastAsia="zh-CN"/>
              </w:rPr>
              <w:t>万</w:t>
            </w:r>
            <w:r>
              <w:rPr>
                <w:rFonts w:hint="eastAsia" w:ascii="CESI宋体-GB2312" w:hAnsi="CESI宋体-GB2312"/>
                <w:sz w:val="21"/>
                <w:szCs w:val="21"/>
                <w:vertAlign w:val="baseline"/>
                <w:lang w:val="en-US" w:eastAsia="zh-CN"/>
              </w:rPr>
              <w:t>元以下</w:t>
            </w:r>
            <w:r>
              <w:rPr>
                <w:rFonts w:hint="default" w:ascii="CESI宋体-GB2312" w:hAnsi="CESI宋体-GB2312" w:eastAsia="宋体"/>
                <w:sz w:val="21"/>
                <w:szCs w:val="21"/>
                <w:vertAlign w:val="baseli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4</w:t>
            </w:r>
          </w:p>
        </w:tc>
        <w:tc>
          <w:tcPr>
            <w:tcW w:w="1612" w:type="dxa"/>
            <w:vMerge w:val="restart"/>
            <w:noWrap w:val="0"/>
            <w:vAlign w:val="center"/>
          </w:tcPr>
          <w:p>
            <w:pPr>
              <w:jc w:val="center"/>
              <w:rPr>
                <w:rFonts w:hint="default" w:ascii="CESI宋体-GB2312" w:hAnsi="CESI宋体-GB2312"/>
                <w:color w:val="auto"/>
                <w:vertAlign w:val="baseline"/>
                <w:lang w:val="en-US" w:eastAsia="zh-CN"/>
              </w:rPr>
            </w:pPr>
            <w:r>
              <w:rPr>
                <w:rFonts w:hint="eastAsia" w:ascii="CESI宋体-GB2312" w:hAnsi="CESI宋体-GB2312"/>
                <w:color w:val="auto"/>
                <w:vertAlign w:val="baseline"/>
                <w:lang w:val="en-US" w:eastAsia="zh-CN"/>
              </w:rPr>
              <w:t>违规占用公共场所从事    经营活动</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第五十条  违反道路管理的行为，按下列规定予以处罚：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color w:val="auto"/>
                <w:vertAlign w:val="baseline"/>
                <w:lang w:val="en-US" w:eastAsia="zh-CN"/>
              </w:rPr>
            </w:pPr>
            <w:r>
              <w:rPr>
                <w:rFonts w:hint="default" w:ascii="CESI宋体-GB2312" w:hAnsi="CESI宋体-GB2312"/>
                <w:vertAlign w:val="baseline"/>
                <w:lang w:val="en-US" w:eastAsia="zh-CN"/>
              </w:rPr>
              <w:t>违反本办法第十九条第一款规定占道经营的，责令改正；拒不改正的，对单位处五百元以上二千元以下罚款，对个人处五十元以上二百元以下罚款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eastAsia="宋体" w:cs="Times New Roman"/>
                <w:sz w:val="21"/>
                <w:szCs w:val="21"/>
                <w:vertAlign w:val="baseline"/>
                <w:lang w:val="en-US" w:eastAsia="zh-CN"/>
              </w:rPr>
              <w:t>占用面积2平方米以下</w:t>
            </w:r>
            <w:r>
              <w:rPr>
                <w:rFonts w:hint="eastAsia" w:ascii="CESI宋体-GB2312" w:hAnsi="CESI宋体-GB2312"/>
                <w:sz w:val="21"/>
                <w:szCs w:val="21"/>
                <w:vertAlign w:val="baseline"/>
                <w:lang w:val="en-US" w:eastAsia="zh-CN"/>
              </w:rPr>
              <w:t>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CESI宋体-GB2312" w:hAnsi="CESI宋体-GB2312"/>
                <w:sz w:val="21"/>
                <w:szCs w:val="21"/>
                <w:vertAlign w:val="baseline"/>
                <w:lang w:val="en-US" w:eastAsia="zh-CN"/>
              </w:rPr>
            </w:pPr>
            <w:r>
              <w:rPr>
                <w:rFonts w:hint="eastAsia" w:ascii="CESI宋体-GB2312" w:hAnsi="CESI宋体-GB2312" w:cs="Times New Roman"/>
                <w:sz w:val="21"/>
                <w:szCs w:val="21"/>
                <w:vertAlign w:val="baseline"/>
                <w:lang w:val="en-US" w:eastAsia="zh-CN"/>
              </w:rPr>
              <w:t>立即改正的，</w:t>
            </w:r>
            <w:r>
              <w:rPr>
                <w:rFonts w:hint="eastAsia" w:ascii="CESI宋体-GB2312" w:hAnsi="CESI宋体-GB2312" w:eastAsia="宋体" w:cs="Times New Roman"/>
                <w:sz w:val="21"/>
                <w:szCs w:val="21"/>
                <w:vertAlign w:val="baseline"/>
                <w:lang w:val="en-US" w:eastAsia="zh-CN"/>
              </w:rPr>
              <w:t>不予罚款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color w:val="auto"/>
                <w:vertAlign w:val="baseline"/>
                <w:lang w:val="en-US" w:eastAsia="zh-CN"/>
              </w:rPr>
            </w:pPr>
          </w:p>
        </w:tc>
        <w:tc>
          <w:tcPr>
            <w:tcW w:w="4163" w:type="dxa"/>
            <w:vMerge w:val="continue"/>
            <w:noWrap w:val="0"/>
            <w:vAlign w:val="center"/>
          </w:tcPr>
          <w:p>
            <w:pPr>
              <w:widowControl w:val="0"/>
              <w:numPr>
                <w:ilvl w:val="0"/>
                <w:numId w:val="0"/>
              </w:numPr>
              <w:jc w:val="both"/>
              <w:rPr>
                <w:rFonts w:hint="default" w:ascii="CESI宋体-GB2312" w:hAnsi="CESI宋体-GB2312"/>
                <w:color w:val="auto"/>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eastAsia="宋体" w:cs="Times New Roman"/>
                <w:sz w:val="21"/>
                <w:szCs w:val="21"/>
                <w:vertAlign w:val="baseline"/>
                <w:lang w:val="en-US" w:eastAsia="zh-CN"/>
              </w:rPr>
              <w:t>占用面积2平方米以上10平方米以下</w:t>
            </w:r>
            <w:r>
              <w:rPr>
                <w:rFonts w:hint="eastAsia" w:ascii="CESI宋体-GB2312" w:hAnsi="CESI宋体-GB2312"/>
                <w:sz w:val="21"/>
                <w:szCs w:val="21"/>
                <w:vertAlign w:val="baseline"/>
                <w:lang w:val="en-US" w:eastAsia="zh-CN"/>
              </w:rPr>
              <w:t>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sz w:val="21"/>
                <w:szCs w:val="21"/>
                <w:vertAlign w:val="baseline"/>
                <w:lang w:val="en-US" w:eastAsia="zh-CN"/>
              </w:rPr>
            </w:pPr>
            <w:r>
              <w:rPr>
                <w:rFonts w:hint="default" w:ascii="CESI宋体-GB2312" w:hAnsi="CESI宋体-GB2312" w:eastAsia="宋体" w:cs="Times New Roman"/>
                <w:sz w:val="21"/>
                <w:szCs w:val="21"/>
                <w:vertAlign w:val="baseline"/>
                <w:lang w:val="en-US" w:eastAsia="zh-CN"/>
              </w:rPr>
              <w:t>对单位处</w:t>
            </w:r>
            <w:r>
              <w:rPr>
                <w:rFonts w:hint="eastAsia" w:ascii="CESI宋体-GB2312" w:hAnsi="CESI宋体-GB2312" w:eastAsia="宋体" w:cs="Times New Roman"/>
                <w:sz w:val="21"/>
                <w:szCs w:val="21"/>
                <w:vertAlign w:val="baseline"/>
                <w:lang w:val="en-US" w:eastAsia="zh-CN"/>
              </w:rPr>
              <w:t>500</w:t>
            </w:r>
            <w:r>
              <w:rPr>
                <w:rFonts w:hint="default" w:ascii="CESI宋体-GB2312" w:hAnsi="CESI宋体-GB2312" w:eastAsia="宋体" w:cs="Times New Roman"/>
                <w:sz w:val="21"/>
                <w:szCs w:val="21"/>
                <w:vertAlign w:val="baseline"/>
                <w:lang w:val="en-US" w:eastAsia="zh-CN"/>
              </w:rPr>
              <w:t>元以上</w:t>
            </w:r>
            <w:r>
              <w:rPr>
                <w:rFonts w:hint="eastAsia" w:ascii="CESI宋体-GB2312" w:hAnsi="CESI宋体-GB2312" w:eastAsia="宋体" w:cs="Times New Roman"/>
                <w:sz w:val="21"/>
                <w:szCs w:val="21"/>
                <w:vertAlign w:val="baseline"/>
                <w:lang w:val="en-US" w:eastAsia="zh-CN"/>
              </w:rPr>
              <w:t>1000</w:t>
            </w:r>
            <w:r>
              <w:rPr>
                <w:rFonts w:hint="default" w:ascii="CESI宋体-GB2312" w:hAnsi="CESI宋体-GB2312" w:eastAsia="宋体" w:cs="Times New Roman"/>
                <w:sz w:val="21"/>
                <w:szCs w:val="21"/>
                <w:vertAlign w:val="baseline"/>
                <w:lang w:val="en-US" w:eastAsia="zh-CN"/>
              </w:rPr>
              <w:t>元以下罚款</w:t>
            </w:r>
            <w:r>
              <w:rPr>
                <w:rFonts w:hint="eastAsia" w:ascii="CESI宋体-GB2312" w:hAnsi="CESI宋体-GB2312" w:cs="Times New Roman"/>
                <w:sz w:val="21"/>
                <w:szCs w:val="21"/>
                <w:vertAlign w:val="baseline"/>
                <w:lang w:val="en-US" w:eastAsia="zh-CN"/>
              </w:rPr>
              <w:t>；</w:t>
            </w:r>
            <w:r>
              <w:rPr>
                <w:rFonts w:hint="default" w:ascii="CESI宋体-GB2312" w:hAnsi="CESI宋体-GB2312" w:eastAsia="宋体" w:cs="Times New Roman"/>
                <w:sz w:val="21"/>
                <w:szCs w:val="21"/>
                <w:vertAlign w:val="baseline"/>
                <w:lang w:val="en-US" w:eastAsia="zh-CN"/>
              </w:rPr>
              <w:t>对个人处</w:t>
            </w:r>
            <w:r>
              <w:rPr>
                <w:rFonts w:hint="eastAsia" w:ascii="CESI宋体-GB2312" w:hAnsi="CESI宋体-GB2312" w:eastAsia="宋体" w:cs="Times New Roman"/>
                <w:sz w:val="21"/>
                <w:szCs w:val="21"/>
                <w:vertAlign w:val="baseline"/>
                <w:lang w:val="en-US" w:eastAsia="zh-CN"/>
              </w:rPr>
              <w:t>50</w:t>
            </w:r>
            <w:r>
              <w:rPr>
                <w:rFonts w:hint="default" w:ascii="CESI宋体-GB2312" w:hAnsi="CESI宋体-GB2312" w:eastAsia="宋体" w:cs="Times New Roman"/>
                <w:sz w:val="21"/>
                <w:szCs w:val="21"/>
                <w:vertAlign w:val="baseline"/>
                <w:lang w:val="en-US" w:eastAsia="zh-CN"/>
              </w:rPr>
              <w:t>元以上</w:t>
            </w:r>
            <w:r>
              <w:rPr>
                <w:rFonts w:hint="eastAsia" w:ascii="CESI宋体-GB2312" w:hAnsi="CESI宋体-GB2312" w:eastAsia="宋体" w:cs="Times New Roman"/>
                <w:sz w:val="21"/>
                <w:szCs w:val="21"/>
                <w:vertAlign w:val="baseline"/>
                <w:lang w:val="en-US" w:eastAsia="zh-CN"/>
              </w:rPr>
              <w:t>100</w:t>
            </w:r>
            <w:r>
              <w:rPr>
                <w:rFonts w:hint="default" w:ascii="CESI宋体-GB2312" w:hAnsi="CESI宋体-GB2312" w:eastAsia="宋体" w:cs="Times New Roman"/>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color w:val="auto"/>
                <w:vertAlign w:val="baseline"/>
                <w:lang w:val="en-US" w:eastAsia="zh-CN"/>
              </w:rPr>
            </w:pPr>
          </w:p>
        </w:tc>
        <w:tc>
          <w:tcPr>
            <w:tcW w:w="4163" w:type="dxa"/>
            <w:vMerge w:val="continue"/>
            <w:noWrap w:val="0"/>
            <w:vAlign w:val="center"/>
          </w:tcPr>
          <w:p>
            <w:pPr>
              <w:widowControl w:val="0"/>
              <w:numPr>
                <w:ilvl w:val="0"/>
                <w:numId w:val="0"/>
              </w:numPr>
              <w:jc w:val="both"/>
              <w:rPr>
                <w:rFonts w:hint="default" w:ascii="CESI宋体-GB2312" w:hAnsi="CESI宋体-GB2312"/>
                <w:color w:val="auto"/>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eastAsia="宋体" w:cs="Times New Roman"/>
                <w:sz w:val="21"/>
                <w:szCs w:val="21"/>
                <w:vertAlign w:val="baseline"/>
                <w:lang w:val="en-US" w:eastAsia="zh-CN"/>
              </w:rPr>
              <w:t>占用面积10平方米以上</w:t>
            </w:r>
            <w:r>
              <w:rPr>
                <w:rFonts w:hint="eastAsia" w:ascii="CESI宋体-GB2312" w:hAnsi="CESI宋体-GB2312"/>
                <w:sz w:val="21"/>
                <w:szCs w:val="21"/>
                <w:vertAlign w:val="baseline"/>
                <w:lang w:val="en-US" w:eastAsia="zh-CN"/>
              </w:rPr>
              <w:t>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sz w:val="21"/>
                <w:szCs w:val="21"/>
                <w:vertAlign w:val="baseline"/>
                <w:lang w:val="en-US" w:eastAsia="zh-CN"/>
              </w:rPr>
            </w:pPr>
            <w:r>
              <w:rPr>
                <w:rFonts w:hint="default" w:ascii="CESI宋体-GB2312" w:hAnsi="CESI宋体-GB2312" w:eastAsia="宋体" w:cs="Times New Roman"/>
                <w:sz w:val="21"/>
                <w:szCs w:val="21"/>
                <w:vertAlign w:val="baseline"/>
                <w:lang w:val="en-US" w:eastAsia="zh-CN"/>
              </w:rPr>
              <w:t>对单位处</w:t>
            </w:r>
            <w:r>
              <w:rPr>
                <w:rFonts w:hint="eastAsia" w:ascii="CESI宋体-GB2312" w:hAnsi="CESI宋体-GB2312" w:eastAsia="宋体" w:cs="Times New Roman"/>
                <w:sz w:val="21"/>
                <w:szCs w:val="21"/>
                <w:vertAlign w:val="baseline"/>
                <w:lang w:val="en-US" w:eastAsia="zh-CN"/>
              </w:rPr>
              <w:t>1000</w:t>
            </w:r>
            <w:r>
              <w:rPr>
                <w:rFonts w:hint="default" w:ascii="CESI宋体-GB2312" w:hAnsi="CESI宋体-GB2312" w:eastAsia="宋体" w:cs="Times New Roman"/>
                <w:sz w:val="21"/>
                <w:szCs w:val="21"/>
                <w:vertAlign w:val="baseline"/>
                <w:lang w:val="en-US" w:eastAsia="zh-CN"/>
              </w:rPr>
              <w:t>元以上</w:t>
            </w:r>
            <w:r>
              <w:rPr>
                <w:rFonts w:hint="eastAsia" w:ascii="CESI宋体-GB2312" w:hAnsi="CESI宋体-GB2312" w:eastAsia="宋体" w:cs="Times New Roman"/>
                <w:sz w:val="21"/>
                <w:szCs w:val="21"/>
                <w:vertAlign w:val="baseline"/>
                <w:lang w:val="en-US" w:eastAsia="zh-CN"/>
              </w:rPr>
              <w:t>2000</w:t>
            </w:r>
            <w:r>
              <w:rPr>
                <w:rFonts w:hint="default" w:ascii="CESI宋体-GB2312" w:hAnsi="CESI宋体-GB2312" w:eastAsia="宋体" w:cs="Times New Roman"/>
                <w:sz w:val="21"/>
                <w:szCs w:val="21"/>
                <w:vertAlign w:val="baseline"/>
                <w:lang w:val="en-US" w:eastAsia="zh-CN"/>
              </w:rPr>
              <w:t>元以下罚款</w:t>
            </w:r>
            <w:r>
              <w:rPr>
                <w:rFonts w:hint="eastAsia" w:ascii="CESI宋体-GB2312" w:hAnsi="CESI宋体-GB2312" w:cs="Times New Roman"/>
                <w:sz w:val="21"/>
                <w:szCs w:val="21"/>
                <w:vertAlign w:val="baseline"/>
                <w:lang w:val="en-US" w:eastAsia="zh-CN"/>
              </w:rPr>
              <w:t>；</w:t>
            </w:r>
            <w:r>
              <w:rPr>
                <w:rFonts w:hint="default" w:ascii="CESI宋体-GB2312" w:hAnsi="CESI宋体-GB2312" w:eastAsia="宋体" w:cs="Times New Roman"/>
                <w:sz w:val="21"/>
                <w:szCs w:val="21"/>
                <w:vertAlign w:val="baseline"/>
                <w:lang w:val="en-US" w:eastAsia="zh-CN"/>
              </w:rPr>
              <w:t>对个人处</w:t>
            </w:r>
            <w:r>
              <w:rPr>
                <w:rFonts w:hint="eastAsia" w:ascii="CESI宋体-GB2312" w:hAnsi="CESI宋体-GB2312" w:eastAsia="宋体" w:cs="Times New Roman"/>
                <w:sz w:val="21"/>
                <w:szCs w:val="21"/>
                <w:vertAlign w:val="baseline"/>
                <w:lang w:val="en-US" w:eastAsia="zh-CN"/>
              </w:rPr>
              <w:t>100</w:t>
            </w:r>
            <w:r>
              <w:rPr>
                <w:rFonts w:hint="default" w:ascii="CESI宋体-GB2312" w:hAnsi="CESI宋体-GB2312" w:eastAsia="宋体" w:cs="Times New Roman"/>
                <w:sz w:val="21"/>
                <w:szCs w:val="21"/>
                <w:vertAlign w:val="baseline"/>
                <w:lang w:val="en-US" w:eastAsia="zh-CN"/>
              </w:rPr>
              <w:t>元以上</w:t>
            </w:r>
            <w:r>
              <w:rPr>
                <w:rFonts w:hint="eastAsia" w:ascii="CESI宋体-GB2312" w:hAnsi="CESI宋体-GB2312" w:eastAsia="宋体" w:cs="Times New Roman"/>
                <w:sz w:val="21"/>
                <w:szCs w:val="21"/>
                <w:vertAlign w:val="baseline"/>
                <w:lang w:val="en-US" w:eastAsia="zh-CN"/>
              </w:rPr>
              <w:t>200</w:t>
            </w:r>
            <w:r>
              <w:rPr>
                <w:rFonts w:hint="default" w:ascii="CESI宋体-GB2312" w:hAnsi="CESI宋体-GB2312" w:eastAsia="宋体" w:cs="Times New Roman"/>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5</w:t>
            </w:r>
          </w:p>
        </w:tc>
        <w:tc>
          <w:tcPr>
            <w:tcW w:w="1612"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违规超门    槛经营</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第五十条  违反道路管理的行为，按下列规定予以处罚：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（五）商铺经营者违反本办法第十九条第二款规定经营的，责令改正；拒不改正的，处五百元以上二千元以下罚款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sz w:val="21"/>
                <w:szCs w:val="21"/>
                <w:vertAlign w:val="baseline"/>
                <w:lang w:val="en-US" w:eastAsia="zh-CN"/>
              </w:rPr>
            </w:pPr>
            <w:r>
              <w:rPr>
                <w:rFonts w:hint="eastAsia" w:ascii="CESI宋体-GB2312" w:hAnsi="CESI宋体-GB2312" w:eastAsia="宋体" w:cs="Times New Roman"/>
                <w:sz w:val="21"/>
                <w:szCs w:val="21"/>
                <w:vertAlign w:val="baseline"/>
                <w:lang w:val="en-US" w:eastAsia="zh-CN"/>
              </w:rPr>
              <w:t>占用面积2平方米</w:t>
            </w:r>
            <w:r>
              <w:rPr>
                <w:rFonts w:hint="eastAsia" w:ascii="CESI宋体-GB2312" w:hAnsi="CESI宋体-GB2312" w:cs="Times New Roman"/>
                <w:sz w:val="21"/>
                <w:szCs w:val="21"/>
                <w:vertAlign w:val="baseline"/>
                <w:lang w:val="en-US" w:eastAsia="zh-CN"/>
              </w:rPr>
              <w:t>以下</w:t>
            </w:r>
            <w:r>
              <w:rPr>
                <w:rFonts w:hint="eastAsia" w:ascii="CESI宋体-GB2312" w:hAnsi="CESI宋体-GB2312"/>
                <w:sz w:val="21"/>
                <w:szCs w:val="21"/>
                <w:vertAlign w:val="baseline"/>
                <w:lang w:val="en-US" w:eastAsia="zh-CN"/>
              </w:rPr>
              <w:t>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sz w:val="21"/>
                <w:szCs w:val="21"/>
                <w:vertAlign w:val="baseline"/>
                <w:lang w:val="en-US" w:eastAsia="zh-CN"/>
              </w:rPr>
            </w:pPr>
            <w:r>
              <w:rPr>
                <w:rFonts w:hint="eastAsia" w:ascii="CESI宋体-GB2312" w:hAnsi="CESI宋体-GB2312" w:cs="Times New Roman"/>
                <w:sz w:val="21"/>
                <w:szCs w:val="21"/>
                <w:vertAlign w:val="baseline"/>
                <w:lang w:val="en-US" w:eastAsia="zh-CN"/>
              </w:rPr>
              <w:t>立即改正的，</w:t>
            </w:r>
            <w:r>
              <w:rPr>
                <w:rFonts w:hint="eastAsia" w:ascii="CESI宋体-GB2312" w:hAnsi="CESI宋体-GB2312" w:eastAsia="宋体" w:cs="Times New Roman"/>
                <w:sz w:val="21"/>
                <w:szCs w:val="21"/>
                <w:vertAlign w:val="baseline"/>
                <w:lang w:val="en-US" w:eastAsia="zh-CN"/>
              </w:rPr>
              <w:t>不予罚款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sz w:val="21"/>
                <w:szCs w:val="21"/>
                <w:vertAlign w:val="baseline"/>
                <w:lang w:val="en-US" w:eastAsia="zh-CN"/>
              </w:rPr>
            </w:pPr>
            <w:r>
              <w:rPr>
                <w:rFonts w:hint="eastAsia" w:ascii="CESI宋体-GB2312" w:hAnsi="CESI宋体-GB2312" w:eastAsia="宋体" w:cs="Times New Roman"/>
                <w:sz w:val="21"/>
                <w:szCs w:val="21"/>
                <w:vertAlign w:val="baseline"/>
                <w:lang w:val="en-US" w:eastAsia="zh-CN"/>
              </w:rPr>
              <w:t>占用面积2平方米以上10平方米以下</w:t>
            </w:r>
            <w:r>
              <w:rPr>
                <w:rFonts w:hint="eastAsia" w:ascii="CESI宋体-GB2312" w:hAnsi="CESI宋体-GB2312"/>
                <w:sz w:val="21"/>
                <w:szCs w:val="21"/>
                <w:vertAlign w:val="baseline"/>
                <w:lang w:val="en-US" w:eastAsia="zh-CN"/>
              </w:rPr>
              <w:t>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sz w:val="21"/>
                <w:szCs w:val="21"/>
                <w:vertAlign w:val="baseline"/>
                <w:lang w:val="en-US" w:eastAsia="zh-CN"/>
              </w:rPr>
            </w:pPr>
            <w:r>
              <w:rPr>
                <w:rFonts w:hint="default" w:ascii="CESI宋体-GB2312" w:hAnsi="CESI宋体-GB2312" w:eastAsia="宋体" w:cs="Times New Roman"/>
                <w:sz w:val="21"/>
                <w:szCs w:val="21"/>
                <w:vertAlign w:val="baseline"/>
                <w:lang w:val="en-US" w:eastAsia="zh-CN"/>
              </w:rPr>
              <w:t>处</w:t>
            </w:r>
            <w:r>
              <w:rPr>
                <w:rFonts w:hint="eastAsia" w:ascii="CESI宋体-GB2312" w:hAnsi="CESI宋体-GB2312" w:eastAsia="宋体" w:cs="Times New Roman"/>
                <w:sz w:val="21"/>
                <w:szCs w:val="21"/>
                <w:vertAlign w:val="baseline"/>
                <w:lang w:val="en-US" w:eastAsia="zh-CN"/>
              </w:rPr>
              <w:t>500</w:t>
            </w:r>
            <w:r>
              <w:rPr>
                <w:rFonts w:hint="default" w:ascii="CESI宋体-GB2312" w:hAnsi="CESI宋体-GB2312" w:eastAsia="宋体" w:cs="Times New Roman"/>
                <w:sz w:val="21"/>
                <w:szCs w:val="21"/>
                <w:vertAlign w:val="baseline"/>
                <w:lang w:val="en-US" w:eastAsia="zh-CN"/>
              </w:rPr>
              <w:t>元以上</w:t>
            </w:r>
            <w:r>
              <w:rPr>
                <w:rFonts w:hint="eastAsia" w:ascii="CESI宋体-GB2312" w:hAnsi="CESI宋体-GB2312" w:eastAsia="宋体" w:cs="Times New Roman"/>
                <w:sz w:val="21"/>
                <w:szCs w:val="21"/>
                <w:vertAlign w:val="baseline"/>
                <w:lang w:val="en-US" w:eastAsia="zh-CN"/>
              </w:rPr>
              <w:t>1000</w:t>
            </w:r>
            <w:r>
              <w:rPr>
                <w:rFonts w:hint="default" w:ascii="CESI宋体-GB2312" w:hAnsi="CESI宋体-GB2312" w:eastAsia="宋体" w:cs="Times New Roman"/>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sz w:val="21"/>
                <w:szCs w:val="21"/>
                <w:vertAlign w:val="baseline"/>
                <w:lang w:val="en-US" w:eastAsia="zh-CN"/>
              </w:rPr>
            </w:pPr>
            <w:r>
              <w:rPr>
                <w:rFonts w:hint="eastAsia" w:ascii="CESI宋体-GB2312" w:hAnsi="CESI宋体-GB2312" w:eastAsia="宋体" w:cs="Times New Roman"/>
                <w:sz w:val="21"/>
                <w:szCs w:val="21"/>
                <w:vertAlign w:val="baseline"/>
                <w:lang w:val="en-US" w:eastAsia="zh-CN"/>
              </w:rPr>
              <w:t>占用面积10平方米以上</w:t>
            </w:r>
            <w:r>
              <w:rPr>
                <w:rFonts w:hint="eastAsia" w:ascii="CESI宋体-GB2312" w:hAnsi="CESI宋体-GB2312"/>
                <w:sz w:val="21"/>
                <w:szCs w:val="21"/>
                <w:vertAlign w:val="baseline"/>
                <w:lang w:val="en-US" w:eastAsia="zh-CN"/>
              </w:rPr>
              <w:t>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sz w:val="21"/>
                <w:szCs w:val="21"/>
                <w:vertAlign w:val="baseline"/>
                <w:lang w:val="en-US" w:eastAsia="zh-CN"/>
              </w:rPr>
            </w:pPr>
            <w:r>
              <w:rPr>
                <w:rFonts w:hint="default" w:ascii="CESI宋体-GB2312" w:hAnsi="CESI宋体-GB2312" w:eastAsia="宋体" w:cs="Times New Roman"/>
                <w:sz w:val="21"/>
                <w:szCs w:val="21"/>
                <w:vertAlign w:val="baseline"/>
                <w:lang w:val="en-US" w:eastAsia="zh-CN"/>
              </w:rPr>
              <w:t>处</w:t>
            </w:r>
            <w:r>
              <w:rPr>
                <w:rFonts w:hint="eastAsia" w:ascii="CESI宋体-GB2312" w:hAnsi="CESI宋体-GB2312" w:eastAsia="宋体" w:cs="Times New Roman"/>
                <w:sz w:val="21"/>
                <w:szCs w:val="21"/>
                <w:vertAlign w:val="baseline"/>
                <w:lang w:val="en-US" w:eastAsia="zh-CN"/>
              </w:rPr>
              <w:t>1000</w:t>
            </w:r>
            <w:r>
              <w:rPr>
                <w:rFonts w:hint="default" w:ascii="CESI宋体-GB2312" w:hAnsi="CESI宋体-GB2312" w:eastAsia="宋体" w:cs="Times New Roman"/>
                <w:sz w:val="21"/>
                <w:szCs w:val="21"/>
                <w:vertAlign w:val="baseline"/>
                <w:lang w:val="en-US" w:eastAsia="zh-CN"/>
              </w:rPr>
              <w:t>元以上</w:t>
            </w:r>
            <w:r>
              <w:rPr>
                <w:rFonts w:hint="eastAsia" w:ascii="CESI宋体-GB2312" w:hAnsi="CESI宋体-GB2312" w:eastAsia="宋体" w:cs="Times New Roman"/>
                <w:sz w:val="21"/>
                <w:szCs w:val="21"/>
                <w:vertAlign w:val="baseline"/>
                <w:lang w:val="en-US" w:eastAsia="zh-CN"/>
              </w:rPr>
              <w:t>2000</w:t>
            </w:r>
            <w:r>
              <w:rPr>
                <w:rFonts w:hint="default" w:ascii="CESI宋体-GB2312" w:hAnsi="CESI宋体-GB2312" w:eastAsia="宋体" w:cs="Times New Roman"/>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6</w:t>
            </w:r>
          </w:p>
        </w:tc>
        <w:tc>
          <w:tcPr>
            <w:tcW w:w="1612" w:type="dxa"/>
            <w:vMerge w:val="restart"/>
            <w:noWrap w:val="0"/>
            <w:vAlign w:val="center"/>
          </w:tcPr>
          <w:p>
            <w:pPr>
              <w:jc w:val="center"/>
              <w:rPr>
                <w:rFonts w:hint="default" w:ascii="CESI宋体-GB2312" w:hAnsi="CESI宋体-GB2312" w:eastAsia="宋体"/>
                <w:color w:val="auto"/>
                <w:vertAlign w:val="baseline"/>
                <w:lang w:val="en-US" w:eastAsia="zh-CN"/>
              </w:rPr>
            </w:pPr>
            <w:r>
              <w:rPr>
                <w:rFonts w:hint="eastAsia" w:ascii="CESI宋体-GB2312" w:hAnsi="CESI宋体-GB2312" w:eastAsia="宋体"/>
                <w:color w:val="auto"/>
                <w:vertAlign w:val="baseline"/>
                <w:lang w:val="en-US" w:eastAsia="zh-CN"/>
              </w:rPr>
              <w:t>违规占用城市道路、公共场所占道经营</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第五十条  违反道路管理的行为，按下列规定予以处罚：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eastAsia="宋体"/>
                <w:color w:val="auto"/>
                <w:vertAlign w:val="baseline"/>
                <w:lang w:val="en-US" w:eastAsia="zh-CN"/>
              </w:rPr>
            </w:pPr>
            <w:r>
              <w:rPr>
                <w:rFonts w:hint="default" w:ascii="CESI宋体-GB2312" w:hAnsi="CESI宋体-GB2312"/>
                <w:vertAlign w:val="baseline"/>
                <w:lang w:val="en-US" w:eastAsia="zh-CN"/>
              </w:rPr>
              <w:t>（六）违反本办法第十九条第三款规定占道经营的，责令改正；拒不改正的，处五百元以上二千元以下罚款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vertAlign w:val="baseline"/>
                <w:lang w:val="en-US" w:eastAsia="zh-CN"/>
              </w:rPr>
            </w:pPr>
            <w:r>
              <w:rPr>
                <w:rFonts w:hint="eastAsia" w:ascii="CESI宋体-GB2312" w:hAnsi="CESI宋体-GB2312"/>
                <w:vertAlign w:val="baseline"/>
                <w:lang w:val="en-US" w:eastAsia="zh-CN"/>
              </w:rPr>
              <w:t>占用面积2平方米以下</w:t>
            </w:r>
            <w:r>
              <w:rPr>
                <w:rFonts w:hint="eastAsia" w:ascii="CESI宋体-GB2312" w:hAnsi="CESI宋体-GB2312"/>
                <w:sz w:val="21"/>
                <w:szCs w:val="21"/>
                <w:vertAlign w:val="baseline"/>
                <w:lang w:val="en-US" w:eastAsia="zh-CN"/>
              </w:rPr>
              <w:t>的</w:t>
            </w:r>
          </w:p>
        </w:tc>
        <w:tc>
          <w:tcPr>
            <w:tcW w:w="3953" w:type="dxa"/>
            <w:noWrap w:val="0"/>
            <w:vAlign w:val="center"/>
          </w:tcPr>
          <w:p>
            <w:pPr>
              <w:jc w:val="both"/>
              <w:rPr>
                <w:rFonts w:hint="default" w:ascii="CESI宋体-GB2312" w:hAnsi="CESI宋体-GB2312"/>
                <w:vertAlign w:val="baseline"/>
                <w:lang w:val="en-US" w:eastAsia="zh-CN"/>
              </w:rPr>
            </w:pPr>
            <w:r>
              <w:rPr>
                <w:rFonts w:hint="eastAsia" w:ascii="CESI宋体-GB2312" w:hAnsi="CESI宋体-GB2312" w:cs="Times New Roman"/>
                <w:sz w:val="21"/>
                <w:szCs w:val="21"/>
                <w:vertAlign w:val="baseline"/>
                <w:lang w:val="en-US" w:eastAsia="zh-CN"/>
              </w:rPr>
              <w:t>立即改正的，</w:t>
            </w:r>
            <w:r>
              <w:rPr>
                <w:rFonts w:hint="eastAsia" w:ascii="CESI宋体-GB2312" w:hAnsi="CESI宋体-GB2312"/>
                <w:vertAlign w:val="baseline"/>
                <w:lang w:val="en-US" w:eastAsia="zh-CN"/>
              </w:rPr>
              <w:t>不予罚款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eastAsia="宋体"/>
                <w:color w:val="auto"/>
                <w:vertAlign w:val="baseline"/>
                <w:lang w:val="en-US" w:eastAsia="zh-CN"/>
              </w:rPr>
            </w:pPr>
          </w:p>
        </w:tc>
        <w:tc>
          <w:tcPr>
            <w:tcW w:w="4163" w:type="dxa"/>
            <w:vMerge w:val="continue"/>
            <w:noWrap w:val="0"/>
            <w:vAlign w:val="center"/>
          </w:tcPr>
          <w:p>
            <w:pPr>
              <w:jc w:val="both"/>
              <w:rPr>
                <w:rFonts w:hint="default" w:ascii="CESI宋体-GB2312" w:hAnsi="CESI宋体-GB2312" w:eastAsia="宋体"/>
                <w:color w:val="auto"/>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vertAlign w:val="baseline"/>
                <w:lang w:val="en-US" w:eastAsia="zh-CN"/>
              </w:rPr>
            </w:pPr>
            <w:r>
              <w:rPr>
                <w:rFonts w:hint="eastAsia" w:ascii="CESI宋体-GB2312" w:hAnsi="CESI宋体-GB2312"/>
                <w:vertAlign w:val="baseline"/>
                <w:lang w:val="en-US" w:eastAsia="zh-CN"/>
              </w:rPr>
              <w:t>占用面积2平方米以上10平方米以下</w:t>
            </w:r>
            <w:r>
              <w:rPr>
                <w:rFonts w:hint="eastAsia" w:ascii="CESI宋体-GB2312" w:hAnsi="CESI宋体-GB2312"/>
                <w:sz w:val="21"/>
                <w:szCs w:val="21"/>
                <w:vertAlign w:val="baseline"/>
                <w:lang w:val="en-US" w:eastAsia="zh-CN"/>
              </w:rPr>
              <w:t>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eastAsia="宋体"/>
                <w:color w:val="auto"/>
                <w:vertAlign w:val="baseline"/>
                <w:lang w:val="en-US" w:eastAsia="zh-CN"/>
              </w:rPr>
              <w:t>处</w:t>
            </w:r>
            <w:r>
              <w:rPr>
                <w:rFonts w:hint="eastAsia" w:ascii="CESI宋体-GB2312" w:hAnsi="CESI宋体-GB2312" w:eastAsia="宋体"/>
                <w:color w:val="auto"/>
                <w:vertAlign w:val="baseline"/>
                <w:lang w:val="en-US" w:eastAsia="zh-CN"/>
              </w:rPr>
              <w:t>500</w:t>
            </w:r>
            <w:r>
              <w:rPr>
                <w:rFonts w:hint="default" w:ascii="CESI宋体-GB2312" w:hAnsi="CESI宋体-GB2312" w:eastAsia="宋体"/>
                <w:color w:val="auto"/>
                <w:vertAlign w:val="baseline"/>
                <w:lang w:val="en-US" w:eastAsia="zh-CN"/>
              </w:rPr>
              <w:t>元以上</w:t>
            </w:r>
            <w:r>
              <w:rPr>
                <w:rFonts w:hint="eastAsia" w:ascii="CESI宋体-GB2312" w:hAnsi="CESI宋体-GB2312" w:eastAsia="宋体"/>
                <w:color w:val="auto"/>
                <w:vertAlign w:val="baseline"/>
                <w:lang w:val="en-US" w:eastAsia="zh-CN"/>
              </w:rPr>
              <w:t>1000</w:t>
            </w:r>
            <w:r>
              <w:rPr>
                <w:rFonts w:hint="default" w:ascii="CESI宋体-GB2312" w:hAnsi="CESI宋体-GB2312" w:eastAsia="宋体"/>
                <w:color w:val="auto"/>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eastAsia="宋体"/>
                <w:color w:val="auto"/>
                <w:vertAlign w:val="baseline"/>
                <w:lang w:val="en-US" w:eastAsia="zh-CN"/>
              </w:rPr>
            </w:pPr>
          </w:p>
        </w:tc>
        <w:tc>
          <w:tcPr>
            <w:tcW w:w="4163" w:type="dxa"/>
            <w:vMerge w:val="continue"/>
            <w:noWrap w:val="0"/>
            <w:vAlign w:val="center"/>
          </w:tcPr>
          <w:p>
            <w:pPr>
              <w:jc w:val="both"/>
              <w:rPr>
                <w:rFonts w:hint="default" w:ascii="CESI宋体-GB2312" w:hAnsi="CESI宋体-GB2312" w:eastAsia="宋体"/>
                <w:color w:val="auto"/>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vertAlign w:val="baseline"/>
                <w:lang w:val="en-US" w:eastAsia="zh-CN"/>
              </w:rPr>
            </w:pPr>
            <w:r>
              <w:rPr>
                <w:rFonts w:hint="eastAsia" w:ascii="CESI宋体-GB2312" w:hAnsi="CESI宋体-GB2312"/>
                <w:vertAlign w:val="baseline"/>
                <w:lang w:val="en-US" w:eastAsia="zh-CN"/>
              </w:rPr>
              <w:t>占用面积10平方米以上</w:t>
            </w:r>
            <w:r>
              <w:rPr>
                <w:rFonts w:hint="eastAsia" w:ascii="CESI宋体-GB2312" w:hAnsi="CESI宋体-GB2312"/>
                <w:sz w:val="21"/>
                <w:szCs w:val="21"/>
                <w:vertAlign w:val="baseline"/>
                <w:lang w:val="en-US" w:eastAsia="zh-CN"/>
              </w:rPr>
              <w:t>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eastAsia="宋体"/>
                <w:color w:val="auto"/>
                <w:vertAlign w:val="baseline"/>
                <w:lang w:val="en-US" w:eastAsia="zh-CN"/>
              </w:rPr>
              <w:t>处</w:t>
            </w:r>
            <w:r>
              <w:rPr>
                <w:rFonts w:hint="eastAsia" w:ascii="CESI宋体-GB2312" w:hAnsi="CESI宋体-GB2312" w:eastAsia="宋体"/>
                <w:color w:val="auto"/>
                <w:vertAlign w:val="baseline"/>
                <w:lang w:val="en-US" w:eastAsia="zh-CN"/>
              </w:rPr>
              <w:t>1000</w:t>
            </w:r>
            <w:r>
              <w:rPr>
                <w:rFonts w:hint="default" w:ascii="CESI宋体-GB2312" w:hAnsi="CESI宋体-GB2312" w:eastAsia="宋体"/>
                <w:color w:val="auto"/>
                <w:vertAlign w:val="baseline"/>
                <w:lang w:val="en-US" w:eastAsia="zh-CN"/>
              </w:rPr>
              <w:t>元以上</w:t>
            </w:r>
            <w:r>
              <w:rPr>
                <w:rFonts w:hint="eastAsia" w:ascii="CESI宋体-GB2312" w:hAnsi="CESI宋体-GB2312" w:eastAsia="宋体"/>
                <w:color w:val="auto"/>
                <w:vertAlign w:val="baseline"/>
                <w:lang w:val="en-US" w:eastAsia="zh-CN"/>
              </w:rPr>
              <w:t>2000</w:t>
            </w:r>
            <w:r>
              <w:rPr>
                <w:rFonts w:hint="default" w:ascii="CESI宋体-GB2312" w:hAnsi="CESI宋体-GB2312" w:eastAsia="宋体"/>
                <w:color w:val="auto"/>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7</w:t>
            </w:r>
          </w:p>
        </w:tc>
        <w:tc>
          <w:tcPr>
            <w:tcW w:w="1612"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违规</w:t>
            </w:r>
            <w:r>
              <w:rPr>
                <w:rFonts w:hint="default" w:ascii="CESI宋体-GB2312" w:hAnsi="CESI宋体-GB2312"/>
                <w:vertAlign w:val="baseline"/>
                <w:lang w:val="en-US" w:eastAsia="zh-CN"/>
              </w:rPr>
              <w:t>设置接坡、临时停车泊位、随意涂写、设置障碍物</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第五十条  违反道路管理的行为，按下列规定予以处罚：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（八）违反本办法第二十一条规定设置接坡、设置临时停车泊位、随意涂写、设置障碍物的，责令限期改正；逾期未改正的，对单位处一千元以上五千元以下罚款，对个人处二百元以上一千元以下罚款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经责令限期改正后，未造成损害后果的</w:t>
            </w:r>
          </w:p>
        </w:tc>
        <w:tc>
          <w:tcPr>
            <w:tcW w:w="3953" w:type="dxa"/>
            <w:noWrap w:val="0"/>
            <w:vAlign w:val="center"/>
          </w:tcPr>
          <w:p>
            <w:pPr>
              <w:jc w:val="both"/>
              <w:rPr>
                <w:rFonts w:hint="default" w:ascii="CESI宋体-GB2312" w:hAnsi="CESI宋体-GB2312"/>
                <w:vertAlign w:val="baseline"/>
                <w:lang w:val="en-US" w:eastAsia="zh-CN"/>
              </w:rPr>
            </w:pPr>
            <w:r>
              <w:rPr>
                <w:rFonts w:hint="eastAsia" w:ascii="CESI宋体-GB2312" w:hAnsi="CESI宋体-GB2312"/>
                <w:vertAlign w:val="baseline"/>
                <w:lang w:val="en-US" w:eastAsia="zh-CN"/>
              </w:rPr>
              <w:t>不予罚款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经责令限期改正后，逾期</w:t>
            </w:r>
            <w:r>
              <w:rPr>
                <w:rFonts w:hint="eastAsia" w:ascii="CESI宋体-GB2312" w:hAnsi="CESI宋体-GB2312"/>
                <w:vertAlign w:val="baseline"/>
                <w:lang w:val="en-US" w:eastAsia="zh-CN"/>
              </w:rPr>
              <w:t>10</w:t>
            </w:r>
            <w:r>
              <w:rPr>
                <w:rFonts w:hint="default" w:ascii="CESI宋体-GB2312" w:hAnsi="CESI宋体-GB2312"/>
                <w:vertAlign w:val="baseline"/>
                <w:lang w:val="en-US" w:eastAsia="zh-CN"/>
              </w:rPr>
              <w:t>日以下</w:t>
            </w:r>
            <w:r>
              <w:rPr>
                <w:rFonts w:hint="eastAsia" w:ascii="CESI宋体-GB2312" w:hAnsi="CESI宋体-GB2312"/>
                <w:vertAlign w:val="baseline"/>
                <w:lang w:val="en-US" w:eastAsia="zh-CN"/>
              </w:rPr>
              <w:t>未</w:t>
            </w:r>
            <w:r>
              <w:rPr>
                <w:rFonts w:hint="default" w:ascii="CESI宋体-GB2312" w:hAnsi="CESI宋体-GB2312"/>
                <w:vertAlign w:val="baseline"/>
                <w:lang w:val="en-US" w:eastAsia="zh-CN"/>
              </w:rPr>
              <w:t>改正的；或已造成损害后果的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对单位处</w:t>
            </w:r>
            <w:r>
              <w:rPr>
                <w:rFonts w:hint="eastAsia" w:ascii="CESI宋体-GB2312" w:hAnsi="CESI宋体-GB2312"/>
                <w:vertAlign w:val="baseline"/>
                <w:lang w:val="en-US" w:eastAsia="zh-CN"/>
              </w:rPr>
              <w:t>1000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3000</w:t>
            </w:r>
            <w:r>
              <w:rPr>
                <w:rFonts w:hint="default" w:ascii="CESI宋体-GB2312" w:hAnsi="CESI宋体-GB2312"/>
                <w:vertAlign w:val="baseline"/>
                <w:lang w:val="en-US" w:eastAsia="zh-CN"/>
              </w:rPr>
              <w:t>元以下罚款</w:t>
            </w:r>
            <w:r>
              <w:rPr>
                <w:rFonts w:hint="eastAsia" w:ascii="CESI宋体-GB2312" w:hAnsi="CESI宋体-GB2312"/>
                <w:vertAlign w:val="baseline"/>
                <w:lang w:val="en-US" w:eastAsia="zh-CN"/>
              </w:rPr>
              <w:t>；</w:t>
            </w:r>
            <w:r>
              <w:rPr>
                <w:rFonts w:hint="default" w:ascii="CESI宋体-GB2312" w:hAnsi="CESI宋体-GB2312"/>
                <w:vertAlign w:val="baseline"/>
                <w:lang w:val="en-US" w:eastAsia="zh-CN"/>
              </w:rPr>
              <w:t>对个人处</w:t>
            </w:r>
            <w:r>
              <w:rPr>
                <w:rFonts w:hint="eastAsia" w:ascii="CESI宋体-GB2312" w:hAnsi="CESI宋体-GB2312"/>
                <w:vertAlign w:val="baseline"/>
                <w:lang w:val="en-US" w:eastAsia="zh-CN"/>
              </w:rPr>
              <w:t>200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500</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经责令限期改正后，逾期</w:t>
            </w:r>
            <w:r>
              <w:rPr>
                <w:rFonts w:hint="eastAsia" w:ascii="CESI宋体-GB2312" w:hAnsi="CESI宋体-GB2312"/>
                <w:vertAlign w:val="baseline"/>
                <w:lang w:val="en-US" w:eastAsia="zh-CN"/>
              </w:rPr>
              <w:t>10</w:t>
            </w:r>
            <w:r>
              <w:rPr>
                <w:rFonts w:hint="default" w:ascii="CESI宋体-GB2312" w:hAnsi="CESI宋体-GB2312"/>
                <w:vertAlign w:val="baseline"/>
                <w:lang w:val="en-US" w:eastAsia="zh-CN"/>
              </w:rPr>
              <w:t>日以上</w:t>
            </w:r>
            <w:r>
              <w:rPr>
                <w:rFonts w:hint="eastAsia" w:ascii="CESI宋体-GB2312" w:hAnsi="CESI宋体-GB2312"/>
                <w:vertAlign w:val="baseline"/>
                <w:lang w:val="en-US" w:eastAsia="zh-CN"/>
              </w:rPr>
              <w:t>未</w:t>
            </w:r>
            <w:r>
              <w:rPr>
                <w:rFonts w:hint="default" w:ascii="CESI宋体-GB2312" w:hAnsi="CESI宋体-GB2312"/>
                <w:vertAlign w:val="baseline"/>
                <w:lang w:val="en-US" w:eastAsia="zh-CN"/>
              </w:rPr>
              <w:t>改正或拒不改正的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对单位处</w:t>
            </w:r>
            <w:r>
              <w:rPr>
                <w:rFonts w:hint="eastAsia" w:ascii="CESI宋体-GB2312" w:hAnsi="CESI宋体-GB2312"/>
                <w:vertAlign w:val="baseline"/>
                <w:lang w:val="en-US" w:eastAsia="zh-CN"/>
              </w:rPr>
              <w:t>3000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5000</w:t>
            </w:r>
            <w:r>
              <w:rPr>
                <w:rFonts w:hint="default" w:ascii="CESI宋体-GB2312" w:hAnsi="CESI宋体-GB2312"/>
                <w:vertAlign w:val="baseline"/>
                <w:lang w:val="en-US" w:eastAsia="zh-CN"/>
              </w:rPr>
              <w:t>元以下罚款</w:t>
            </w:r>
            <w:r>
              <w:rPr>
                <w:rFonts w:hint="eastAsia" w:ascii="CESI宋体-GB2312" w:hAnsi="CESI宋体-GB2312"/>
                <w:vertAlign w:val="baseline"/>
                <w:lang w:val="en-US" w:eastAsia="zh-CN"/>
              </w:rPr>
              <w:t>；</w:t>
            </w:r>
            <w:r>
              <w:rPr>
                <w:rFonts w:hint="default" w:ascii="CESI宋体-GB2312" w:hAnsi="CESI宋体-GB2312"/>
                <w:vertAlign w:val="baseline"/>
                <w:lang w:val="en-US" w:eastAsia="zh-CN"/>
              </w:rPr>
              <w:t>对个人处</w:t>
            </w:r>
            <w:r>
              <w:rPr>
                <w:rFonts w:hint="eastAsia" w:ascii="CESI宋体-GB2312" w:hAnsi="CESI宋体-GB2312"/>
                <w:vertAlign w:val="baseline"/>
                <w:lang w:val="en-US" w:eastAsia="zh-CN"/>
              </w:rPr>
              <w:t>500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1000</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8</w:t>
            </w:r>
          </w:p>
        </w:tc>
        <w:tc>
          <w:tcPr>
            <w:tcW w:w="1612"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未及时更新、修复或者清理户外设施和公共设施</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第五十一条  违反城市容貌管理的行为，按下列规定予以处罚：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（一）违反本办法第二十二条规定不及时更新、修复或者清理的，责令限期改正；逾期未改正的，对单位可以处一千元以上三千元以下罚款，对个人处五十元以上二百元以下罚款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eastAsia="宋体" w:cs="Times New Roman"/>
                <w:kern w:val="2"/>
                <w:sz w:val="21"/>
                <w:szCs w:val="24"/>
                <w:vertAlign w:val="baseline"/>
                <w:lang w:val="en-US" w:eastAsia="zh-CN" w:bidi="ar-SA"/>
              </w:rPr>
            </w:pPr>
            <w:r>
              <w:rPr>
                <w:rFonts w:hint="default" w:ascii="CESI宋体-GB2312" w:hAnsi="CESI宋体-GB2312"/>
                <w:vertAlign w:val="baseline"/>
                <w:lang w:val="en-US" w:eastAsia="zh-CN"/>
              </w:rPr>
              <w:t>经责令限期内改正</w:t>
            </w:r>
            <w:r>
              <w:rPr>
                <w:rFonts w:hint="eastAsia" w:ascii="CESI宋体-GB2312" w:hAnsi="CESI宋体-GB2312"/>
                <w:vertAlign w:val="baseline"/>
                <w:lang w:val="en-US" w:eastAsia="zh-CN"/>
              </w:rPr>
              <w:t>并</w:t>
            </w:r>
            <w:r>
              <w:rPr>
                <w:rFonts w:hint="default" w:ascii="CESI宋体-GB2312" w:hAnsi="CESI宋体-GB2312"/>
                <w:vertAlign w:val="baseline"/>
                <w:lang w:val="en-US" w:eastAsia="zh-CN"/>
              </w:rPr>
              <w:t>未造成损害后果的</w:t>
            </w:r>
          </w:p>
        </w:tc>
        <w:tc>
          <w:tcPr>
            <w:tcW w:w="3953" w:type="dxa"/>
            <w:noWrap w:val="0"/>
            <w:vAlign w:val="center"/>
          </w:tcPr>
          <w:p>
            <w:pPr>
              <w:jc w:val="both"/>
              <w:rPr>
                <w:rFonts w:hint="default" w:ascii="CESI宋体-GB2312" w:hAnsi="CESI宋体-GB2312" w:eastAsia="宋体" w:cs="Times New Roman"/>
                <w:kern w:val="2"/>
                <w:sz w:val="21"/>
                <w:szCs w:val="24"/>
                <w:vertAlign w:val="baseline"/>
                <w:lang w:val="en-US" w:eastAsia="zh-CN" w:bidi="ar-SA"/>
              </w:rPr>
            </w:pPr>
            <w:r>
              <w:rPr>
                <w:rFonts w:hint="eastAsia" w:ascii="CESI宋体-GB2312" w:hAnsi="CESI宋体-GB2312"/>
                <w:vertAlign w:val="baseline"/>
                <w:lang w:val="en-US" w:eastAsia="zh-CN"/>
              </w:rPr>
              <w:t>不予罚款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eastAsia="宋体" w:cs="Times New Roman"/>
                <w:kern w:val="2"/>
                <w:sz w:val="21"/>
                <w:szCs w:val="24"/>
                <w:vertAlign w:val="baseline"/>
                <w:lang w:val="en-US" w:eastAsia="zh-CN" w:bidi="ar-SA"/>
              </w:rPr>
            </w:pPr>
            <w:r>
              <w:rPr>
                <w:rFonts w:hint="default" w:ascii="CESI宋体-GB2312" w:hAnsi="CESI宋体-GB2312"/>
                <w:vertAlign w:val="baseline"/>
                <w:lang w:val="en-US" w:eastAsia="zh-CN"/>
              </w:rPr>
              <w:t>经责令限期改正后，逾期</w:t>
            </w:r>
            <w:r>
              <w:rPr>
                <w:rFonts w:hint="eastAsia" w:ascii="CESI宋体-GB2312" w:hAnsi="CESI宋体-GB2312"/>
                <w:vertAlign w:val="baseline"/>
                <w:lang w:val="en-US" w:eastAsia="zh-CN"/>
              </w:rPr>
              <w:t>10</w:t>
            </w:r>
            <w:r>
              <w:rPr>
                <w:rFonts w:hint="default" w:ascii="CESI宋体-GB2312" w:hAnsi="CESI宋体-GB2312"/>
                <w:vertAlign w:val="baseline"/>
                <w:lang w:val="en-US" w:eastAsia="zh-CN"/>
              </w:rPr>
              <w:t>日以下</w:t>
            </w:r>
            <w:r>
              <w:rPr>
                <w:rFonts w:hint="eastAsia" w:ascii="CESI宋体-GB2312" w:hAnsi="CESI宋体-GB2312"/>
                <w:vertAlign w:val="baseline"/>
                <w:lang w:val="en-US" w:eastAsia="zh-CN"/>
              </w:rPr>
              <w:t>未</w:t>
            </w:r>
            <w:r>
              <w:rPr>
                <w:rFonts w:hint="default" w:ascii="CESI宋体-GB2312" w:hAnsi="CESI宋体-GB2312"/>
                <w:vertAlign w:val="baseline"/>
                <w:lang w:val="en-US" w:eastAsia="zh-CN"/>
              </w:rPr>
              <w:t>改正的；或已造成损害后果的</w:t>
            </w:r>
          </w:p>
        </w:tc>
        <w:tc>
          <w:tcPr>
            <w:tcW w:w="3953" w:type="dxa"/>
            <w:noWrap w:val="0"/>
            <w:vAlign w:val="center"/>
          </w:tcPr>
          <w:p>
            <w:pPr>
              <w:jc w:val="both"/>
              <w:rPr>
                <w:rFonts w:hint="default" w:ascii="CESI宋体-GB2312" w:hAnsi="CESI宋体-GB2312" w:eastAsia="宋体" w:cs="Times New Roman"/>
                <w:kern w:val="2"/>
                <w:sz w:val="21"/>
                <w:szCs w:val="24"/>
                <w:vertAlign w:val="baseline"/>
                <w:lang w:val="en-US" w:eastAsia="zh-CN" w:bidi="ar-SA"/>
              </w:rPr>
            </w:pPr>
            <w:r>
              <w:rPr>
                <w:rFonts w:hint="default" w:ascii="CESI宋体-GB2312" w:hAnsi="CESI宋体-GB2312"/>
                <w:vertAlign w:val="baseline"/>
                <w:lang w:val="en-US" w:eastAsia="zh-CN"/>
              </w:rPr>
              <w:t>对单位</w:t>
            </w:r>
            <w:r>
              <w:rPr>
                <w:rFonts w:hint="eastAsia" w:ascii="CESI宋体-GB2312" w:hAnsi="CESI宋体-GB2312"/>
                <w:vertAlign w:val="baseline"/>
                <w:lang w:val="en-US" w:eastAsia="zh-CN"/>
              </w:rPr>
              <w:t>可以</w:t>
            </w:r>
            <w:r>
              <w:rPr>
                <w:rFonts w:hint="default" w:ascii="CESI宋体-GB2312" w:hAnsi="CESI宋体-GB2312"/>
                <w:vertAlign w:val="baseline"/>
                <w:lang w:val="en-US" w:eastAsia="zh-CN"/>
              </w:rPr>
              <w:t>处</w:t>
            </w:r>
            <w:r>
              <w:rPr>
                <w:rFonts w:hint="eastAsia" w:ascii="CESI宋体-GB2312" w:hAnsi="CESI宋体-GB2312"/>
                <w:vertAlign w:val="baseline"/>
                <w:lang w:val="en-US" w:eastAsia="zh-CN"/>
              </w:rPr>
              <w:t>1000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2000</w:t>
            </w:r>
            <w:r>
              <w:rPr>
                <w:rFonts w:hint="default" w:ascii="CESI宋体-GB2312" w:hAnsi="CESI宋体-GB2312"/>
                <w:vertAlign w:val="baseline"/>
                <w:lang w:val="en-US" w:eastAsia="zh-CN"/>
              </w:rPr>
              <w:t>元以下罚款</w:t>
            </w:r>
            <w:r>
              <w:rPr>
                <w:rFonts w:hint="eastAsia" w:ascii="CESI宋体-GB2312" w:hAnsi="CESI宋体-GB2312"/>
                <w:vertAlign w:val="baseline"/>
                <w:lang w:val="en-US" w:eastAsia="zh-CN"/>
              </w:rPr>
              <w:t>；</w:t>
            </w:r>
            <w:r>
              <w:rPr>
                <w:rFonts w:hint="default" w:ascii="CESI宋体-GB2312" w:hAnsi="CESI宋体-GB2312"/>
                <w:vertAlign w:val="baseline"/>
                <w:lang w:val="en-US" w:eastAsia="zh-CN"/>
              </w:rPr>
              <w:t>对个人处</w:t>
            </w:r>
            <w:r>
              <w:rPr>
                <w:rFonts w:hint="eastAsia" w:ascii="CESI宋体-GB2312" w:hAnsi="CESI宋体-GB2312"/>
                <w:vertAlign w:val="baseline"/>
                <w:lang w:val="en-US" w:eastAsia="zh-CN"/>
              </w:rPr>
              <w:t>50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100</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eastAsia="宋体" w:cs="Times New Roman"/>
                <w:kern w:val="2"/>
                <w:sz w:val="21"/>
                <w:szCs w:val="24"/>
                <w:vertAlign w:val="baseline"/>
                <w:lang w:val="en-US" w:eastAsia="zh-CN" w:bidi="ar-SA"/>
              </w:rPr>
            </w:pPr>
            <w:r>
              <w:rPr>
                <w:rFonts w:hint="default" w:ascii="CESI宋体-GB2312" w:hAnsi="CESI宋体-GB2312"/>
                <w:vertAlign w:val="baseline"/>
                <w:lang w:val="en-US" w:eastAsia="zh-CN"/>
              </w:rPr>
              <w:t>经责令限期改正后，逾期</w:t>
            </w:r>
            <w:r>
              <w:rPr>
                <w:rFonts w:hint="eastAsia" w:ascii="CESI宋体-GB2312" w:hAnsi="CESI宋体-GB2312"/>
                <w:vertAlign w:val="baseline"/>
                <w:lang w:val="en-US" w:eastAsia="zh-CN"/>
              </w:rPr>
              <w:t>10</w:t>
            </w:r>
            <w:r>
              <w:rPr>
                <w:rFonts w:hint="default" w:ascii="CESI宋体-GB2312" w:hAnsi="CESI宋体-GB2312"/>
                <w:vertAlign w:val="baseline"/>
                <w:lang w:val="en-US" w:eastAsia="zh-CN"/>
              </w:rPr>
              <w:t>日以上</w:t>
            </w:r>
            <w:r>
              <w:rPr>
                <w:rFonts w:hint="eastAsia" w:ascii="CESI宋体-GB2312" w:hAnsi="CESI宋体-GB2312"/>
                <w:vertAlign w:val="baseline"/>
                <w:lang w:val="en-US" w:eastAsia="zh-CN"/>
              </w:rPr>
              <w:t>未</w:t>
            </w:r>
            <w:r>
              <w:rPr>
                <w:rFonts w:hint="default" w:ascii="CESI宋体-GB2312" w:hAnsi="CESI宋体-GB2312"/>
                <w:vertAlign w:val="baseline"/>
                <w:lang w:val="en-US" w:eastAsia="zh-CN"/>
              </w:rPr>
              <w:t>改正或拒不改正的</w:t>
            </w:r>
          </w:p>
        </w:tc>
        <w:tc>
          <w:tcPr>
            <w:tcW w:w="3953" w:type="dxa"/>
            <w:noWrap w:val="0"/>
            <w:vAlign w:val="center"/>
          </w:tcPr>
          <w:p>
            <w:pPr>
              <w:jc w:val="both"/>
              <w:rPr>
                <w:rFonts w:hint="default" w:ascii="CESI宋体-GB2312" w:hAnsi="CESI宋体-GB2312" w:eastAsia="宋体" w:cs="Times New Roman"/>
                <w:kern w:val="2"/>
                <w:sz w:val="21"/>
                <w:szCs w:val="24"/>
                <w:vertAlign w:val="baseline"/>
                <w:lang w:val="en-US" w:eastAsia="zh-CN" w:bidi="ar-SA"/>
              </w:rPr>
            </w:pPr>
            <w:r>
              <w:rPr>
                <w:rFonts w:hint="default" w:ascii="CESI宋体-GB2312" w:hAnsi="CESI宋体-GB2312"/>
                <w:vertAlign w:val="baseline"/>
                <w:lang w:val="en-US" w:eastAsia="zh-CN"/>
              </w:rPr>
              <w:t>对单位</w:t>
            </w:r>
            <w:r>
              <w:rPr>
                <w:rFonts w:hint="eastAsia" w:ascii="CESI宋体-GB2312" w:hAnsi="CESI宋体-GB2312"/>
                <w:vertAlign w:val="baseline"/>
                <w:lang w:val="en-US" w:eastAsia="zh-CN"/>
              </w:rPr>
              <w:t>可以</w:t>
            </w:r>
            <w:r>
              <w:rPr>
                <w:rFonts w:hint="default" w:ascii="CESI宋体-GB2312" w:hAnsi="CESI宋体-GB2312"/>
                <w:vertAlign w:val="baseline"/>
                <w:lang w:val="en-US" w:eastAsia="zh-CN"/>
              </w:rPr>
              <w:t>处</w:t>
            </w:r>
            <w:r>
              <w:rPr>
                <w:rFonts w:hint="eastAsia" w:ascii="CESI宋体-GB2312" w:hAnsi="CESI宋体-GB2312"/>
                <w:vertAlign w:val="baseline"/>
                <w:lang w:val="en-US" w:eastAsia="zh-CN"/>
              </w:rPr>
              <w:t>2000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3000</w:t>
            </w:r>
            <w:r>
              <w:rPr>
                <w:rFonts w:hint="default" w:ascii="CESI宋体-GB2312" w:hAnsi="CESI宋体-GB2312"/>
                <w:vertAlign w:val="baseline"/>
                <w:lang w:val="en-US" w:eastAsia="zh-CN"/>
              </w:rPr>
              <w:t>元以下罚款</w:t>
            </w:r>
            <w:r>
              <w:rPr>
                <w:rFonts w:hint="eastAsia" w:ascii="CESI宋体-GB2312" w:hAnsi="CESI宋体-GB2312"/>
                <w:vertAlign w:val="baseline"/>
                <w:lang w:val="en-US" w:eastAsia="zh-CN"/>
              </w:rPr>
              <w:t>；</w:t>
            </w:r>
            <w:r>
              <w:rPr>
                <w:rFonts w:hint="default" w:ascii="CESI宋体-GB2312" w:hAnsi="CESI宋体-GB2312"/>
                <w:vertAlign w:val="baseline"/>
                <w:lang w:val="en-US" w:eastAsia="zh-CN"/>
              </w:rPr>
              <w:t>对个人处</w:t>
            </w:r>
            <w:r>
              <w:rPr>
                <w:rFonts w:hint="eastAsia" w:ascii="CESI宋体-GB2312" w:hAnsi="CESI宋体-GB2312"/>
                <w:vertAlign w:val="baseline"/>
                <w:lang w:val="en-US" w:eastAsia="zh-CN"/>
              </w:rPr>
              <w:t>100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200</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9</w:t>
            </w:r>
          </w:p>
        </w:tc>
        <w:tc>
          <w:tcPr>
            <w:tcW w:w="1612"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违规</w:t>
            </w:r>
            <w:r>
              <w:rPr>
                <w:rFonts w:hint="default" w:ascii="CESI宋体-GB2312" w:hAnsi="CESI宋体-GB2312"/>
                <w:vertAlign w:val="baseline"/>
                <w:lang w:val="en-US" w:eastAsia="zh-CN"/>
              </w:rPr>
              <w:t>涂写、刻画，张挂、张贴宣传品的</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第五十一条  违反城市容貌管理的行为，按下列规定予以处罚：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（二）违反本办法第二十三条第一款规定涂写、刻画，张挂、张贴宣传品的，责令限期改正；逾期未改正的，对单位处警告或者五百元以上三千元以下罚款，对个人处警告或者五十元以上二百元以下罚款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cs="Times New Roman"/>
                <w:vertAlign w:val="baseline"/>
                <w:lang w:val="en-US" w:eastAsia="zh-CN"/>
              </w:rPr>
            </w:pPr>
            <w:r>
              <w:rPr>
                <w:rFonts w:hint="eastAsia" w:ascii="CESI宋体-GB2312" w:hAnsi="CESI宋体-GB2312" w:cs="Times New Roman"/>
                <w:vertAlign w:val="baseline"/>
                <w:lang w:val="en-US" w:eastAsia="zh-CN"/>
              </w:rPr>
              <w:t>涂写、刻画、张贴小广告3处以下或张挂宣传片累计面积2平方米以下的</w:t>
            </w:r>
          </w:p>
        </w:tc>
        <w:tc>
          <w:tcPr>
            <w:tcW w:w="3953" w:type="dxa"/>
            <w:noWrap w:val="0"/>
            <w:vAlign w:val="center"/>
          </w:tcPr>
          <w:p>
            <w:pPr>
              <w:jc w:val="both"/>
              <w:rPr>
                <w:rFonts w:hint="default" w:ascii="CESI宋体-GB2312" w:hAnsi="CESI宋体-GB2312" w:eastAsia="宋体"/>
                <w:color w:val="auto"/>
                <w:sz w:val="21"/>
                <w:szCs w:val="21"/>
                <w:vertAlign w:val="baseline"/>
                <w:lang w:val="en-US" w:eastAsia="zh-CN"/>
              </w:rPr>
            </w:pPr>
            <w:r>
              <w:rPr>
                <w:rFonts w:hint="default" w:ascii="CESI宋体-GB2312" w:hAnsi="CESI宋体-GB2312" w:eastAsia="宋体"/>
                <w:color w:val="auto"/>
                <w:sz w:val="21"/>
                <w:szCs w:val="21"/>
                <w:vertAlign w:val="baseline"/>
                <w:lang w:val="en-US" w:eastAsia="zh-CN"/>
              </w:rPr>
              <w:t>对单位处警告或者</w:t>
            </w:r>
            <w:r>
              <w:rPr>
                <w:rFonts w:hint="eastAsia" w:ascii="CESI宋体-GB2312" w:hAnsi="CESI宋体-GB2312" w:eastAsia="宋体"/>
                <w:color w:val="auto"/>
                <w:sz w:val="21"/>
                <w:szCs w:val="21"/>
                <w:vertAlign w:val="baseline"/>
                <w:lang w:val="en-US" w:eastAsia="zh-CN"/>
              </w:rPr>
              <w:t>500</w:t>
            </w:r>
            <w:r>
              <w:rPr>
                <w:rFonts w:hint="default" w:ascii="CESI宋体-GB2312" w:hAnsi="CESI宋体-GB2312"/>
                <w:color w:val="auto"/>
                <w:vertAlign w:val="baseline"/>
                <w:lang w:val="en-US" w:eastAsia="zh-CN"/>
              </w:rPr>
              <w:t>元</w:t>
            </w:r>
            <w:r>
              <w:rPr>
                <w:rFonts w:hint="default" w:ascii="CESI宋体-GB2312" w:hAnsi="CESI宋体-GB2312" w:eastAsia="宋体"/>
                <w:color w:val="auto"/>
                <w:sz w:val="21"/>
                <w:szCs w:val="21"/>
                <w:vertAlign w:val="baseline"/>
                <w:lang w:val="en-US" w:eastAsia="zh-CN"/>
              </w:rPr>
              <w:t>以上</w:t>
            </w:r>
            <w:r>
              <w:rPr>
                <w:rFonts w:hint="eastAsia" w:ascii="CESI宋体-GB2312" w:hAnsi="CESI宋体-GB2312" w:eastAsia="宋体"/>
                <w:color w:val="auto"/>
                <w:sz w:val="21"/>
                <w:szCs w:val="21"/>
                <w:vertAlign w:val="baseline"/>
                <w:lang w:val="en-US" w:eastAsia="zh-CN"/>
              </w:rPr>
              <w:t>1000</w:t>
            </w:r>
            <w:r>
              <w:rPr>
                <w:rFonts w:hint="default" w:ascii="CESI宋体-GB2312" w:hAnsi="CESI宋体-GB2312"/>
                <w:color w:val="auto"/>
                <w:vertAlign w:val="baseline"/>
                <w:lang w:val="en-US" w:eastAsia="zh-CN"/>
              </w:rPr>
              <w:t>元</w:t>
            </w:r>
            <w:r>
              <w:rPr>
                <w:rFonts w:hint="default" w:ascii="CESI宋体-GB2312" w:hAnsi="CESI宋体-GB2312" w:eastAsia="宋体"/>
                <w:color w:val="auto"/>
                <w:sz w:val="21"/>
                <w:szCs w:val="21"/>
                <w:vertAlign w:val="baseline"/>
                <w:lang w:val="en-US" w:eastAsia="zh-CN"/>
              </w:rPr>
              <w:t>以下罚款</w:t>
            </w:r>
            <w:r>
              <w:rPr>
                <w:rFonts w:hint="eastAsia" w:ascii="CESI宋体-GB2312" w:hAnsi="CESI宋体-GB2312"/>
                <w:color w:val="auto"/>
                <w:sz w:val="21"/>
                <w:szCs w:val="21"/>
                <w:vertAlign w:val="baseline"/>
                <w:lang w:val="en-US" w:eastAsia="zh-CN"/>
              </w:rPr>
              <w:t>；</w:t>
            </w:r>
            <w:r>
              <w:rPr>
                <w:rFonts w:hint="default" w:ascii="CESI宋体-GB2312" w:hAnsi="CESI宋体-GB2312" w:eastAsia="宋体"/>
                <w:color w:val="auto"/>
                <w:sz w:val="21"/>
                <w:szCs w:val="21"/>
                <w:vertAlign w:val="baseline"/>
                <w:lang w:val="en-US" w:eastAsia="zh-CN"/>
              </w:rPr>
              <w:t>对个人处警告或者</w:t>
            </w:r>
            <w:r>
              <w:rPr>
                <w:rFonts w:hint="eastAsia" w:ascii="CESI宋体-GB2312" w:hAnsi="CESI宋体-GB2312" w:eastAsia="宋体"/>
                <w:color w:val="auto"/>
                <w:sz w:val="21"/>
                <w:szCs w:val="21"/>
                <w:vertAlign w:val="baseline"/>
                <w:lang w:val="en-US" w:eastAsia="zh-CN"/>
              </w:rPr>
              <w:t>50</w:t>
            </w:r>
            <w:r>
              <w:rPr>
                <w:rFonts w:hint="default" w:ascii="CESI宋体-GB2312" w:hAnsi="CESI宋体-GB2312" w:eastAsia="宋体"/>
                <w:color w:val="auto"/>
                <w:sz w:val="21"/>
                <w:szCs w:val="21"/>
                <w:vertAlign w:val="baseline"/>
                <w:lang w:val="en-US" w:eastAsia="zh-CN"/>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cs="Times New Roman"/>
                <w:vertAlign w:val="baseline"/>
                <w:lang w:val="en-US" w:eastAsia="zh-CN"/>
              </w:rPr>
            </w:pPr>
            <w:r>
              <w:rPr>
                <w:rFonts w:hint="eastAsia" w:ascii="CESI宋体-GB2312" w:hAnsi="CESI宋体-GB2312" w:cs="Times New Roman"/>
                <w:vertAlign w:val="baseline"/>
                <w:lang w:val="en-US" w:eastAsia="zh-CN"/>
              </w:rPr>
              <w:t>涂写、刻画、张贴小广告3处以上10处以下或张挂宣传片累计面积2平方米以上10平方米以下的</w:t>
            </w:r>
          </w:p>
        </w:tc>
        <w:tc>
          <w:tcPr>
            <w:tcW w:w="3953" w:type="dxa"/>
            <w:noWrap w:val="0"/>
            <w:vAlign w:val="center"/>
          </w:tcPr>
          <w:p>
            <w:pPr>
              <w:jc w:val="both"/>
              <w:rPr>
                <w:rFonts w:hint="default" w:ascii="CESI宋体-GB2312" w:hAnsi="CESI宋体-GB2312" w:eastAsia="宋体"/>
                <w:color w:val="auto"/>
                <w:sz w:val="21"/>
                <w:szCs w:val="21"/>
                <w:vertAlign w:val="baseline"/>
                <w:lang w:val="en-US" w:eastAsia="zh-CN"/>
              </w:rPr>
            </w:pPr>
            <w:r>
              <w:rPr>
                <w:rFonts w:hint="default" w:ascii="CESI宋体-GB2312" w:hAnsi="CESI宋体-GB2312" w:eastAsia="宋体"/>
                <w:color w:val="auto"/>
                <w:sz w:val="21"/>
                <w:szCs w:val="21"/>
                <w:vertAlign w:val="baseline"/>
                <w:lang w:val="en-US" w:eastAsia="zh-CN"/>
              </w:rPr>
              <w:t>对单位处警告或者</w:t>
            </w:r>
            <w:r>
              <w:rPr>
                <w:rFonts w:hint="eastAsia" w:ascii="CESI宋体-GB2312" w:hAnsi="CESI宋体-GB2312" w:eastAsia="宋体"/>
                <w:color w:val="auto"/>
                <w:sz w:val="21"/>
                <w:szCs w:val="21"/>
                <w:vertAlign w:val="baseline"/>
                <w:lang w:val="en-US" w:eastAsia="zh-CN"/>
              </w:rPr>
              <w:t>1000</w:t>
            </w:r>
            <w:r>
              <w:rPr>
                <w:rFonts w:hint="default" w:ascii="CESI宋体-GB2312" w:hAnsi="CESI宋体-GB2312"/>
                <w:color w:val="auto"/>
                <w:vertAlign w:val="baseline"/>
                <w:lang w:val="en-US" w:eastAsia="zh-CN"/>
              </w:rPr>
              <w:t>元</w:t>
            </w:r>
            <w:r>
              <w:rPr>
                <w:rFonts w:hint="default" w:ascii="CESI宋体-GB2312" w:hAnsi="CESI宋体-GB2312" w:eastAsia="宋体"/>
                <w:color w:val="auto"/>
                <w:sz w:val="21"/>
                <w:szCs w:val="21"/>
                <w:vertAlign w:val="baseline"/>
                <w:lang w:val="en-US" w:eastAsia="zh-CN"/>
              </w:rPr>
              <w:t>以上</w:t>
            </w:r>
            <w:r>
              <w:rPr>
                <w:rFonts w:hint="eastAsia" w:ascii="CESI宋体-GB2312" w:hAnsi="CESI宋体-GB2312" w:eastAsia="宋体"/>
                <w:color w:val="auto"/>
                <w:sz w:val="21"/>
                <w:szCs w:val="21"/>
                <w:vertAlign w:val="baseline"/>
                <w:lang w:val="en-US" w:eastAsia="zh-CN"/>
              </w:rPr>
              <w:t>2000</w:t>
            </w:r>
            <w:r>
              <w:rPr>
                <w:rFonts w:hint="default" w:ascii="CESI宋体-GB2312" w:hAnsi="CESI宋体-GB2312"/>
                <w:color w:val="auto"/>
                <w:vertAlign w:val="baseline"/>
                <w:lang w:val="en-US" w:eastAsia="zh-CN"/>
              </w:rPr>
              <w:t>元</w:t>
            </w:r>
            <w:r>
              <w:rPr>
                <w:rFonts w:hint="default" w:ascii="CESI宋体-GB2312" w:hAnsi="CESI宋体-GB2312" w:eastAsia="宋体"/>
                <w:color w:val="auto"/>
                <w:sz w:val="21"/>
                <w:szCs w:val="21"/>
                <w:vertAlign w:val="baseline"/>
                <w:lang w:val="en-US" w:eastAsia="zh-CN"/>
              </w:rPr>
              <w:t>以下罚款</w:t>
            </w:r>
            <w:r>
              <w:rPr>
                <w:rFonts w:hint="eastAsia" w:ascii="CESI宋体-GB2312" w:hAnsi="CESI宋体-GB2312"/>
                <w:color w:val="auto"/>
                <w:sz w:val="21"/>
                <w:szCs w:val="21"/>
                <w:vertAlign w:val="baseline"/>
                <w:lang w:val="en-US" w:eastAsia="zh-CN"/>
              </w:rPr>
              <w:t>；</w:t>
            </w:r>
            <w:r>
              <w:rPr>
                <w:rFonts w:hint="default" w:ascii="CESI宋体-GB2312" w:hAnsi="CESI宋体-GB2312" w:eastAsia="宋体"/>
                <w:color w:val="auto"/>
                <w:sz w:val="21"/>
                <w:szCs w:val="21"/>
                <w:vertAlign w:val="baseline"/>
                <w:lang w:val="en-US" w:eastAsia="zh-CN"/>
              </w:rPr>
              <w:t>对个人处警告或者</w:t>
            </w:r>
            <w:r>
              <w:rPr>
                <w:rFonts w:hint="eastAsia" w:ascii="CESI宋体-GB2312" w:hAnsi="CESI宋体-GB2312" w:eastAsia="宋体"/>
                <w:color w:val="auto"/>
                <w:sz w:val="21"/>
                <w:szCs w:val="21"/>
                <w:vertAlign w:val="baseline"/>
                <w:lang w:val="en-US" w:eastAsia="zh-CN"/>
              </w:rPr>
              <w:t>100</w:t>
            </w:r>
            <w:r>
              <w:rPr>
                <w:rFonts w:hint="default" w:ascii="CESI宋体-GB2312" w:hAnsi="CESI宋体-GB2312" w:eastAsia="宋体"/>
                <w:color w:val="auto"/>
                <w:sz w:val="21"/>
                <w:szCs w:val="21"/>
                <w:vertAlign w:val="baseline"/>
                <w:lang w:val="en-US" w:eastAsia="zh-CN"/>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cs="Times New Roman"/>
                <w:vertAlign w:val="baseline"/>
                <w:lang w:val="en-US" w:eastAsia="zh-CN"/>
              </w:rPr>
            </w:pPr>
            <w:r>
              <w:rPr>
                <w:rFonts w:hint="eastAsia" w:ascii="CESI宋体-GB2312" w:hAnsi="CESI宋体-GB2312" w:cs="Times New Roman"/>
                <w:vertAlign w:val="baseline"/>
                <w:lang w:val="en-US" w:eastAsia="zh-CN"/>
              </w:rPr>
              <w:t>涂写、刻画、张贴小广告10处以上或张挂宣传片累计面积10平方米以上的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对单位处警告或者</w:t>
            </w:r>
            <w:r>
              <w:rPr>
                <w:rFonts w:hint="eastAsia" w:ascii="CESI宋体-GB2312" w:hAnsi="CESI宋体-GB2312" w:eastAsia="宋体"/>
                <w:sz w:val="21"/>
                <w:szCs w:val="21"/>
                <w:vertAlign w:val="baseline"/>
                <w:lang w:val="en-US" w:eastAsia="zh-CN"/>
              </w:rPr>
              <w:t>2000</w:t>
            </w:r>
            <w:r>
              <w:rPr>
                <w:rFonts w:hint="default" w:ascii="CESI宋体-GB2312" w:hAnsi="CESI宋体-GB2312"/>
                <w:vertAlign w:val="baseline"/>
                <w:lang w:val="en-US" w:eastAsia="zh-CN"/>
              </w:rPr>
              <w:t>元</w:t>
            </w:r>
            <w:r>
              <w:rPr>
                <w:rFonts w:hint="default" w:ascii="CESI宋体-GB2312" w:hAnsi="CESI宋体-GB2312" w:eastAsia="宋体"/>
                <w:sz w:val="21"/>
                <w:szCs w:val="21"/>
                <w:vertAlign w:val="baseline"/>
                <w:lang w:val="en-US" w:eastAsia="zh-CN"/>
              </w:rPr>
              <w:t>以上</w:t>
            </w:r>
            <w:r>
              <w:rPr>
                <w:rFonts w:hint="eastAsia" w:ascii="CESI宋体-GB2312" w:hAnsi="CESI宋体-GB2312" w:eastAsia="宋体"/>
                <w:sz w:val="21"/>
                <w:szCs w:val="21"/>
                <w:vertAlign w:val="baseline"/>
                <w:lang w:val="en-US" w:eastAsia="zh-CN"/>
              </w:rPr>
              <w:t>3000</w:t>
            </w:r>
            <w:r>
              <w:rPr>
                <w:rFonts w:hint="default" w:ascii="CESI宋体-GB2312" w:hAnsi="CESI宋体-GB2312"/>
                <w:vertAlign w:val="baseline"/>
                <w:lang w:val="en-US" w:eastAsia="zh-CN"/>
              </w:rPr>
              <w:t>元</w:t>
            </w:r>
            <w:r>
              <w:rPr>
                <w:rFonts w:hint="default" w:ascii="CESI宋体-GB2312" w:hAnsi="CESI宋体-GB2312" w:eastAsia="宋体"/>
                <w:sz w:val="21"/>
                <w:szCs w:val="21"/>
                <w:vertAlign w:val="baseline"/>
                <w:lang w:val="en-US" w:eastAsia="zh-CN"/>
              </w:rPr>
              <w:t>以下罚款</w:t>
            </w:r>
            <w:r>
              <w:rPr>
                <w:rFonts w:hint="eastAsia" w:ascii="CESI宋体-GB2312" w:hAnsi="CESI宋体-GB2312"/>
                <w:sz w:val="21"/>
                <w:szCs w:val="21"/>
                <w:vertAlign w:val="baseline"/>
                <w:lang w:val="en-US" w:eastAsia="zh-CN"/>
              </w:rPr>
              <w:t>；</w:t>
            </w:r>
            <w:r>
              <w:rPr>
                <w:rFonts w:hint="default" w:ascii="CESI宋体-GB2312" w:hAnsi="CESI宋体-GB2312" w:eastAsia="宋体"/>
                <w:color w:val="auto"/>
                <w:sz w:val="21"/>
                <w:szCs w:val="21"/>
                <w:vertAlign w:val="baseline"/>
                <w:lang w:val="en-US" w:eastAsia="zh-CN"/>
              </w:rPr>
              <w:t>对个人处</w:t>
            </w:r>
            <w:r>
              <w:rPr>
                <w:rFonts w:hint="eastAsia" w:ascii="CESI宋体-GB2312" w:hAnsi="CESI宋体-GB2312" w:eastAsia="宋体"/>
                <w:color w:val="auto"/>
                <w:sz w:val="21"/>
                <w:szCs w:val="21"/>
                <w:vertAlign w:val="baseline"/>
                <w:lang w:val="en-US" w:eastAsia="zh-CN"/>
              </w:rPr>
              <w:t>200</w:t>
            </w:r>
            <w:r>
              <w:rPr>
                <w:rFonts w:hint="default" w:ascii="CESI宋体-GB2312" w:hAnsi="CESI宋体-GB2312" w:eastAsia="宋体"/>
                <w:sz w:val="21"/>
                <w:szCs w:val="21"/>
                <w:vertAlign w:val="baseline"/>
                <w:lang w:val="en-US" w:eastAsia="zh-CN"/>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10</w:t>
            </w:r>
          </w:p>
        </w:tc>
        <w:tc>
          <w:tcPr>
            <w:tcW w:w="1612" w:type="dxa"/>
            <w:vMerge w:val="restart"/>
            <w:noWrap w:val="0"/>
            <w:vAlign w:val="center"/>
          </w:tcPr>
          <w:p>
            <w:pPr>
              <w:jc w:val="center"/>
              <w:rPr>
                <w:rFonts w:hint="default" w:ascii="CESI宋体-GB2312" w:hAnsi="CESI宋体-GB2312"/>
                <w:vertAlign w:val="baseline"/>
                <w:lang w:val="en-US" w:eastAsia="zh-CN"/>
              </w:rPr>
            </w:pPr>
            <w:r>
              <w:rPr>
                <w:rFonts w:hint="default" w:ascii="CESI宋体-GB2312" w:hAnsi="CESI宋体-GB2312"/>
                <w:vertAlign w:val="baseline"/>
                <w:lang w:val="en-US" w:eastAsia="zh-CN"/>
              </w:rPr>
              <w:t>未及时清除废弃杆、管、箱等设施</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第五十一条  违反城市容貌管理的行为，按下列规定予以处罚：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（三）违反本办法第二十四条第三款规定未及时清除废弃杆、管、箱等设施的，责令限期清除；逾期未清除的，处一千元以上五千元以下罚款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eastAsia="宋体" w:cs="Times New Roman"/>
                <w:kern w:val="2"/>
                <w:sz w:val="21"/>
                <w:szCs w:val="24"/>
                <w:vertAlign w:val="baseline"/>
                <w:lang w:val="en-US" w:eastAsia="zh-CN" w:bidi="ar-SA"/>
              </w:rPr>
            </w:pPr>
            <w:r>
              <w:rPr>
                <w:rFonts w:hint="default" w:ascii="CESI宋体-GB2312" w:hAnsi="CESI宋体-GB2312"/>
                <w:vertAlign w:val="baseline"/>
                <w:lang w:val="en-US" w:eastAsia="zh-CN"/>
              </w:rPr>
              <w:t>经责令限期内改正，未造成损害后果的</w:t>
            </w:r>
          </w:p>
        </w:tc>
        <w:tc>
          <w:tcPr>
            <w:tcW w:w="3953" w:type="dxa"/>
            <w:noWrap w:val="0"/>
            <w:vAlign w:val="center"/>
          </w:tcPr>
          <w:p>
            <w:pPr>
              <w:jc w:val="both"/>
              <w:rPr>
                <w:rFonts w:hint="default" w:ascii="CESI宋体-GB2312" w:hAnsi="CESI宋体-GB2312"/>
                <w:vertAlign w:val="baseline"/>
                <w:lang w:val="en-US" w:eastAsia="zh-CN"/>
              </w:rPr>
            </w:pPr>
            <w:r>
              <w:rPr>
                <w:rFonts w:hint="eastAsia" w:ascii="CESI宋体-GB2312" w:hAnsi="CESI宋体-GB2312"/>
                <w:vertAlign w:val="baseline"/>
                <w:lang w:val="en-US" w:eastAsia="zh-CN"/>
              </w:rPr>
              <w:t>不予罚款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eastAsia="宋体" w:cs="Times New Roman"/>
                <w:kern w:val="2"/>
                <w:sz w:val="21"/>
                <w:szCs w:val="24"/>
                <w:vertAlign w:val="baseline"/>
                <w:lang w:val="en-US" w:eastAsia="zh-CN" w:bidi="ar-SA"/>
              </w:rPr>
            </w:pPr>
            <w:r>
              <w:rPr>
                <w:rFonts w:hint="default" w:ascii="CESI宋体-GB2312" w:hAnsi="CESI宋体-GB2312"/>
                <w:vertAlign w:val="baseline"/>
                <w:lang w:val="en-US" w:eastAsia="zh-CN"/>
              </w:rPr>
              <w:t>经责令限期改正后，逾期</w:t>
            </w:r>
            <w:r>
              <w:rPr>
                <w:rFonts w:hint="eastAsia" w:ascii="CESI宋体-GB2312" w:hAnsi="CESI宋体-GB2312"/>
                <w:vertAlign w:val="baseline"/>
                <w:lang w:val="en-US" w:eastAsia="zh-CN"/>
              </w:rPr>
              <w:t>10</w:t>
            </w:r>
            <w:r>
              <w:rPr>
                <w:rFonts w:hint="default" w:ascii="CESI宋体-GB2312" w:hAnsi="CESI宋体-GB2312"/>
                <w:vertAlign w:val="baseline"/>
                <w:lang w:val="en-US" w:eastAsia="zh-CN"/>
              </w:rPr>
              <w:t>日以下</w:t>
            </w:r>
            <w:r>
              <w:rPr>
                <w:rFonts w:hint="eastAsia" w:ascii="CESI宋体-GB2312" w:hAnsi="CESI宋体-GB2312"/>
                <w:vertAlign w:val="baseline"/>
                <w:lang w:val="en-US" w:eastAsia="zh-CN"/>
              </w:rPr>
              <w:t>未</w:t>
            </w:r>
            <w:r>
              <w:rPr>
                <w:rFonts w:hint="default" w:ascii="CESI宋体-GB2312" w:hAnsi="CESI宋体-GB2312"/>
                <w:vertAlign w:val="baseline"/>
                <w:lang w:val="en-US" w:eastAsia="zh-CN"/>
              </w:rPr>
              <w:t>改正；或已造成损害后果的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处</w:t>
            </w:r>
            <w:r>
              <w:rPr>
                <w:rFonts w:hint="eastAsia" w:ascii="CESI宋体-GB2312" w:hAnsi="CESI宋体-GB2312"/>
                <w:vertAlign w:val="baseline"/>
                <w:lang w:val="en-US" w:eastAsia="zh-CN"/>
              </w:rPr>
              <w:t>1000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3000</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eastAsia="宋体" w:cs="Times New Roman"/>
                <w:kern w:val="2"/>
                <w:sz w:val="21"/>
                <w:szCs w:val="24"/>
                <w:vertAlign w:val="baseline"/>
                <w:lang w:val="en-US" w:eastAsia="zh-CN" w:bidi="ar-SA"/>
              </w:rPr>
            </w:pPr>
            <w:r>
              <w:rPr>
                <w:rFonts w:hint="default" w:ascii="CESI宋体-GB2312" w:hAnsi="CESI宋体-GB2312"/>
                <w:vertAlign w:val="baseline"/>
                <w:lang w:val="en-US" w:eastAsia="zh-CN"/>
              </w:rPr>
              <w:t>经责令限期改正后，逾期</w:t>
            </w:r>
            <w:r>
              <w:rPr>
                <w:rFonts w:hint="eastAsia" w:ascii="CESI宋体-GB2312" w:hAnsi="CESI宋体-GB2312"/>
                <w:vertAlign w:val="baseline"/>
                <w:lang w:val="en-US" w:eastAsia="zh-CN"/>
              </w:rPr>
              <w:t>10</w:t>
            </w:r>
            <w:r>
              <w:rPr>
                <w:rFonts w:hint="default" w:ascii="CESI宋体-GB2312" w:hAnsi="CESI宋体-GB2312"/>
                <w:vertAlign w:val="baseline"/>
                <w:lang w:val="en-US" w:eastAsia="zh-CN"/>
              </w:rPr>
              <w:t>日以上</w:t>
            </w:r>
            <w:r>
              <w:rPr>
                <w:rFonts w:hint="eastAsia" w:ascii="CESI宋体-GB2312" w:hAnsi="CESI宋体-GB2312"/>
                <w:vertAlign w:val="baseline"/>
                <w:lang w:val="en-US" w:eastAsia="zh-CN"/>
              </w:rPr>
              <w:t>未</w:t>
            </w:r>
            <w:r>
              <w:rPr>
                <w:rFonts w:hint="default" w:ascii="CESI宋体-GB2312" w:hAnsi="CESI宋体-GB2312"/>
                <w:vertAlign w:val="baseline"/>
                <w:lang w:val="en-US" w:eastAsia="zh-CN"/>
              </w:rPr>
              <w:t>改正或拒不改正的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处</w:t>
            </w:r>
            <w:r>
              <w:rPr>
                <w:rFonts w:hint="eastAsia" w:ascii="CESI宋体-GB2312" w:hAnsi="CESI宋体-GB2312"/>
                <w:vertAlign w:val="baseline"/>
                <w:lang w:val="en-US" w:eastAsia="zh-CN"/>
              </w:rPr>
              <w:t>3000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5000</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11</w:t>
            </w:r>
          </w:p>
        </w:tc>
        <w:tc>
          <w:tcPr>
            <w:tcW w:w="1612"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违规实施影响城市照明设施的行为</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第五十一条  违反城市容貌管理的行为，按下列规定予以处罚：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（四）违反本办法第二十五条规定之一的，对单位处一千元以上三万元以下的罚款，对个人处二百元以上一千元以下的罚款；造成损失的，依法赔偿损失</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Style w:val="11"/>
                <w:rFonts w:hint="default" w:ascii="CESI宋体-GB2312" w:hAnsi="CESI宋体-GB2312" w:cs="Times New Roman"/>
                <w:color w:val="auto"/>
                <w:szCs w:val="21"/>
                <w:lang w:val="en-US" w:eastAsia="zh-CN"/>
              </w:rPr>
            </w:pPr>
            <w:r>
              <w:rPr>
                <w:rStyle w:val="11"/>
                <w:rFonts w:hint="eastAsia" w:ascii="CESI宋体-GB2312" w:hAnsi="CESI宋体-GB2312" w:cs="Times New Roman"/>
                <w:color w:val="auto"/>
                <w:szCs w:val="21"/>
                <w:lang w:val="en-US" w:eastAsia="zh-CN"/>
              </w:rPr>
              <w:t>对城市照明造成轻微影响的</w:t>
            </w:r>
          </w:p>
        </w:tc>
        <w:tc>
          <w:tcPr>
            <w:tcW w:w="3953" w:type="dxa"/>
            <w:noWrap w:val="0"/>
            <w:vAlign w:val="center"/>
          </w:tcPr>
          <w:p>
            <w:pPr>
              <w:jc w:val="left"/>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对单位处1000元以上1</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元以下罚款</w:t>
            </w:r>
            <w:r>
              <w:rPr>
                <w:rFonts w:hint="eastAsia" w:ascii="CESI宋体-GB2312" w:hAnsi="CESI宋体-GB2312" w:cs="Times New Roman"/>
                <w:color w:val="auto"/>
                <w:sz w:val="21"/>
                <w:szCs w:val="21"/>
                <w:vertAlign w:val="baseline"/>
                <w:lang w:val="en-US" w:eastAsia="zh-CN"/>
              </w:rPr>
              <w:t>；</w:t>
            </w:r>
            <w:r>
              <w:rPr>
                <w:rFonts w:hint="default" w:ascii="CESI宋体-GB2312" w:hAnsi="CESI宋体-GB2312" w:eastAsia="宋体" w:cs="Times New Roman"/>
                <w:color w:val="auto"/>
                <w:sz w:val="21"/>
                <w:szCs w:val="21"/>
                <w:vertAlign w:val="baseline"/>
                <w:lang w:val="en-US" w:eastAsia="zh-CN"/>
              </w:rPr>
              <w:t>对个人处200元以上300元以下罚款；造成损失的，依法赔偿损失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Style w:val="11"/>
                <w:rFonts w:hint="default" w:ascii="CESI宋体-GB2312" w:hAnsi="CESI宋体-GB2312" w:cs="Times New Roman"/>
                <w:color w:val="auto"/>
                <w:szCs w:val="21"/>
                <w:lang w:val="en-US" w:eastAsia="zh-CN"/>
              </w:rPr>
            </w:pPr>
            <w:r>
              <w:rPr>
                <w:rStyle w:val="11"/>
                <w:rFonts w:hint="eastAsia" w:ascii="CESI宋体-GB2312" w:hAnsi="CESI宋体-GB2312" w:cs="Times New Roman"/>
                <w:color w:val="auto"/>
                <w:szCs w:val="21"/>
                <w:lang w:val="en-US" w:eastAsia="zh-CN"/>
              </w:rPr>
              <w:t>对城市照明造成一般影响的</w:t>
            </w:r>
          </w:p>
        </w:tc>
        <w:tc>
          <w:tcPr>
            <w:tcW w:w="3953" w:type="dxa"/>
            <w:noWrap w:val="0"/>
            <w:vAlign w:val="center"/>
          </w:tcPr>
          <w:p>
            <w:pPr>
              <w:jc w:val="left"/>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对单位处1</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元以上2</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元以下罚款</w:t>
            </w:r>
            <w:r>
              <w:rPr>
                <w:rFonts w:hint="eastAsia" w:ascii="CESI宋体-GB2312" w:hAnsi="CESI宋体-GB2312" w:cs="Times New Roman"/>
                <w:color w:val="auto"/>
                <w:sz w:val="21"/>
                <w:szCs w:val="21"/>
                <w:vertAlign w:val="baseline"/>
                <w:lang w:val="en-US" w:eastAsia="zh-CN"/>
              </w:rPr>
              <w:t>；</w:t>
            </w:r>
            <w:r>
              <w:rPr>
                <w:rFonts w:hint="default" w:ascii="CESI宋体-GB2312" w:hAnsi="CESI宋体-GB2312" w:eastAsia="宋体" w:cs="Times New Roman"/>
                <w:color w:val="auto"/>
                <w:sz w:val="21"/>
                <w:szCs w:val="21"/>
                <w:vertAlign w:val="baseline"/>
                <w:lang w:val="en-US" w:eastAsia="zh-CN"/>
              </w:rPr>
              <w:t>对个人处300元以上500元以下罚款；造成损失的，依法赔偿损失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Style w:val="11"/>
                <w:rFonts w:hint="default" w:ascii="CESI宋体-GB2312" w:hAnsi="CESI宋体-GB2312" w:cs="Times New Roman"/>
                <w:color w:val="auto"/>
                <w:szCs w:val="21"/>
                <w:lang w:val="en-US" w:eastAsia="zh-CN"/>
              </w:rPr>
            </w:pPr>
            <w:r>
              <w:rPr>
                <w:rStyle w:val="11"/>
                <w:rFonts w:hint="eastAsia" w:ascii="CESI宋体-GB2312" w:hAnsi="CESI宋体-GB2312" w:cs="Times New Roman"/>
                <w:color w:val="auto"/>
                <w:szCs w:val="21"/>
                <w:lang w:val="en-US" w:eastAsia="zh-CN"/>
              </w:rPr>
              <w:t>对城市照明造成严重影响的</w:t>
            </w:r>
          </w:p>
        </w:tc>
        <w:tc>
          <w:tcPr>
            <w:tcW w:w="3953" w:type="dxa"/>
            <w:noWrap w:val="0"/>
            <w:vAlign w:val="center"/>
          </w:tcPr>
          <w:p>
            <w:pPr>
              <w:jc w:val="left"/>
              <w:rPr>
                <w:rFonts w:hint="default" w:ascii="CESI宋体-GB2312" w:hAnsi="CESI宋体-GB2312" w:eastAsia="宋体" w:cs="Times New Roman"/>
                <w:sz w:val="21"/>
                <w:szCs w:val="21"/>
                <w:vertAlign w:val="baseline"/>
                <w:lang w:val="en-US" w:eastAsia="zh-CN"/>
              </w:rPr>
            </w:pPr>
            <w:r>
              <w:rPr>
                <w:rFonts w:hint="default" w:ascii="CESI宋体-GB2312" w:hAnsi="CESI宋体-GB2312" w:eastAsia="宋体" w:cs="Times New Roman"/>
                <w:sz w:val="21"/>
                <w:szCs w:val="21"/>
                <w:vertAlign w:val="baseline"/>
                <w:lang w:val="en-US" w:eastAsia="zh-CN"/>
              </w:rPr>
              <w:t>对单位处2</w:t>
            </w:r>
            <w:r>
              <w:rPr>
                <w:rFonts w:hint="eastAsia" w:ascii="CESI宋体-GB2312" w:hAnsi="CESI宋体-GB2312"/>
                <w:vertAlign w:val="baseline"/>
                <w:lang w:val="en-US" w:eastAsia="zh-CN"/>
              </w:rPr>
              <w:t>万</w:t>
            </w:r>
            <w:r>
              <w:rPr>
                <w:rFonts w:hint="default" w:ascii="CESI宋体-GB2312" w:hAnsi="CESI宋体-GB2312" w:eastAsia="宋体" w:cs="Times New Roman"/>
                <w:sz w:val="21"/>
                <w:szCs w:val="21"/>
                <w:vertAlign w:val="baseline"/>
                <w:lang w:val="en-US" w:eastAsia="zh-CN"/>
              </w:rPr>
              <w:t>元以上3</w:t>
            </w:r>
            <w:r>
              <w:rPr>
                <w:rFonts w:hint="eastAsia" w:ascii="CESI宋体-GB2312" w:hAnsi="CESI宋体-GB2312"/>
                <w:vertAlign w:val="baseline"/>
                <w:lang w:val="en-US" w:eastAsia="zh-CN"/>
              </w:rPr>
              <w:t>万</w:t>
            </w:r>
            <w:r>
              <w:rPr>
                <w:rFonts w:hint="default" w:ascii="CESI宋体-GB2312" w:hAnsi="CESI宋体-GB2312" w:eastAsia="宋体" w:cs="Times New Roman"/>
                <w:sz w:val="21"/>
                <w:szCs w:val="21"/>
                <w:vertAlign w:val="baseline"/>
                <w:lang w:val="en-US" w:eastAsia="zh-CN"/>
              </w:rPr>
              <w:t>元以下罚款</w:t>
            </w:r>
            <w:r>
              <w:rPr>
                <w:rFonts w:hint="eastAsia" w:ascii="CESI宋体-GB2312" w:hAnsi="CESI宋体-GB2312" w:cs="Times New Roman"/>
                <w:sz w:val="21"/>
                <w:szCs w:val="21"/>
                <w:vertAlign w:val="baseline"/>
                <w:lang w:val="en-US" w:eastAsia="zh-CN"/>
              </w:rPr>
              <w:t>；</w:t>
            </w:r>
            <w:r>
              <w:rPr>
                <w:rFonts w:hint="default" w:ascii="CESI宋体-GB2312" w:hAnsi="CESI宋体-GB2312" w:eastAsia="宋体" w:cs="Times New Roman"/>
                <w:sz w:val="21"/>
                <w:szCs w:val="21"/>
                <w:vertAlign w:val="baseline"/>
                <w:lang w:val="en-US" w:eastAsia="zh-CN"/>
              </w:rPr>
              <w:t>对个人处500元以上1000元以下罚款；造成损失的，依法赔偿损失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12</w:t>
            </w:r>
          </w:p>
        </w:tc>
        <w:tc>
          <w:tcPr>
            <w:tcW w:w="1612" w:type="dxa"/>
            <w:vMerge w:val="restart"/>
            <w:noWrap w:val="0"/>
            <w:vAlign w:val="center"/>
          </w:tcPr>
          <w:p>
            <w:pPr>
              <w:jc w:val="center"/>
              <w:rPr>
                <w:rFonts w:hint="eastAsia" w:ascii="CESI宋体-GB2312" w:hAnsi="CESI宋体-GB2312"/>
                <w:vertAlign w:val="baseline"/>
                <w:lang w:val="en-US" w:eastAsia="zh-CN"/>
              </w:rPr>
            </w:pPr>
            <w:r>
              <w:rPr>
                <w:rFonts w:hint="default" w:ascii="CESI宋体-GB2312" w:hAnsi="CESI宋体-GB2312"/>
                <w:vertAlign w:val="baseline"/>
                <w:lang w:val="en-US" w:eastAsia="zh-CN"/>
              </w:rPr>
              <w:t>未</w:t>
            </w:r>
            <w:r>
              <w:rPr>
                <w:rFonts w:hint="eastAsia" w:ascii="CESI宋体-GB2312" w:hAnsi="CESI宋体-GB2312"/>
                <w:vertAlign w:val="baseline"/>
                <w:lang w:val="en-US" w:eastAsia="zh-CN"/>
              </w:rPr>
              <w:t>按规定</w:t>
            </w:r>
            <w:r>
              <w:rPr>
                <w:rFonts w:hint="default" w:ascii="CESI宋体-GB2312" w:hAnsi="CESI宋体-GB2312"/>
                <w:vertAlign w:val="baseline"/>
                <w:lang w:val="en-US" w:eastAsia="zh-CN"/>
              </w:rPr>
              <w:t>设置封闭式垃圾容器等城市环境卫生设施</w:t>
            </w:r>
            <w:r>
              <w:rPr>
                <w:rFonts w:hint="eastAsia" w:ascii="CESI宋体-GB2312" w:hAnsi="CESI宋体-GB2312"/>
                <w:vertAlign w:val="baseline"/>
                <w:lang w:val="en-US" w:eastAsia="zh-CN"/>
              </w:rPr>
              <w:t>的行为</w:t>
            </w:r>
          </w:p>
          <w:p>
            <w:pPr>
              <w:jc w:val="center"/>
              <w:rPr>
                <w:rFonts w:hint="default" w:ascii="CESI宋体-GB2312" w:hAnsi="CESI宋体-GB2312"/>
                <w:vertAlign w:val="baseline"/>
                <w:lang w:val="en-US" w:eastAsia="zh-CN"/>
              </w:rPr>
            </w:pP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第五十二条  违反环境卫生设施管理的行为，按下列规定予以处罚：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（一）公共场所的经营管理者违反本办法第二十九条第一款规定未设置封闭式垃圾容器等城市环境卫生设施的，责令限期改正；逾期未改正的，处一千元以上一万元以下罚款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eastAsia" w:ascii="CESI宋体-GB2312" w:hAnsi="CESI宋体-GB2312" w:eastAsia="宋体"/>
                <w:vertAlign w:val="baseline"/>
                <w:lang w:val="en-US" w:eastAsia="zh-CN"/>
              </w:rPr>
            </w:pPr>
            <w:r>
              <w:rPr>
                <w:rStyle w:val="11"/>
                <w:rFonts w:hint="eastAsia" w:ascii="CESI宋体-GB2312" w:hAnsi="CESI宋体-GB2312"/>
                <w:color w:val="auto"/>
                <w:szCs w:val="21"/>
              </w:rPr>
              <w:t>不符合1项国家规定标准</w:t>
            </w:r>
            <w:r>
              <w:rPr>
                <w:rFonts w:hint="eastAsia" w:ascii="CESI宋体-GB2312" w:hAnsi="CESI宋体-GB2312" w:cs="宋体"/>
                <w:color w:val="auto"/>
                <w:kern w:val="0"/>
                <w:szCs w:val="21"/>
              </w:rPr>
              <w:t>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处</w:t>
            </w:r>
            <w:r>
              <w:rPr>
                <w:rFonts w:hint="eastAsia" w:ascii="CESI宋体-GB2312" w:hAnsi="CESI宋体-GB2312"/>
                <w:vertAlign w:val="baseline"/>
                <w:lang w:val="en-US" w:eastAsia="zh-CN"/>
              </w:rPr>
              <w:t>1000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3000</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eastAsia" w:ascii="CESI宋体-GB2312" w:hAnsi="CESI宋体-GB2312" w:eastAsia="宋体"/>
                <w:vertAlign w:val="baseline"/>
                <w:lang w:val="en-US" w:eastAsia="zh-CN"/>
              </w:rPr>
            </w:pPr>
            <w:r>
              <w:rPr>
                <w:rStyle w:val="11"/>
                <w:rFonts w:hint="eastAsia" w:ascii="CESI宋体-GB2312" w:hAnsi="CESI宋体-GB2312"/>
                <w:color w:val="auto"/>
                <w:szCs w:val="21"/>
              </w:rPr>
              <w:t>不符合2项国家规定标准</w:t>
            </w:r>
            <w:r>
              <w:rPr>
                <w:rFonts w:hint="eastAsia" w:ascii="CESI宋体-GB2312" w:hAnsi="CESI宋体-GB2312" w:cs="宋体"/>
                <w:color w:val="auto"/>
                <w:kern w:val="0"/>
                <w:szCs w:val="21"/>
              </w:rPr>
              <w:t>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处</w:t>
            </w:r>
            <w:r>
              <w:rPr>
                <w:rFonts w:hint="eastAsia" w:ascii="CESI宋体-GB2312" w:hAnsi="CESI宋体-GB2312"/>
                <w:vertAlign w:val="baseline"/>
                <w:lang w:val="en-US" w:eastAsia="zh-CN"/>
              </w:rPr>
              <w:t>3000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5000</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eastAsia" w:ascii="CESI宋体-GB2312" w:hAnsi="CESI宋体-GB2312" w:eastAsia="宋体"/>
                <w:vertAlign w:val="baseline"/>
                <w:lang w:val="en-US" w:eastAsia="zh-CN"/>
              </w:rPr>
            </w:pPr>
            <w:r>
              <w:rPr>
                <w:rStyle w:val="11"/>
                <w:rFonts w:hint="eastAsia" w:ascii="CESI宋体-GB2312" w:hAnsi="CESI宋体-GB2312"/>
                <w:color w:val="auto"/>
                <w:szCs w:val="21"/>
              </w:rPr>
              <w:t>不符合3项以上国家规定标准</w:t>
            </w:r>
            <w:r>
              <w:rPr>
                <w:rFonts w:hint="eastAsia" w:ascii="CESI宋体-GB2312" w:hAnsi="CESI宋体-GB2312" w:cs="宋体"/>
                <w:color w:val="auto"/>
                <w:kern w:val="0"/>
                <w:szCs w:val="21"/>
              </w:rPr>
              <w:t>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处</w:t>
            </w:r>
            <w:r>
              <w:rPr>
                <w:rFonts w:hint="eastAsia" w:ascii="CESI宋体-GB2312" w:hAnsi="CESI宋体-GB2312"/>
                <w:vertAlign w:val="baseline"/>
                <w:lang w:val="en-US" w:eastAsia="zh-CN"/>
              </w:rPr>
              <w:t>5000</w:t>
            </w:r>
            <w:r>
              <w:rPr>
                <w:rFonts w:hint="default" w:ascii="CESI宋体-GB2312" w:hAnsi="CESI宋体-GB2312"/>
                <w:vertAlign w:val="baseline"/>
                <w:lang w:val="en-US" w:eastAsia="zh-CN"/>
              </w:rPr>
              <w:t>元以上</w:t>
            </w:r>
            <w:r>
              <w:rPr>
                <w:rFonts w:hint="eastAsia" w:ascii="CESI宋体-GB2312" w:hAnsi="CESI宋体-GB2312"/>
                <w:vertAlign w:val="baseline"/>
                <w:lang w:val="en-US" w:eastAsia="zh-CN"/>
              </w:rPr>
              <w:t>1万</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13</w:t>
            </w:r>
          </w:p>
        </w:tc>
        <w:tc>
          <w:tcPr>
            <w:tcW w:w="1612" w:type="dxa"/>
            <w:vMerge w:val="restart"/>
            <w:noWrap w:val="0"/>
            <w:vAlign w:val="center"/>
          </w:tcPr>
          <w:p>
            <w:pPr>
              <w:jc w:val="both"/>
              <w:rPr>
                <w:rFonts w:hint="default" w:ascii="CESI宋体-GB2312" w:hAnsi="CESI宋体-GB2312"/>
                <w:color w:val="auto"/>
                <w:vertAlign w:val="baseline"/>
                <w:lang w:val="en-US" w:eastAsia="zh-CN"/>
              </w:rPr>
            </w:pPr>
            <w:r>
              <w:rPr>
                <w:rFonts w:hint="eastAsia" w:ascii="CESI宋体-GB2312" w:hAnsi="CESI宋体-GB2312"/>
                <w:color w:val="auto"/>
                <w:vertAlign w:val="baseline"/>
                <w:lang w:val="en-US" w:eastAsia="zh-CN"/>
              </w:rPr>
              <w:t>违反</w:t>
            </w:r>
            <w:r>
              <w:rPr>
                <w:rFonts w:hint="default" w:ascii="CESI宋体-GB2312" w:hAnsi="CESI宋体-GB2312"/>
                <w:color w:val="auto"/>
                <w:vertAlign w:val="baseline"/>
                <w:lang w:val="en-US" w:eastAsia="zh-CN"/>
              </w:rPr>
              <w:t>规定侵占、损坏和擅自拆除、移动、封闭城市环境卫生设施设备及其附属设施或者改变用途</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color w:val="auto"/>
                <w:vertAlign w:val="baseline"/>
                <w:lang w:val="en-US" w:eastAsia="zh-CN"/>
              </w:rPr>
            </w:pPr>
            <w:r>
              <w:rPr>
                <w:rFonts w:hint="default" w:ascii="CESI宋体-GB2312" w:hAnsi="CESI宋体-GB2312"/>
                <w:color w:val="auto"/>
                <w:vertAlign w:val="baseline"/>
                <w:lang w:val="en-US" w:eastAsia="zh-CN"/>
              </w:rPr>
              <w:t>第五十二条  违反环境卫生设施管理的行为，按下列规定予以处罚：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color w:val="auto"/>
                <w:vertAlign w:val="baseline"/>
                <w:lang w:val="en-US" w:eastAsia="zh-CN"/>
              </w:rPr>
            </w:pPr>
            <w:r>
              <w:rPr>
                <w:rFonts w:hint="default" w:ascii="CESI宋体-GB2312" w:hAnsi="CESI宋体-GB2312"/>
                <w:color w:val="auto"/>
                <w:vertAlign w:val="baseline"/>
                <w:lang w:val="en-US" w:eastAsia="zh-CN"/>
              </w:rPr>
              <w:t>（四）违反本办法第三十一条第二款规定侵占、损坏和擅自拆除、移动、封闭城市环境卫生设施设备及其附属设施或者改变用途的，责令其恢复原状；逾期未恢复原状的，处一万元以上十万元以下罚款</w:t>
            </w: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轻微</w:t>
            </w:r>
          </w:p>
        </w:tc>
        <w:tc>
          <w:tcPr>
            <w:tcW w:w="3799" w:type="dxa"/>
            <w:noWrap w:val="0"/>
            <w:vAlign w:val="center"/>
          </w:tcPr>
          <w:p>
            <w:pPr>
              <w:jc w:val="left"/>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侵占、损坏和擅自拆除、移动、封闭城市环境卫生设施设备及其附属设施或者改变用途</w:t>
            </w:r>
            <w:r>
              <w:rPr>
                <w:rFonts w:hint="eastAsia" w:ascii="CESI宋体-GB2312" w:hAnsi="CESI宋体-GB2312" w:cs="Times New Roman"/>
                <w:color w:val="auto"/>
                <w:sz w:val="21"/>
                <w:szCs w:val="21"/>
                <w:vertAlign w:val="baseline"/>
                <w:lang w:val="en-US" w:eastAsia="zh-CN"/>
              </w:rPr>
              <w:t>，</w:t>
            </w:r>
            <w:r>
              <w:rPr>
                <w:rFonts w:hint="eastAsia" w:ascii="CESI宋体-GB2312" w:hAnsi="CESI宋体-GB2312" w:eastAsia="宋体" w:cs="Times New Roman"/>
                <w:color w:val="auto"/>
                <w:sz w:val="21"/>
                <w:szCs w:val="21"/>
                <w:vertAlign w:val="baseline"/>
                <w:lang w:val="en-US" w:eastAsia="zh-CN"/>
              </w:rPr>
              <w:t>价值在1</w:t>
            </w:r>
            <w:r>
              <w:rPr>
                <w:rFonts w:hint="eastAsia" w:ascii="CESI宋体-GB2312" w:hAnsi="CESI宋体-GB2312"/>
                <w:color w:val="auto"/>
                <w:vertAlign w:val="baseline"/>
                <w:lang w:val="en-US" w:eastAsia="zh-CN"/>
              </w:rPr>
              <w:t>万</w:t>
            </w:r>
            <w:r>
              <w:rPr>
                <w:rFonts w:hint="eastAsia" w:ascii="CESI宋体-GB2312" w:hAnsi="CESI宋体-GB2312" w:eastAsia="宋体" w:cs="Times New Roman"/>
                <w:color w:val="auto"/>
                <w:sz w:val="21"/>
                <w:szCs w:val="21"/>
                <w:vertAlign w:val="baseline"/>
                <w:lang w:val="en-US" w:eastAsia="zh-CN"/>
              </w:rPr>
              <w:t>元以下的</w:t>
            </w:r>
          </w:p>
        </w:tc>
        <w:tc>
          <w:tcPr>
            <w:tcW w:w="3953" w:type="dxa"/>
            <w:noWrap w:val="0"/>
            <w:vAlign w:val="center"/>
          </w:tcPr>
          <w:p>
            <w:pPr>
              <w:jc w:val="left"/>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处</w:t>
            </w:r>
            <w:r>
              <w:rPr>
                <w:rFonts w:hint="eastAsia" w:ascii="CESI宋体-GB2312" w:hAnsi="CESI宋体-GB2312" w:eastAsia="宋体" w:cs="Times New Roman"/>
                <w:color w:val="auto"/>
                <w:sz w:val="21"/>
                <w:szCs w:val="21"/>
                <w:vertAlign w:val="baseline"/>
                <w:lang w:val="en-US" w:eastAsia="zh-CN"/>
              </w:rPr>
              <w:t>1</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元以上</w:t>
            </w:r>
            <w:r>
              <w:rPr>
                <w:rFonts w:hint="eastAsia" w:ascii="CESI宋体-GB2312" w:hAnsi="CESI宋体-GB2312" w:cs="Times New Roman"/>
                <w:color w:val="auto"/>
                <w:sz w:val="21"/>
                <w:szCs w:val="21"/>
                <w:vertAlign w:val="baseline"/>
                <w:lang w:val="en-US" w:eastAsia="zh-CN"/>
              </w:rPr>
              <w:t>3</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color w:val="auto"/>
                <w:vertAlign w:val="baseline"/>
                <w:lang w:val="en-US" w:eastAsia="zh-CN"/>
              </w:rPr>
            </w:pPr>
          </w:p>
        </w:tc>
        <w:tc>
          <w:tcPr>
            <w:tcW w:w="4163" w:type="dxa"/>
            <w:vMerge w:val="continue"/>
            <w:noWrap w:val="0"/>
            <w:vAlign w:val="center"/>
          </w:tcPr>
          <w:p>
            <w:pPr>
              <w:jc w:val="both"/>
              <w:rPr>
                <w:rFonts w:hint="default" w:ascii="CESI宋体-GB2312" w:hAnsi="CESI宋体-GB2312"/>
                <w:color w:val="auto"/>
                <w:vertAlign w:val="baseline"/>
                <w:lang w:val="en-US" w:eastAsia="zh-CN"/>
              </w:rPr>
            </w:pP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一般</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侵占、损坏和擅自拆除、移动、封闭城市环境卫生设施设备及其附属设施或者改变用途</w:t>
            </w:r>
            <w:r>
              <w:rPr>
                <w:rFonts w:hint="eastAsia" w:ascii="CESI宋体-GB2312" w:hAnsi="CESI宋体-GB2312" w:cs="Times New Roman"/>
                <w:color w:val="auto"/>
                <w:sz w:val="21"/>
                <w:szCs w:val="21"/>
                <w:vertAlign w:val="baseline"/>
                <w:lang w:val="en-US" w:eastAsia="zh-CN"/>
              </w:rPr>
              <w:t>，</w:t>
            </w:r>
            <w:r>
              <w:rPr>
                <w:rFonts w:hint="eastAsia" w:ascii="CESI宋体-GB2312" w:hAnsi="CESI宋体-GB2312" w:eastAsia="宋体" w:cs="Times New Roman"/>
                <w:color w:val="auto"/>
                <w:sz w:val="21"/>
                <w:szCs w:val="21"/>
                <w:vertAlign w:val="baseline"/>
                <w:lang w:val="en-US" w:eastAsia="zh-CN"/>
              </w:rPr>
              <w:t>价值在1</w:t>
            </w:r>
            <w:r>
              <w:rPr>
                <w:rFonts w:hint="eastAsia" w:ascii="CESI宋体-GB2312" w:hAnsi="CESI宋体-GB2312"/>
                <w:color w:val="auto"/>
                <w:vertAlign w:val="baseline"/>
                <w:lang w:val="en-US" w:eastAsia="zh-CN"/>
              </w:rPr>
              <w:t>万</w:t>
            </w:r>
            <w:r>
              <w:rPr>
                <w:rFonts w:hint="eastAsia" w:ascii="CESI宋体-GB2312" w:hAnsi="CESI宋体-GB2312" w:eastAsia="宋体" w:cs="Times New Roman"/>
                <w:color w:val="auto"/>
                <w:sz w:val="21"/>
                <w:szCs w:val="21"/>
                <w:vertAlign w:val="baseline"/>
                <w:lang w:val="en-US" w:eastAsia="zh-CN"/>
              </w:rPr>
              <w:t>元以上3</w:t>
            </w:r>
            <w:r>
              <w:rPr>
                <w:rFonts w:hint="eastAsia" w:ascii="CESI宋体-GB2312" w:hAnsi="CESI宋体-GB2312"/>
                <w:color w:val="auto"/>
                <w:vertAlign w:val="baseline"/>
                <w:lang w:val="en-US" w:eastAsia="zh-CN"/>
              </w:rPr>
              <w:t>万</w:t>
            </w:r>
            <w:r>
              <w:rPr>
                <w:rFonts w:hint="eastAsia" w:ascii="CESI宋体-GB2312" w:hAnsi="CESI宋体-GB2312" w:eastAsia="宋体" w:cs="Times New Roman"/>
                <w:color w:val="auto"/>
                <w:sz w:val="21"/>
                <w:szCs w:val="21"/>
                <w:vertAlign w:val="baseline"/>
                <w:lang w:val="en-US" w:eastAsia="zh-CN"/>
              </w:rPr>
              <w:t>元以下的</w:t>
            </w:r>
          </w:p>
        </w:tc>
        <w:tc>
          <w:tcPr>
            <w:tcW w:w="3953" w:type="dxa"/>
            <w:noWrap w:val="0"/>
            <w:vAlign w:val="center"/>
          </w:tcPr>
          <w:p>
            <w:pPr>
              <w:jc w:val="left"/>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处</w:t>
            </w:r>
            <w:r>
              <w:rPr>
                <w:rFonts w:hint="eastAsia" w:ascii="CESI宋体-GB2312" w:hAnsi="CESI宋体-GB2312" w:cs="Times New Roman"/>
                <w:color w:val="auto"/>
                <w:sz w:val="21"/>
                <w:szCs w:val="21"/>
                <w:vertAlign w:val="baseline"/>
                <w:lang w:val="en-US" w:eastAsia="zh-CN"/>
              </w:rPr>
              <w:t>3</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元以上</w:t>
            </w:r>
            <w:r>
              <w:rPr>
                <w:rFonts w:hint="eastAsia" w:ascii="CESI宋体-GB2312" w:hAnsi="CESI宋体-GB2312" w:eastAsia="宋体" w:cs="Times New Roman"/>
                <w:color w:val="auto"/>
                <w:sz w:val="21"/>
                <w:szCs w:val="21"/>
                <w:vertAlign w:val="baseline"/>
                <w:lang w:val="en-US" w:eastAsia="zh-CN"/>
              </w:rPr>
              <w:t>5</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color w:val="auto"/>
                <w:vertAlign w:val="baseline"/>
                <w:lang w:val="en-US" w:eastAsia="zh-CN"/>
              </w:rPr>
            </w:pPr>
          </w:p>
        </w:tc>
        <w:tc>
          <w:tcPr>
            <w:tcW w:w="4163" w:type="dxa"/>
            <w:vMerge w:val="continue"/>
            <w:noWrap w:val="0"/>
            <w:vAlign w:val="center"/>
          </w:tcPr>
          <w:p>
            <w:pPr>
              <w:jc w:val="both"/>
              <w:rPr>
                <w:rFonts w:hint="default" w:ascii="CESI宋体-GB2312" w:hAnsi="CESI宋体-GB2312"/>
                <w:color w:val="auto"/>
                <w:vertAlign w:val="baseline"/>
                <w:lang w:val="en-US" w:eastAsia="zh-CN"/>
              </w:rPr>
            </w:pP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严重</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侵占、损坏和擅自拆除、移动、封闭城市环境卫生设施设备及其附属设施或者改变用途</w:t>
            </w:r>
            <w:r>
              <w:rPr>
                <w:rFonts w:hint="eastAsia" w:ascii="CESI宋体-GB2312" w:hAnsi="CESI宋体-GB2312" w:cs="Times New Roman"/>
                <w:color w:val="auto"/>
                <w:sz w:val="21"/>
                <w:szCs w:val="21"/>
                <w:vertAlign w:val="baseline"/>
                <w:lang w:val="en-US" w:eastAsia="zh-CN"/>
              </w:rPr>
              <w:t>，</w:t>
            </w:r>
            <w:r>
              <w:rPr>
                <w:rFonts w:hint="eastAsia" w:ascii="CESI宋体-GB2312" w:hAnsi="CESI宋体-GB2312" w:eastAsia="宋体" w:cs="Times New Roman"/>
                <w:color w:val="auto"/>
                <w:sz w:val="21"/>
                <w:szCs w:val="21"/>
                <w:vertAlign w:val="baseline"/>
                <w:lang w:val="en-US" w:eastAsia="zh-CN"/>
              </w:rPr>
              <w:t>价值在3</w:t>
            </w:r>
            <w:r>
              <w:rPr>
                <w:rFonts w:hint="eastAsia" w:ascii="CESI宋体-GB2312" w:hAnsi="CESI宋体-GB2312"/>
                <w:color w:val="auto"/>
                <w:vertAlign w:val="baseline"/>
                <w:lang w:val="en-US" w:eastAsia="zh-CN"/>
              </w:rPr>
              <w:t>万</w:t>
            </w:r>
            <w:r>
              <w:rPr>
                <w:rFonts w:hint="eastAsia" w:ascii="CESI宋体-GB2312" w:hAnsi="CESI宋体-GB2312" w:eastAsia="宋体" w:cs="Times New Roman"/>
                <w:color w:val="auto"/>
                <w:sz w:val="21"/>
                <w:szCs w:val="21"/>
                <w:vertAlign w:val="baseline"/>
                <w:lang w:val="en-US" w:eastAsia="zh-CN"/>
              </w:rPr>
              <w:t>元以上的</w:t>
            </w:r>
          </w:p>
        </w:tc>
        <w:tc>
          <w:tcPr>
            <w:tcW w:w="3953" w:type="dxa"/>
            <w:noWrap w:val="0"/>
            <w:vAlign w:val="center"/>
          </w:tcPr>
          <w:p>
            <w:pPr>
              <w:jc w:val="left"/>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处</w:t>
            </w:r>
            <w:r>
              <w:rPr>
                <w:rFonts w:hint="eastAsia" w:ascii="CESI宋体-GB2312" w:hAnsi="CESI宋体-GB2312" w:eastAsia="宋体" w:cs="Times New Roman"/>
                <w:color w:val="auto"/>
                <w:sz w:val="21"/>
                <w:szCs w:val="21"/>
                <w:vertAlign w:val="baseline"/>
                <w:lang w:val="en-US" w:eastAsia="zh-CN"/>
              </w:rPr>
              <w:t>5</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元以上</w:t>
            </w:r>
            <w:r>
              <w:rPr>
                <w:rFonts w:hint="eastAsia" w:ascii="CESI宋体-GB2312" w:hAnsi="CESI宋体-GB2312" w:eastAsia="宋体" w:cs="Times New Roman"/>
                <w:color w:val="auto"/>
                <w:sz w:val="21"/>
                <w:szCs w:val="21"/>
                <w:vertAlign w:val="baseline"/>
                <w:lang w:val="en-US" w:eastAsia="zh-CN"/>
              </w:rPr>
              <w:t>10</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restart"/>
            <w:noWrap w:val="0"/>
            <w:vAlign w:val="center"/>
          </w:tcPr>
          <w:p>
            <w:pPr>
              <w:jc w:val="center"/>
              <w:rPr>
                <w:rFonts w:hint="default" w:ascii="CESI宋体-GB2312" w:hAnsi="CESI宋体-GB2312"/>
                <w:color w:val="FF0000"/>
                <w:vertAlign w:val="baseline"/>
                <w:lang w:val="en-US" w:eastAsia="zh-CN"/>
              </w:rPr>
            </w:pPr>
            <w:r>
              <w:rPr>
                <w:rFonts w:hint="eastAsia" w:ascii="CESI宋体-GB2312" w:hAnsi="CESI宋体-GB2312"/>
                <w:color w:val="auto"/>
                <w:vertAlign w:val="baseline"/>
                <w:lang w:val="en-US" w:eastAsia="zh-CN"/>
              </w:rPr>
              <w:t>14</w:t>
            </w:r>
          </w:p>
        </w:tc>
        <w:tc>
          <w:tcPr>
            <w:tcW w:w="1612" w:type="dxa"/>
            <w:vMerge w:val="restart"/>
            <w:noWrap w:val="0"/>
            <w:vAlign w:val="center"/>
          </w:tcPr>
          <w:p>
            <w:pPr>
              <w:rPr>
                <w:rFonts w:ascii="CESI宋体-GB2312" w:hAnsi="CESI宋体-GB2312"/>
                <w:color w:val="auto"/>
              </w:rPr>
            </w:pPr>
            <w:r>
              <w:rPr>
                <w:rFonts w:hint="default" w:ascii="CESI宋体-GB2312" w:hAnsi="CESI宋体-GB2312"/>
                <w:color w:val="auto"/>
                <w:vertAlign w:val="baseline"/>
                <w:lang w:val="en-US" w:eastAsia="zh-CN"/>
              </w:rPr>
              <w:t>违反规定损坏或者擅自移动、占用水域环境卫生设备、设施</w:t>
            </w:r>
          </w:p>
          <w:p>
            <w:pPr>
              <w:jc w:val="both"/>
              <w:rPr>
                <w:rFonts w:hint="default" w:ascii="CESI宋体-GB2312" w:hAnsi="CESI宋体-GB2312"/>
                <w:color w:val="auto"/>
                <w:vertAlign w:val="baseline"/>
                <w:lang w:val="en-US" w:eastAsia="zh-CN"/>
              </w:rPr>
            </w:pP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color w:val="auto"/>
                <w:vertAlign w:val="baseline"/>
                <w:lang w:val="en-US" w:eastAsia="zh-CN"/>
              </w:rPr>
            </w:pPr>
            <w:r>
              <w:rPr>
                <w:rFonts w:hint="default" w:ascii="CESI宋体-GB2312" w:hAnsi="CESI宋体-GB2312"/>
                <w:color w:val="auto"/>
                <w:vertAlign w:val="baseline"/>
                <w:lang w:val="en-US" w:eastAsia="zh-CN"/>
              </w:rPr>
              <w:t>第五十二条  违反环境卫生设施管理的行为，按下列规定予以处罚：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color w:val="auto"/>
                <w:vertAlign w:val="baseline"/>
                <w:lang w:val="en-US" w:eastAsia="zh-CN"/>
              </w:rPr>
            </w:pPr>
            <w:r>
              <w:rPr>
                <w:rFonts w:hint="default" w:ascii="CESI宋体-GB2312" w:hAnsi="CESI宋体-GB2312"/>
                <w:color w:val="auto"/>
                <w:vertAlign w:val="baseline"/>
                <w:lang w:val="en-US" w:eastAsia="zh-CN"/>
              </w:rPr>
              <w:t>（五）违反本办法第三十三条第八项规定损坏或者擅自移动、占用水域环境卫生设备、设施的，处一万元以上十万元以下罚款</w:t>
            </w: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轻微</w:t>
            </w:r>
          </w:p>
        </w:tc>
        <w:tc>
          <w:tcPr>
            <w:tcW w:w="3799" w:type="dxa"/>
            <w:noWrap w:val="0"/>
            <w:vAlign w:val="center"/>
          </w:tcPr>
          <w:p>
            <w:pPr>
              <w:jc w:val="left"/>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损坏或者擅自移动、占用水域环境卫生设备、设施</w:t>
            </w:r>
            <w:r>
              <w:rPr>
                <w:rFonts w:hint="eastAsia" w:ascii="CESI宋体-GB2312" w:hAnsi="CESI宋体-GB2312" w:cs="Times New Roman"/>
                <w:color w:val="auto"/>
                <w:sz w:val="21"/>
                <w:szCs w:val="21"/>
                <w:vertAlign w:val="baseline"/>
                <w:lang w:val="en-US" w:eastAsia="zh-CN"/>
              </w:rPr>
              <w:t>，</w:t>
            </w:r>
            <w:r>
              <w:rPr>
                <w:rFonts w:hint="eastAsia" w:ascii="CESI宋体-GB2312" w:hAnsi="CESI宋体-GB2312" w:eastAsia="宋体" w:cs="Times New Roman"/>
                <w:color w:val="auto"/>
                <w:sz w:val="21"/>
                <w:szCs w:val="21"/>
                <w:vertAlign w:val="baseline"/>
                <w:lang w:val="en-US" w:eastAsia="zh-CN"/>
              </w:rPr>
              <w:t>价值在1</w:t>
            </w:r>
            <w:r>
              <w:rPr>
                <w:rFonts w:hint="eastAsia" w:ascii="CESI宋体-GB2312" w:hAnsi="CESI宋体-GB2312"/>
                <w:color w:val="auto"/>
                <w:vertAlign w:val="baseline"/>
                <w:lang w:val="en-US" w:eastAsia="zh-CN"/>
              </w:rPr>
              <w:t>万</w:t>
            </w:r>
            <w:r>
              <w:rPr>
                <w:rFonts w:hint="eastAsia" w:ascii="CESI宋体-GB2312" w:hAnsi="CESI宋体-GB2312" w:eastAsia="宋体" w:cs="Times New Roman"/>
                <w:color w:val="auto"/>
                <w:sz w:val="21"/>
                <w:szCs w:val="21"/>
                <w:vertAlign w:val="baseline"/>
                <w:lang w:val="en-US" w:eastAsia="zh-CN"/>
              </w:rPr>
              <w:t>元以下的</w:t>
            </w:r>
          </w:p>
        </w:tc>
        <w:tc>
          <w:tcPr>
            <w:tcW w:w="3953" w:type="dxa"/>
            <w:noWrap w:val="0"/>
            <w:vAlign w:val="center"/>
          </w:tcPr>
          <w:p>
            <w:pPr>
              <w:jc w:val="left"/>
              <w:rPr>
                <w:rFonts w:hint="default" w:ascii="CESI宋体-GB2312" w:hAnsi="CESI宋体-GB2312" w:eastAsia="宋体" w:cs="Times New Roman"/>
                <w:color w:val="auto"/>
                <w:kern w:val="2"/>
                <w:sz w:val="21"/>
                <w:szCs w:val="21"/>
                <w:vertAlign w:val="baseline"/>
                <w:lang w:val="en-US" w:eastAsia="zh-CN" w:bidi="ar-SA"/>
              </w:rPr>
            </w:pPr>
            <w:r>
              <w:rPr>
                <w:rFonts w:hint="default" w:ascii="CESI宋体-GB2312" w:hAnsi="CESI宋体-GB2312" w:eastAsia="宋体" w:cs="Times New Roman"/>
                <w:color w:val="auto"/>
                <w:sz w:val="21"/>
                <w:szCs w:val="21"/>
                <w:vertAlign w:val="baseline"/>
                <w:lang w:val="en-US" w:eastAsia="zh-CN"/>
              </w:rPr>
              <w:t>处</w:t>
            </w:r>
            <w:r>
              <w:rPr>
                <w:rFonts w:hint="eastAsia" w:ascii="CESI宋体-GB2312" w:hAnsi="CESI宋体-GB2312" w:eastAsia="宋体" w:cs="Times New Roman"/>
                <w:color w:val="auto"/>
                <w:sz w:val="21"/>
                <w:szCs w:val="21"/>
                <w:vertAlign w:val="baseline"/>
                <w:lang w:val="en-US" w:eastAsia="zh-CN"/>
              </w:rPr>
              <w:t>1</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元以上</w:t>
            </w:r>
            <w:r>
              <w:rPr>
                <w:rFonts w:hint="eastAsia" w:ascii="CESI宋体-GB2312" w:hAnsi="CESI宋体-GB2312" w:cs="Times New Roman"/>
                <w:color w:val="auto"/>
                <w:sz w:val="21"/>
                <w:szCs w:val="21"/>
                <w:vertAlign w:val="baseline"/>
                <w:lang w:val="en-US" w:eastAsia="zh-CN"/>
              </w:rPr>
              <w:t>3</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color w:val="auto"/>
                <w:vertAlign w:val="baseline"/>
                <w:lang w:val="en-US" w:eastAsia="zh-CN"/>
              </w:rPr>
            </w:pPr>
          </w:p>
        </w:tc>
        <w:tc>
          <w:tcPr>
            <w:tcW w:w="4163" w:type="dxa"/>
            <w:vMerge w:val="continue"/>
            <w:noWrap w:val="0"/>
            <w:vAlign w:val="center"/>
          </w:tcPr>
          <w:p>
            <w:pPr>
              <w:jc w:val="both"/>
              <w:rPr>
                <w:rFonts w:hint="default" w:ascii="CESI宋体-GB2312" w:hAnsi="CESI宋体-GB2312"/>
                <w:color w:val="auto"/>
                <w:vertAlign w:val="baseline"/>
                <w:lang w:val="en-US" w:eastAsia="zh-CN"/>
              </w:rPr>
            </w:pP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一般</w:t>
            </w:r>
          </w:p>
        </w:tc>
        <w:tc>
          <w:tcPr>
            <w:tcW w:w="3799" w:type="dxa"/>
            <w:noWrap w:val="0"/>
            <w:vAlign w:val="center"/>
          </w:tcPr>
          <w:p>
            <w:pPr>
              <w:jc w:val="left"/>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损坏或者擅自移动、占用水域环境卫生设备、设施</w:t>
            </w:r>
            <w:r>
              <w:rPr>
                <w:rFonts w:hint="eastAsia" w:ascii="CESI宋体-GB2312" w:hAnsi="CESI宋体-GB2312" w:cs="Times New Roman"/>
                <w:color w:val="auto"/>
                <w:sz w:val="21"/>
                <w:szCs w:val="21"/>
                <w:vertAlign w:val="baseline"/>
                <w:lang w:val="en-US" w:eastAsia="zh-CN"/>
              </w:rPr>
              <w:t>，</w:t>
            </w:r>
            <w:r>
              <w:rPr>
                <w:rFonts w:hint="eastAsia" w:ascii="CESI宋体-GB2312" w:hAnsi="CESI宋体-GB2312" w:eastAsia="宋体" w:cs="Times New Roman"/>
                <w:color w:val="auto"/>
                <w:sz w:val="21"/>
                <w:szCs w:val="21"/>
                <w:vertAlign w:val="baseline"/>
                <w:lang w:val="en-US" w:eastAsia="zh-CN"/>
              </w:rPr>
              <w:t>价值在1</w:t>
            </w:r>
            <w:r>
              <w:rPr>
                <w:rFonts w:hint="eastAsia" w:ascii="CESI宋体-GB2312" w:hAnsi="CESI宋体-GB2312"/>
                <w:color w:val="auto"/>
                <w:vertAlign w:val="baseline"/>
                <w:lang w:val="en-US" w:eastAsia="zh-CN"/>
              </w:rPr>
              <w:t>万</w:t>
            </w:r>
            <w:r>
              <w:rPr>
                <w:rFonts w:hint="eastAsia" w:ascii="CESI宋体-GB2312" w:hAnsi="CESI宋体-GB2312" w:eastAsia="宋体" w:cs="Times New Roman"/>
                <w:color w:val="auto"/>
                <w:sz w:val="21"/>
                <w:szCs w:val="21"/>
                <w:vertAlign w:val="baseline"/>
                <w:lang w:val="en-US" w:eastAsia="zh-CN"/>
              </w:rPr>
              <w:t>元以上3</w:t>
            </w:r>
            <w:r>
              <w:rPr>
                <w:rFonts w:hint="eastAsia" w:ascii="CESI宋体-GB2312" w:hAnsi="CESI宋体-GB2312"/>
                <w:color w:val="auto"/>
                <w:vertAlign w:val="baseline"/>
                <w:lang w:val="en-US" w:eastAsia="zh-CN"/>
              </w:rPr>
              <w:t>万</w:t>
            </w:r>
            <w:r>
              <w:rPr>
                <w:rFonts w:hint="eastAsia" w:ascii="CESI宋体-GB2312" w:hAnsi="CESI宋体-GB2312" w:eastAsia="宋体" w:cs="Times New Roman"/>
                <w:color w:val="auto"/>
                <w:sz w:val="21"/>
                <w:szCs w:val="21"/>
                <w:vertAlign w:val="baseline"/>
                <w:lang w:val="en-US" w:eastAsia="zh-CN"/>
              </w:rPr>
              <w:t>元以下的</w:t>
            </w:r>
          </w:p>
        </w:tc>
        <w:tc>
          <w:tcPr>
            <w:tcW w:w="3953" w:type="dxa"/>
            <w:noWrap w:val="0"/>
            <w:vAlign w:val="center"/>
          </w:tcPr>
          <w:p>
            <w:pPr>
              <w:jc w:val="left"/>
              <w:rPr>
                <w:rFonts w:hint="default" w:ascii="CESI宋体-GB2312" w:hAnsi="CESI宋体-GB2312" w:eastAsia="宋体" w:cs="Times New Roman"/>
                <w:color w:val="auto"/>
                <w:kern w:val="2"/>
                <w:sz w:val="21"/>
                <w:szCs w:val="21"/>
                <w:vertAlign w:val="baseline"/>
                <w:lang w:val="en-US" w:eastAsia="zh-CN" w:bidi="ar-SA"/>
              </w:rPr>
            </w:pPr>
            <w:r>
              <w:rPr>
                <w:rFonts w:hint="default" w:ascii="CESI宋体-GB2312" w:hAnsi="CESI宋体-GB2312" w:eastAsia="宋体" w:cs="Times New Roman"/>
                <w:color w:val="auto"/>
                <w:sz w:val="21"/>
                <w:szCs w:val="21"/>
                <w:vertAlign w:val="baseline"/>
                <w:lang w:val="en-US" w:eastAsia="zh-CN"/>
              </w:rPr>
              <w:t>处</w:t>
            </w:r>
            <w:r>
              <w:rPr>
                <w:rFonts w:hint="eastAsia" w:ascii="CESI宋体-GB2312" w:hAnsi="CESI宋体-GB2312" w:cs="Times New Roman"/>
                <w:color w:val="auto"/>
                <w:sz w:val="21"/>
                <w:szCs w:val="21"/>
                <w:vertAlign w:val="baseline"/>
                <w:lang w:val="en-US" w:eastAsia="zh-CN"/>
              </w:rPr>
              <w:t>3</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元以上</w:t>
            </w:r>
            <w:r>
              <w:rPr>
                <w:rFonts w:hint="eastAsia" w:ascii="CESI宋体-GB2312" w:hAnsi="CESI宋体-GB2312" w:eastAsia="宋体" w:cs="Times New Roman"/>
                <w:color w:val="auto"/>
                <w:sz w:val="21"/>
                <w:szCs w:val="21"/>
                <w:vertAlign w:val="baseline"/>
                <w:lang w:val="en-US" w:eastAsia="zh-CN"/>
              </w:rPr>
              <w:t>5</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color w:val="auto"/>
                <w:vertAlign w:val="baseline"/>
                <w:lang w:val="en-US" w:eastAsia="zh-CN"/>
              </w:rPr>
            </w:pPr>
          </w:p>
        </w:tc>
        <w:tc>
          <w:tcPr>
            <w:tcW w:w="4163" w:type="dxa"/>
            <w:vMerge w:val="continue"/>
            <w:noWrap w:val="0"/>
            <w:vAlign w:val="center"/>
          </w:tcPr>
          <w:p>
            <w:pPr>
              <w:jc w:val="both"/>
              <w:rPr>
                <w:rFonts w:hint="default" w:ascii="CESI宋体-GB2312" w:hAnsi="CESI宋体-GB2312"/>
                <w:color w:val="auto"/>
                <w:vertAlign w:val="baseline"/>
                <w:lang w:val="en-US" w:eastAsia="zh-CN"/>
              </w:rPr>
            </w:pP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严重</w:t>
            </w:r>
          </w:p>
        </w:tc>
        <w:tc>
          <w:tcPr>
            <w:tcW w:w="3799" w:type="dxa"/>
            <w:noWrap w:val="0"/>
            <w:vAlign w:val="center"/>
          </w:tcPr>
          <w:p>
            <w:pPr>
              <w:jc w:val="left"/>
              <w:rPr>
                <w:rFonts w:hint="default" w:ascii="CESI宋体-GB2312" w:hAnsi="CESI宋体-GB2312" w:eastAsia="宋体" w:cs="Times New Roman"/>
                <w:color w:val="auto"/>
                <w:kern w:val="2"/>
                <w:sz w:val="21"/>
                <w:szCs w:val="21"/>
                <w:vertAlign w:val="baseline"/>
                <w:lang w:val="en-US" w:eastAsia="zh-CN" w:bidi="ar-SA"/>
              </w:rPr>
            </w:pPr>
            <w:r>
              <w:rPr>
                <w:rFonts w:hint="default" w:ascii="CESI宋体-GB2312" w:hAnsi="CESI宋体-GB2312" w:eastAsia="宋体" w:cs="Times New Roman"/>
                <w:color w:val="auto"/>
                <w:sz w:val="21"/>
                <w:szCs w:val="21"/>
                <w:vertAlign w:val="baseline"/>
                <w:lang w:val="en-US" w:eastAsia="zh-CN"/>
              </w:rPr>
              <w:t>损坏或者擅自移动、占用水域环境卫生设备、设施</w:t>
            </w:r>
            <w:r>
              <w:rPr>
                <w:rFonts w:hint="eastAsia" w:ascii="CESI宋体-GB2312" w:hAnsi="CESI宋体-GB2312" w:cs="Times New Roman"/>
                <w:color w:val="auto"/>
                <w:sz w:val="21"/>
                <w:szCs w:val="21"/>
                <w:vertAlign w:val="baseline"/>
                <w:lang w:val="en-US" w:eastAsia="zh-CN"/>
              </w:rPr>
              <w:t>，</w:t>
            </w:r>
            <w:r>
              <w:rPr>
                <w:rFonts w:hint="eastAsia" w:ascii="CESI宋体-GB2312" w:hAnsi="CESI宋体-GB2312" w:eastAsia="宋体" w:cs="Times New Roman"/>
                <w:color w:val="auto"/>
                <w:sz w:val="21"/>
                <w:szCs w:val="21"/>
                <w:vertAlign w:val="baseline"/>
                <w:lang w:val="en-US" w:eastAsia="zh-CN"/>
              </w:rPr>
              <w:t>价值在3</w:t>
            </w:r>
            <w:r>
              <w:rPr>
                <w:rFonts w:hint="eastAsia" w:ascii="CESI宋体-GB2312" w:hAnsi="CESI宋体-GB2312"/>
                <w:color w:val="auto"/>
                <w:vertAlign w:val="baseline"/>
                <w:lang w:val="en-US" w:eastAsia="zh-CN"/>
              </w:rPr>
              <w:t>万</w:t>
            </w:r>
            <w:r>
              <w:rPr>
                <w:rFonts w:hint="eastAsia" w:ascii="CESI宋体-GB2312" w:hAnsi="CESI宋体-GB2312" w:eastAsia="宋体" w:cs="Times New Roman"/>
                <w:color w:val="auto"/>
                <w:sz w:val="21"/>
                <w:szCs w:val="21"/>
                <w:vertAlign w:val="baseline"/>
                <w:lang w:val="en-US" w:eastAsia="zh-CN"/>
              </w:rPr>
              <w:t>元以上的</w:t>
            </w:r>
          </w:p>
        </w:tc>
        <w:tc>
          <w:tcPr>
            <w:tcW w:w="3953" w:type="dxa"/>
            <w:noWrap w:val="0"/>
            <w:vAlign w:val="center"/>
          </w:tcPr>
          <w:p>
            <w:pPr>
              <w:jc w:val="both"/>
              <w:rPr>
                <w:rFonts w:hint="default" w:ascii="CESI宋体-GB2312" w:hAnsi="CESI宋体-GB2312" w:eastAsia="宋体" w:cs="Times New Roman"/>
                <w:color w:val="auto"/>
                <w:sz w:val="21"/>
                <w:szCs w:val="21"/>
                <w:vertAlign w:val="baseline"/>
                <w:lang w:val="en-US" w:eastAsia="zh-CN"/>
              </w:rPr>
            </w:pPr>
            <w:r>
              <w:rPr>
                <w:rFonts w:hint="default" w:ascii="CESI宋体-GB2312" w:hAnsi="CESI宋体-GB2312" w:eastAsia="宋体" w:cs="Times New Roman"/>
                <w:color w:val="auto"/>
                <w:sz w:val="21"/>
                <w:szCs w:val="21"/>
                <w:vertAlign w:val="baseline"/>
                <w:lang w:val="en-US" w:eastAsia="zh-CN"/>
              </w:rPr>
              <w:t>处</w:t>
            </w:r>
            <w:r>
              <w:rPr>
                <w:rFonts w:hint="eastAsia" w:ascii="CESI宋体-GB2312" w:hAnsi="CESI宋体-GB2312" w:eastAsia="宋体" w:cs="Times New Roman"/>
                <w:color w:val="auto"/>
                <w:sz w:val="21"/>
                <w:szCs w:val="21"/>
                <w:vertAlign w:val="baseline"/>
                <w:lang w:val="en-US" w:eastAsia="zh-CN"/>
              </w:rPr>
              <w:t>5</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元以上</w:t>
            </w:r>
            <w:r>
              <w:rPr>
                <w:rFonts w:hint="eastAsia" w:ascii="CESI宋体-GB2312" w:hAnsi="CESI宋体-GB2312" w:eastAsia="宋体" w:cs="Times New Roman"/>
                <w:color w:val="auto"/>
                <w:sz w:val="21"/>
                <w:szCs w:val="21"/>
                <w:vertAlign w:val="baseline"/>
                <w:lang w:val="en-US" w:eastAsia="zh-CN"/>
              </w:rPr>
              <w:t>10</w:t>
            </w:r>
            <w:r>
              <w:rPr>
                <w:rFonts w:hint="eastAsia" w:ascii="CESI宋体-GB2312" w:hAnsi="CESI宋体-GB2312"/>
                <w:color w:val="auto"/>
                <w:vertAlign w:val="baseline"/>
                <w:lang w:val="en-US" w:eastAsia="zh-CN"/>
              </w:rPr>
              <w:t>万</w:t>
            </w:r>
            <w:r>
              <w:rPr>
                <w:rFonts w:hint="default" w:ascii="CESI宋体-GB2312" w:hAnsi="CESI宋体-GB2312" w:eastAsia="宋体" w:cs="Times New Roman"/>
                <w:color w:val="auto"/>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15</w:t>
            </w:r>
          </w:p>
        </w:tc>
        <w:tc>
          <w:tcPr>
            <w:tcW w:w="1612" w:type="dxa"/>
            <w:vMerge w:val="restart"/>
            <w:noWrap w:val="0"/>
            <w:vAlign w:val="center"/>
          </w:tcPr>
          <w:p>
            <w:pPr>
              <w:jc w:val="center"/>
              <w:rPr>
                <w:rFonts w:hint="default" w:ascii="CESI宋体-GB2312" w:hAnsi="CESI宋体-GB2312"/>
                <w:color w:val="auto"/>
                <w:vertAlign w:val="baseline"/>
                <w:lang w:val="en-US" w:eastAsia="zh-CN"/>
              </w:rPr>
            </w:pPr>
            <w:r>
              <w:rPr>
                <w:rFonts w:hint="default" w:ascii="CESI宋体-GB2312" w:hAnsi="CESI宋体-GB2312"/>
                <w:color w:val="auto"/>
                <w:vertAlign w:val="baseline"/>
                <w:lang w:val="en-US" w:eastAsia="zh-CN"/>
              </w:rPr>
              <w:t>违反环境卫生管理的行为</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color w:val="auto"/>
                <w:vertAlign w:val="baseline"/>
                <w:lang w:val="en-US" w:eastAsia="zh-CN"/>
              </w:rPr>
            </w:pPr>
            <w:r>
              <w:rPr>
                <w:rFonts w:hint="default" w:ascii="CESI宋体-GB2312" w:hAnsi="CESI宋体-GB2312"/>
                <w:color w:val="auto"/>
                <w:vertAlign w:val="baseline"/>
                <w:lang w:val="en-US" w:eastAsia="zh-CN"/>
              </w:rPr>
              <w:t>第五十三条  违反环境卫生管理的行为，按下列规定予以处罚：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color w:val="auto"/>
                <w:vertAlign w:val="baseline"/>
                <w:lang w:val="en-US" w:eastAsia="zh-CN"/>
              </w:rPr>
            </w:pPr>
            <w:r>
              <w:rPr>
                <w:rFonts w:hint="default" w:ascii="CESI宋体-GB2312" w:hAnsi="CESI宋体-GB2312"/>
                <w:color w:val="auto"/>
                <w:vertAlign w:val="baseline"/>
                <w:lang w:val="en-US" w:eastAsia="zh-CN"/>
              </w:rPr>
              <w:t>（一）违反本办法第三十二条第一项至第六项规定的，责令改正；拒不改正的，处警告或者五十元以上两百元以下罚款</w:t>
            </w: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轻微</w:t>
            </w:r>
          </w:p>
        </w:tc>
        <w:tc>
          <w:tcPr>
            <w:tcW w:w="3799" w:type="dxa"/>
            <w:noWrap w:val="0"/>
            <w:vAlign w:val="center"/>
          </w:tcPr>
          <w:p>
            <w:pPr>
              <w:jc w:val="both"/>
              <w:rPr>
                <w:rFonts w:hint="default" w:ascii="CESI宋体-GB2312" w:hAnsi="CESI宋体-GB2312"/>
                <w:color w:val="auto"/>
                <w:sz w:val="21"/>
                <w:szCs w:val="21"/>
                <w:vertAlign w:val="baseline"/>
                <w:lang w:val="en-US" w:eastAsia="zh-CN"/>
              </w:rPr>
            </w:pPr>
            <w:r>
              <w:rPr>
                <w:rFonts w:hint="default" w:ascii="CESI宋体-GB2312" w:hAnsi="CESI宋体-GB2312"/>
                <w:color w:val="auto"/>
                <w:sz w:val="21"/>
                <w:szCs w:val="21"/>
                <w:vertAlign w:val="baseline"/>
                <w:lang w:val="en-US" w:eastAsia="zh-CN"/>
              </w:rPr>
              <w:t>经责令</w:t>
            </w:r>
            <w:r>
              <w:rPr>
                <w:rFonts w:hint="eastAsia" w:ascii="CESI宋体-GB2312" w:hAnsi="CESI宋体-GB2312"/>
                <w:color w:val="auto"/>
                <w:sz w:val="21"/>
                <w:szCs w:val="21"/>
                <w:vertAlign w:val="baseline"/>
                <w:lang w:val="en-US" w:eastAsia="zh-CN"/>
              </w:rPr>
              <w:t>改正</w:t>
            </w:r>
            <w:r>
              <w:rPr>
                <w:rFonts w:hint="default" w:ascii="CESI宋体-GB2312" w:hAnsi="CESI宋体-GB2312"/>
                <w:color w:val="auto"/>
                <w:sz w:val="21"/>
                <w:szCs w:val="21"/>
                <w:vertAlign w:val="baseline"/>
                <w:lang w:val="en-US" w:eastAsia="zh-CN"/>
              </w:rPr>
              <w:t>后立即清理的</w:t>
            </w:r>
          </w:p>
        </w:tc>
        <w:tc>
          <w:tcPr>
            <w:tcW w:w="3953" w:type="dxa"/>
            <w:noWrap w:val="0"/>
            <w:vAlign w:val="center"/>
          </w:tcPr>
          <w:p>
            <w:pPr>
              <w:jc w:val="left"/>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color w:val="auto"/>
                <w:vertAlign w:val="baseline"/>
                <w:lang w:val="en-US" w:eastAsia="zh-CN"/>
              </w:rPr>
            </w:pPr>
          </w:p>
        </w:tc>
        <w:tc>
          <w:tcPr>
            <w:tcW w:w="4163" w:type="dxa"/>
            <w:vMerge w:val="continue"/>
            <w:noWrap w:val="0"/>
            <w:vAlign w:val="center"/>
          </w:tcPr>
          <w:p>
            <w:pPr>
              <w:jc w:val="both"/>
              <w:rPr>
                <w:rFonts w:hint="default" w:ascii="CESI宋体-GB2312" w:hAnsi="CESI宋体-GB2312"/>
                <w:color w:val="auto"/>
                <w:vertAlign w:val="baseline"/>
                <w:lang w:val="en-US" w:eastAsia="zh-CN"/>
              </w:rPr>
            </w:pP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一般</w:t>
            </w:r>
          </w:p>
        </w:tc>
        <w:tc>
          <w:tcPr>
            <w:tcW w:w="3799" w:type="dxa"/>
            <w:noWrap w:val="0"/>
            <w:vAlign w:val="center"/>
          </w:tcPr>
          <w:p>
            <w:pPr>
              <w:jc w:val="both"/>
              <w:rPr>
                <w:rFonts w:hint="default" w:ascii="CESI宋体-GB2312" w:hAnsi="CESI宋体-GB2312"/>
                <w:color w:val="auto"/>
                <w:sz w:val="21"/>
                <w:szCs w:val="21"/>
                <w:vertAlign w:val="baseline"/>
                <w:lang w:val="en-US" w:eastAsia="zh-CN"/>
              </w:rPr>
            </w:pPr>
            <w:r>
              <w:rPr>
                <w:rFonts w:hint="default" w:ascii="CESI宋体-GB2312" w:hAnsi="CESI宋体-GB2312"/>
                <w:color w:val="auto"/>
                <w:sz w:val="21"/>
                <w:szCs w:val="21"/>
                <w:vertAlign w:val="baseline"/>
                <w:lang w:val="en-US" w:eastAsia="zh-CN"/>
              </w:rPr>
              <w:t>经责令</w:t>
            </w:r>
            <w:r>
              <w:rPr>
                <w:rFonts w:hint="eastAsia" w:ascii="CESI宋体-GB2312" w:hAnsi="CESI宋体-GB2312"/>
                <w:color w:val="auto"/>
                <w:sz w:val="21"/>
                <w:szCs w:val="21"/>
                <w:vertAlign w:val="baseline"/>
                <w:lang w:val="en-US" w:eastAsia="zh-CN"/>
              </w:rPr>
              <w:t>改正</w:t>
            </w:r>
            <w:r>
              <w:rPr>
                <w:rFonts w:hint="default" w:ascii="CESI宋体-GB2312" w:hAnsi="CESI宋体-GB2312"/>
                <w:color w:val="auto"/>
                <w:sz w:val="21"/>
                <w:szCs w:val="21"/>
                <w:vertAlign w:val="baseline"/>
                <w:lang w:val="en-US" w:eastAsia="zh-CN"/>
              </w:rPr>
              <w:t>后拒不清理的</w:t>
            </w:r>
          </w:p>
        </w:tc>
        <w:tc>
          <w:tcPr>
            <w:tcW w:w="3953" w:type="dxa"/>
            <w:noWrap w:val="0"/>
            <w:vAlign w:val="center"/>
          </w:tcPr>
          <w:p>
            <w:pPr>
              <w:jc w:val="left"/>
              <w:rPr>
                <w:rFonts w:hint="default" w:ascii="CESI宋体-GB2312" w:hAnsi="CESI宋体-GB2312"/>
                <w:color w:val="auto"/>
                <w:sz w:val="21"/>
                <w:szCs w:val="21"/>
                <w:vertAlign w:val="baseline"/>
                <w:lang w:val="en-US" w:eastAsia="zh-CN"/>
              </w:rPr>
            </w:pPr>
            <w:r>
              <w:rPr>
                <w:rFonts w:hint="default" w:ascii="CESI宋体-GB2312" w:hAnsi="CESI宋体-GB2312"/>
                <w:color w:val="auto"/>
                <w:sz w:val="21"/>
                <w:szCs w:val="21"/>
                <w:vertAlign w:val="baseline"/>
                <w:lang w:val="en-US" w:eastAsia="zh-CN"/>
              </w:rPr>
              <w:t>处警告或者</w:t>
            </w:r>
            <w:r>
              <w:rPr>
                <w:rFonts w:hint="eastAsia" w:ascii="CESI宋体-GB2312" w:hAnsi="CESI宋体-GB2312"/>
                <w:color w:val="auto"/>
                <w:sz w:val="21"/>
                <w:szCs w:val="21"/>
                <w:vertAlign w:val="baseline"/>
                <w:lang w:val="en-US" w:eastAsia="zh-CN"/>
              </w:rPr>
              <w:t>50</w:t>
            </w:r>
            <w:r>
              <w:rPr>
                <w:rFonts w:hint="default" w:ascii="CESI宋体-GB2312" w:hAnsi="CESI宋体-GB2312"/>
                <w:color w:val="auto"/>
                <w:sz w:val="21"/>
                <w:szCs w:val="21"/>
                <w:vertAlign w:val="baseline"/>
                <w:lang w:val="en-US" w:eastAsia="zh-CN"/>
              </w:rPr>
              <w:t>元以上</w:t>
            </w:r>
            <w:r>
              <w:rPr>
                <w:rFonts w:hint="eastAsia" w:ascii="CESI宋体-GB2312" w:hAnsi="CESI宋体-GB2312"/>
                <w:color w:val="auto"/>
                <w:sz w:val="21"/>
                <w:szCs w:val="21"/>
                <w:vertAlign w:val="baseline"/>
                <w:lang w:val="en-US" w:eastAsia="zh-CN"/>
              </w:rPr>
              <w:t>100</w:t>
            </w:r>
            <w:r>
              <w:rPr>
                <w:rFonts w:hint="default" w:ascii="CESI宋体-GB2312" w:hAnsi="CESI宋体-GB2312"/>
                <w:color w:val="auto"/>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color w:val="auto"/>
                <w:vertAlign w:val="baseline"/>
                <w:lang w:val="en-US" w:eastAsia="zh-CN"/>
              </w:rPr>
            </w:pPr>
          </w:p>
        </w:tc>
        <w:tc>
          <w:tcPr>
            <w:tcW w:w="4163" w:type="dxa"/>
            <w:vMerge w:val="continue"/>
            <w:noWrap w:val="0"/>
            <w:vAlign w:val="center"/>
          </w:tcPr>
          <w:p>
            <w:pPr>
              <w:jc w:val="both"/>
              <w:rPr>
                <w:rFonts w:hint="default" w:ascii="CESI宋体-GB2312" w:hAnsi="CESI宋体-GB2312"/>
                <w:color w:val="auto"/>
                <w:vertAlign w:val="baseline"/>
                <w:lang w:val="en-US" w:eastAsia="zh-CN"/>
              </w:rPr>
            </w:pP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严重</w:t>
            </w:r>
          </w:p>
        </w:tc>
        <w:tc>
          <w:tcPr>
            <w:tcW w:w="3799" w:type="dxa"/>
            <w:noWrap w:val="0"/>
            <w:vAlign w:val="center"/>
          </w:tcPr>
          <w:p>
            <w:pPr>
              <w:jc w:val="both"/>
              <w:rPr>
                <w:rFonts w:hint="default" w:ascii="CESI宋体-GB2312" w:hAnsi="CESI宋体-GB2312"/>
                <w:color w:val="auto"/>
                <w:sz w:val="21"/>
                <w:szCs w:val="21"/>
                <w:vertAlign w:val="baseline"/>
                <w:lang w:val="en-US" w:eastAsia="zh-CN"/>
              </w:rPr>
            </w:pPr>
            <w:r>
              <w:rPr>
                <w:rFonts w:hint="default" w:ascii="CESI宋体-GB2312" w:hAnsi="CESI宋体-GB2312"/>
                <w:color w:val="auto"/>
                <w:sz w:val="21"/>
                <w:szCs w:val="21"/>
                <w:vertAlign w:val="baseline"/>
                <w:lang w:val="en-US" w:eastAsia="zh-CN"/>
              </w:rPr>
              <w:t>经责令改正后拒不清理且</w:t>
            </w:r>
            <w:r>
              <w:rPr>
                <w:rFonts w:hint="eastAsia" w:ascii="CESI宋体-GB2312" w:hAnsi="CESI宋体-GB2312"/>
                <w:color w:val="auto"/>
                <w:sz w:val="21"/>
                <w:szCs w:val="21"/>
                <w:vertAlign w:val="baseline"/>
                <w:lang w:val="en-US" w:eastAsia="zh-CN"/>
              </w:rPr>
              <w:t>对市容环境卫生造成影响</w:t>
            </w:r>
            <w:r>
              <w:rPr>
                <w:rFonts w:hint="default" w:ascii="CESI宋体-GB2312" w:hAnsi="CESI宋体-GB2312"/>
                <w:color w:val="auto"/>
                <w:sz w:val="21"/>
                <w:szCs w:val="21"/>
                <w:vertAlign w:val="baseline"/>
                <w:lang w:val="en-US" w:eastAsia="zh-CN"/>
              </w:rPr>
              <w:t>的</w:t>
            </w:r>
          </w:p>
        </w:tc>
        <w:tc>
          <w:tcPr>
            <w:tcW w:w="3953" w:type="dxa"/>
            <w:noWrap w:val="0"/>
            <w:vAlign w:val="center"/>
          </w:tcPr>
          <w:p>
            <w:pPr>
              <w:jc w:val="left"/>
              <w:rPr>
                <w:rFonts w:hint="default" w:ascii="CESI宋体-GB2312" w:hAnsi="CESI宋体-GB2312"/>
                <w:color w:val="auto"/>
                <w:sz w:val="21"/>
                <w:szCs w:val="21"/>
                <w:vertAlign w:val="baseline"/>
                <w:lang w:val="en-US" w:eastAsia="zh-CN"/>
              </w:rPr>
            </w:pPr>
            <w:r>
              <w:rPr>
                <w:rFonts w:hint="default" w:ascii="CESI宋体-GB2312" w:hAnsi="CESI宋体-GB2312"/>
                <w:color w:val="auto"/>
                <w:sz w:val="21"/>
                <w:szCs w:val="21"/>
                <w:vertAlign w:val="baseline"/>
                <w:lang w:val="en-US" w:eastAsia="zh-CN"/>
              </w:rPr>
              <w:t>处</w:t>
            </w:r>
            <w:r>
              <w:rPr>
                <w:rFonts w:hint="eastAsia" w:ascii="CESI宋体-GB2312" w:hAnsi="CESI宋体-GB2312"/>
                <w:color w:val="auto"/>
                <w:sz w:val="21"/>
                <w:szCs w:val="21"/>
                <w:vertAlign w:val="baseline"/>
                <w:lang w:val="en-US" w:eastAsia="zh-CN"/>
              </w:rPr>
              <w:t>100</w:t>
            </w:r>
            <w:r>
              <w:rPr>
                <w:rFonts w:hint="default" w:ascii="CESI宋体-GB2312" w:hAnsi="CESI宋体-GB2312"/>
                <w:color w:val="auto"/>
                <w:sz w:val="21"/>
                <w:szCs w:val="21"/>
                <w:vertAlign w:val="baseline"/>
                <w:lang w:val="en-US" w:eastAsia="zh-CN"/>
              </w:rPr>
              <w:t>元以上</w:t>
            </w:r>
            <w:r>
              <w:rPr>
                <w:rFonts w:hint="eastAsia" w:ascii="CESI宋体-GB2312" w:hAnsi="CESI宋体-GB2312"/>
                <w:color w:val="auto"/>
                <w:sz w:val="21"/>
                <w:szCs w:val="21"/>
                <w:vertAlign w:val="baseline"/>
                <w:lang w:val="en-US" w:eastAsia="zh-CN"/>
              </w:rPr>
              <w:t>200</w:t>
            </w:r>
            <w:r>
              <w:rPr>
                <w:rFonts w:hint="default" w:ascii="CESI宋体-GB2312" w:hAnsi="CESI宋体-GB2312"/>
                <w:color w:val="auto"/>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16</w:t>
            </w:r>
          </w:p>
        </w:tc>
        <w:tc>
          <w:tcPr>
            <w:tcW w:w="1612"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违规在</w:t>
            </w:r>
            <w:r>
              <w:rPr>
                <w:rFonts w:hint="default" w:ascii="CESI宋体-GB2312" w:hAnsi="CESI宋体-GB2312"/>
                <w:vertAlign w:val="baseline"/>
                <w:lang w:val="en-US" w:eastAsia="zh-CN"/>
              </w:rPr>
              <w:t>露天场所、垃圾收集容器内焚烧桔梗、树枝、杂草或者其他废弃物</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第五十三条  违反环境卫生管理的行为，按下列规定予以处罚：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（二）违反本办法第三十二条第七项在露天场所、垃圾收集容器内焚烧桔梗、树枝、杂草或者其他废弃物的，责令停止违法行为，并可处五百元以上两千元以下罚款</w:t>
            </w: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轻微</w:t>
            </w:r>
          </w:p>
        </w:tc>
        <w:tc>
          <w:tcPr>
            <w:tcW w:w="3799" w:type="dxa"/>
            <w:noWrap w:val="0"/>
            <w:vAlign w:val="center"/>
          </w:tcPr>
          <w:p>
            <w:pPr>
              <w:jc w:val="left"/>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焚烧</w:t>
            </w:r>
            <w:r>
              <w:rPr>
                <w:rFonts w:hint="default" w:ascii="CESI宋体-GB2312" w:hAnsi="CESI宋体-GB2312"/>
                <w:color w:val="auto"/>
                <w:sz w:val="21"/>
                <w:szCs w:val="21"/>
                <w:vertAlign w:val="baseline"/>
                <w:lang w:val="en-US" w:eastAsia="zh-CN"/>
              </w:rPr>
              <w:t>产生的烟尘污染物质一平方米以下，经责令改正后立即改正</w:t>
            </w:r>
            <w:r>
              <w:rPr>
                <w:rFonts w:hint="eastAsia" w:ascii="CESI宋体-GB2312" w:hAnsi="CESI宋体-GB2312"/>
                <w:color w:val="auto"/>
                <w:sz w:val="21"/>
                <w:szCs w:val="21"/>
                <w:vertAlign w:val="baseline"/>
                <w:lang w:val="en-US" w:eastAsia="zh-CN"/>
              </w:rPr>
              <w:t>的</w:t>
            </w:r>
          </w:p>
        </w:tc>
        <w:tc>
          <w:tcPr>
            <w:tcW w:w="3953" w:type="dxa"/>
            <w:noWrap w:val="0"/>
            <w:vAlign w:val="center"/>
          </w:tcPr>
          <w:p>
            <w:pPr>
              <w:jc w:val="left"/>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一般</w:t>
            </w:r>
          </w:p>
        </w:tc>
        <w:tc>
          <w:tcPr>
            <w:tcW w:w="3799" w:type="dxa"/>
            <w:noWrap w:val="0"/>
            <w:vAlign w:val="center"/>
          </w:tcPr>
          <w:p>
            <w:pPr>
              <w:jc w:val="left"/>
              <w:rPr>
                <w:rFonts w:hint="default" w:ascii="CESI宋体-GB2312" w:hAnsi="CESI宋体-GB2312"/>
                <w:b w:val="0"/>
                <w:bCs w:val="0"/>
                <w:color w:val="auto"/>
                <w:sz w:val="21"/>
                <w:szCs w:val="21"/>
                <w:vertAlign w:val="baseline"/>
                <w:lang w:val="en-US" w:eastAsia="zh-CN"/>
              </w:rPr>
            </w:pPr>
            <w:r>
              <w:rPr>
                <w:rFonts w:hint="eastAsia" w:ascii="CESI宋体-GB2312" w:hAnsi="CESI宋体-GB2312"/>
                <w:b w:val="0"/>
                <w:bCs w:val="0"/>
                <w:color w:val="auto"/>
                <w:sz w:val="21"/>
                <w:szCs w:val="21"/>
                <w:vertAlign w:val="baseline"/>
                <w:lang w:val="en-US" w:eastAsia="zh-CN"/>
              </w:rPr>
              <w:t>焚烧</w:t>
            </w:r>
            <w:r>
              <w:rPr>
                <w:rFonts w:hint="default" w:ascii="CESI宋体-GB2312" w:hAnsi="CESI宋体-GB2312"/>
                <w:b w:val="0"/>
                <w:bCs w:val="0"/>
                <w:color w:val="auto"/>
                <w:sz w:val="21"/>
                <w:szCs w:val="21"/>
                <w:vertAlign w:val="baseline"/>
                <w:lang w:val="en-US" w:eastAsia="zh-CN"/>
              </w:rPr>
              <w:t>产生的烟尘污染物质一平方米以下，经责令改正后未立即改正或拒不改正的；</w:t>
            </w:r>
          </w:p>
        </w:tc>
        <w:tc>
          <w:tcPr>
            <w:tcW w:w="3953" w:type="dxa"/>
            <w:noWrap w:val="0"/>
            <w:vAlign w:val="center"/>
          </w:tcPr>
          <w:p>
            <w:pPr>
              <w:jc w:val="left"/>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处</w:t>
            </w:r>
            <w:r>
              <w:rPr>
                <w:rFonts w:hint="eastAsia" w:ascii="CESI宋体-GB2312" w:hAnsi="CESI宋体-GB2312"/>
                <w:sz w:val="21"/>
                <w:szCs w:val="21"/>
                <w:vertAlign w:val="baseline"/>
                <w:lang w:val="en-US" w:eastAsia="zh-CN"/>
              </w:rPr>
              <w:t>500</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1000</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严重</w:t>
            </w:r>
          </w:p>
        </w:tc>
        <w:tc>
          <w:tcPr>
            <w:tcW w:w="3799" w:type="dxa"/>
            <w:noWrap w:val="0"/>
            <w:vAlign w:val="center"/>
          </w:tcPr>
          <w:p>
            <w:pPr>
              <w:jc w:val="left"/>
              <w:rPr>
                <w:rFonts w:hint="default" w:ascii="CESI宋体-GB2312" w:hAnsi="CESI宋体-GB2312"/>
                <w:b w:val="0"/>
                <w:bCs w:val="0"/>
                <w:color w:val="auto"/>
                <w:sz w:val="21"/>
                <w:szCs w:val="21"/>
                <w:vertAlign w:val="baseline"/>
                <w:lang w:val="en-US" w:eastAsia="zh-CN"/>
              </w:rPr>
            </w:pPr>
            <w:r>
              <w:rPr>
                <w:rFonts w:hint="eastAsia" w:ascii="CESI宋体-GB2312" w:hAnsi="CESI宋体-GB2312"/>
                <w:b w:val="0"/>
                <w:bCs w:val="0"/>
                <w:color w:val="auto"/>
                <w:sz w:val="21"/>
                <w:szCs w:val="21"/>
                <w:vertAlign w:val="baseline"/>
                <w:lang w:val="en-US" w:eastAsia="zh-CN"/>
              </w:rPr>
              <w:t>焚烧</w:t>
            </w:r>
            <w:r>
              <w:rPr>
                <w:rFonts w:hint="default" w:ascii="CESI宋体-GB2312" w:hAnsi="CESI宋体-GB2312"/>
                <w:b w:val="0"/>
                <w:bCs w:val="0"/>
                <w:strike w:val="0"/>
                <w:color w:val="auto"/>
                <w:sz w:val="21"/>
                <w:szCs w:val="21"/>
                <w:u w:val="none"/>
                <w:vertAlign w:val="baseline"/>
                <w:lang w:val="en-US" w:eastAsia="zh-CN"/>
              </w:rPr>
              <w:t>产生的烟尘污染物质一平方米以上，</w:t>
            </w:r>
            <w:r>
              <w:rPr>
                <w:rFonts w:hint="default" w:ascii="CESI宋体-GB2312" w:hAnsi="CESI宋体-GB2312"/>
                <w:b w:val="0"/>
                <w:bCs w:val="0"/>
                <w:strike w:val="0"/>
                <w:dstrike w:val="0"/>
                <w:color w:val="auto"/>
                <w:sz w:val="21"/>
                <w:szCs w:val="21"/>
                <w:u w:val="none"/>
                <w:vertAlign w:val="baseline"/>
                <w:lang w:val="en-US" w:eastAsia="zh-CN"/>
              </w:rPr>
              <w:t>或拒不改正的，或造成严重危害后果的</w:t>
            </w:r>
          </w:p>
        </w:tc>
        <w:tc>
          <w:tcPr>
            <w:tcW w:w="3953" w:type="dxa"/>
            <w:noWrap w:val="0"/>
            <w:vAlign w:val="center"/>
          </w:tcPr>
          <w:p>
            <w:pPr>
              <w:jc w:val="left"/>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处</w:t>
            </w:r>
            <w:r>
              <w:rPr>
                <w:rFonts w:hint="eastAsia" w:ascii="CESI宋体-GB2312" w:hAnsi="CESI宋体-GB2312"/>
                <w:sz w:val="21"/>
                <w:szCs w:val="21"/>
                <w:vertAlign w:val="baseline"/>
                <w:lang w:val="en-US" w:eastAsia="zh-CN"/>
              </w:rPr>
              <w:t>1000</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2000</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restart"/>
            <w:noWrap w:val="0"/>
            <w:vAlign w:val="center"/>
          </w:tcPr>
          <w:p>
            <w:pPr>
              <w:jc w:val="center"/>
              <w:rPr>
                <w:rFonts w:hint="default" w:ascii="CESI宋体-GB2312" w:hAnsi="CESI宋体-GB2312" w:eastAsia="宋体" w:cs="Times New Roman"/>
                <w:kern w:val="2"/>
                <w:sz w:val="21"/>
                <w:szCs w:val="24"/>
                <w:vertAlign w:val="baseline"/>
                <w:lang w:val="en-US" w:eastAsia="zh-CN" w:bidi="ar-SA"/>
              </w:rPr>
            </w:pPr>
            <w:r>
              <w:rPr>
                <w:rFonts w:hint="eastAsia" w:ascii="CESI宋体-GB2312" w:hAnsi="CESI宋体-GB2312"/>
                <w:vertAlign w:val="baseline"/>
                <w:lang w:val="en-US" w:eastAsia="zh-CN"/>
              </w:rPr>
              <w:t>17</w:t>
            </w:r>
          </w:p>
        </w:tc>
        <w:tc>
          <w:tcPr>
            <w:tcW w:w="1612" w:type="dxa"/>
            <w:vMerge w:val="restart"/>
            <w:noWrap w:val="0"/>
            <w:vAlign w:val="center"/>
          </w:tcPr>
          <w:p>
            <w:pPr>
              <w:jc w:val="center"/>
              <w:rPr>
                <w:rFonts w:hint="eastAsia" w:ascii="CESI宋体-GB2312" w:hAnsi="CESI宋体-GB2312" w:eastAsia="宋体" w:cs="Times New Roman"/>
                <w:kern w:val="2"/>
                <w:sz w:val="21"/>
                <w:szCs w:val="24"/>
                <w:vertAlign w:val="baseline"/>
                <w:lang w:val="en-US" w:eastAsia="zh-CN" w:bidi="ar-SA"/>
              </w:rPr>
            </w:pPr>
            <w:r>
              <w:rPr>
                <w:rFonts w:hint="eastAsia" w:ascii="CESI宋体-GB2312" w:hAnsi="CESI宋体-GB2312"/>
                <w:vertAlign w:val="baseline"/>
                <w:lang w:val="en-US" w:eastAsia="zh-CN"/>
              </w:rPr>
              <w:t>在禁止时段和区域露天烧烤</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第五十三条  违反环境卫生管理的行为，按下列规定予以处罚：</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CESI宋体-GB2312" w:hAnsi="CESI宋体-GB2312" w:eastAsia="宋体" w:cs="Times New Roman"/>
                <w:kern w:val="2"/>
                <w:sz w:val="21"/>
                <w:szCs w:val="24"/>
                <w:vertAlign w:val="baseline"/>
                <w:lang w:val="en-US" w:eastAsia="zh-CN" w:bidi="ar-SA"/>
              </w:rPr>
            </w:pPr>
            <w:r>
              <w:rPr>
                <w:rFonts w:hint="default" w:ascii="CESI宋体-GB2312" w:hAnsi="CESI宋体-GB2312" w:eastAsia="宋体"/>
                <w:sz w:val="21"/>
                <w:szCs w:val="21"/>
                <w:vertAlign w:val="baseline"/>
                <w:lang w:val="en-US" w:eastAsia="zh-CN"/>
              </w:rPr>
              <w:t>（三）违反本办法第三十二条第八项露天烧烤的，责令改正，依照法律规定没收烧烤工具和违法所得，并处五百元以上两万元以下罚款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left"/>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首次被发现在禁止</w:t>
            </w:r>
            <w:r>
              <w:rPr>
                <w:rFonts w:hint="eastAsia" w:ascii="CESI宋体-GB2312" w:hAnsi="CESI宋体-GB2312"/>
                <w:sz w:val="21"/>
                <w:szCs w:val="21"/>
                <w:vertAlign w:val="baseline"/>
                <w:lang w:val="en-US" w:eastAsia="zh-CN"/>
              </w:rPr>
              <w:t>时段和</w:t>
            </w:r>
            <w:r>
              <w:rPr>
                <w:rFonts w:hint="default" w:ascii="CESI宋体-GB2312" w:hAnsi="CESI宋体-GB2312"/>
                <w:sz w:val="21"/>
                <w:szCs w:val="21"/>
                <w:vertAlign w:val="baseline"/>
                <w:lang w:val="en-US" w:eastAsia="zh-CN"/>
              </w:rPr>
              <w:t>区域内露天烧烤的</w:t>
            </w:r>
          </w:p>
        </w:tc>
        <w:tc>
          <w:tcPr>
            <w:tcW w:w="3953" w:type="dxa"/>
            <w:noWrap w:val="0"/>
            <w:vAlign w:val="center"/>
          </w:tcPr>
          <w:p>
            <w:pPr>
              <w:jc w:val="left"/>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没收烧烤工具和违法所得，并处</w:t>
            </w:r>
            <w:r>
              <w:rPr>
                <w:rFonts w:hint="eastAsia" w:ascii="CESI宋体-GB2312" w:hAnsi="CESI宋体-GB2312"/>
                <w:sz w:val="21"/>
                <w:szCs w:val="21"/>
                <w:vertAlign w:val="baseline"/>
                <w:lang w:val="en-US" w:eastAsia="zh-CN"/>
              </w:rPr>
              <w:t>500</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5000</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CESI宋体-GB2312" w:hAnsi="CESI宋体-GB2312" w:eastAsia="宋体"/>
                <w:sz w:val="21"/>
                <w:szCs w:val="21"/>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left"/>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2次以上3次以下</w:t>
            </w:r>
            <w:r>
              <w:rPr>
                <w:rFonts w:hint="default" w:ascii="CESI宋体-GB2312" w:hAnsi="CESI宋体-GB2312"/>
                <w:sz w:val="21"/>
                <w:szCs w:val="21"/>
                <w:vertAlign w:val="baseline"/>
                <w:lang w:val="en-US" w:eastAsia="zh-CN"/>
              </w:rPr>
              <w:t>被发现在禁止</w:t>
            </w:r>
            <w:r>
              <w:rPr>
                <w:rFonts w:hint="eastAsia" w:ascii="CESI宋体-GB2312" w:hAnsi="CESI宋体-GB2312"/>
                <w:sz w:val="21"/>
                <w:szCs w:val="21"/>
                <w:vertAlign w:val="baseline"/>
                <w:lang w:val="en-US" w:eastAsia="zh-CN"/>
              </w:rPr>
              <w:t>时段和</w:t>
            </w:r>
            <w:r>
              <w:rPr>
                <w:rFonts w:hint="default" w:ascii="CESI宋体-GB2312" w:hAnsi="CESI宋体-GB2312"/>
                <w:sz w:val="21"/>
                <w:szCs w:val="21"/>
                <w:vertAlign w:val="baseline"/>
                <w:lang w:val="en-US" w:eastAsia="zh-CN"/>
              </w:rPr>
              <w:t>区域内露天烧烤的</w:t>
            </w:r>
          </w:p>
        </w:tc>
        <w:tc>
          <w:tcPr>
            <w:tcW w:w="3953" w:type="dxa"/>
            <w:noWrap w:val="0"/>
            <w:vAlign w:val="center"/>
          </w:tcPr>
          <w:p>
            <w:pPr>
              <w:jc w:val="left"/>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没收烧烤工具和违法所得，并处</w:t>
            </w:r>
            <w:r>
              <w:rPr>
                <w:rFonts w:hint="eastAsia" w:ascii="CESI宋体-GB2312" w:hAnsi="CESI宋体-GB2312"/>
                <w:sz w:val="21"/>
                <w:szCs w:val="21"/>
                <w:vertAlign w:val="baseline"/>
                <w:lang w:val="en-US" w:eastAsia="zh-CN"/>
              </w:rPr>
              <w:t>5000</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1</w:t>
            </w:r>
            <w:r>
              <w:rPr>
                <w:rFonts w:hint="eastAsia" w:ascii="CESI宋体-GB2312" w:hAnsi="CESI宋体-GB2312"/>
                <w:vertAlign w:val="baseline"/>
                <w:lang w:val="en-US" w:eastAsia="zh-CN"/>
              </w:rPr>
              <w:t>万</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exact"/>
              <w:jc w:val="both"/>
              <w:textAlignment w:val="auto"/>
              <w:rPr>
                <w:rFonts w:hint="default" w:ascii="CESI宋体-GB2312" w:hAnsi="CESI宋体-GB2312" w:eastAsia="宋体"/>
                <w:sz w:val="21"/>
                <w:szCs w:val="21"/>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left"/>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3次以上</w:t>
            </w:r>
            <w:r>
              <w:rPr>
                <w:rFonts w:hint="default" w:ascii="CESI宋体-GB2312" w:hAnsi="CESI宋体-GB2312"/>
                <w:sz w:val="21"/>
                <w:szCs w:val="21"/>
                <w:vertAlign w:val="baseline"/>
                <w:lang w:val="en-US" w:eastAsia="zh-CN"/>
              </w:rPr>
              <w:t>被发现在禁止</w:t>
            </w:r>
            <w:r>
              <w:rPr>
                <w:rFonts w:hint="eastAsia" w:ascii="CESI宋体-GB2312" w:hAnsi="CESI宋体-GB2312"/>
                <w:sz w:val="21"/>
                <w:szCs w:val="21"/>
                <w:vertAlign w:val="baseline"/>
                <w:lang w:val="en-US" w:eastAsia="zh-CN"/>
              </w:rPr>
              <w:t>时段和</w:t>
            </w:r>
            <w:r>
              <w:rPr>
                <w:rFonts w:hint="default" w:ascii="CESI宋体-GB2312" w:hAnsi="CESI宋体-GB2312"/>
                <w:sz w:val="21"/>
                <w:szCs w:val="21"/>
                <w:vertAlign w:val="baseline"/>
                <w:lang w:val="en-US" w:eastAsia="zh-CN"/>
              </w:rPr>
              <w:t>区域内露天烧烤</w:t>
            </w:r>
            <w:r>
              <w:rPr>
                <w:rFonts w:hint="eastAsia" w:ascii="CESI宋体-GB2312" w:hAnsi="CESI宋体-GB2312"/>
                <w:sz w:val="21"/>
                <w:szCs w:val="21"/>
                <w:vertAlign w:val="baseline"/>
                <w:lang w:val="en-US" w:eastAsia="zh-CN"/>
              </w:rPr>
              <w:t>，或者</w:t>
            </w:r>
            <w:r>
              <w:rPr>
                <w:rFonts w:hint="default" w:ascii="CESI宋体-GB2312" w:hAnsi="CESI宋体-GB2312"/>
                <w:sz w:val="21"/>
                <w:szCs w:val="21"/>
                <w:vertAlign w:val="baseline"/>
                <w:lang w:val="en-US" w:eastAsia="zh-CN"/>
              </w:rPr>
              <w:t>造成严重危害后果的</w:t>
            </w:r>
          </w:p>
        </w:tc>
        <w:tc>
          <w:tcPr>
            <w:tcW w:w="3953" w:type="dxa"/>
            <w:noWrap w:val="0"/>
            <w:vAlign w:val="center"/>
          </w:tcPr>
          <w:p>
            <w:pPr>
              <w:jc w:val="left"/>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没收烧烤工具和违法所得，并处</w:t>
            </w:r>
            <w:r>
              <w:rPr>
                <w:rFonts w:hint="eastAsia" w:ascii="CESI宋体-GB2312" w:hAnsi="CESI宋体-GB2312"/>
                <w:sz w:val="21"/>
                <w:szCs w:val="21"/>
                <w:vertAlign w:val="baseline"/>
                <w:lang w:val="en-US" w:eastAsia="zh-CN"/>
              </w:rPr>
              <w:t>1</w:t>
            </w:r>
            <w:r>
              <w:rPr>
                <w:rFonts w:hint="eastAsia" w:ascii="CESI宋体-GB2312" w:hAnsi="CESI宋体-GB2312"/>
                <w:vertAlign w:val="baseline"/>
                <w:lang w:val="en-US" w:eastAsia="zh-CN"/>
              </w:rPr>
              <w:t>万</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2</w:t>
            </w:r>
            <w:r>
              <w:rPr>
                <w:rFonts w:hint="eastAsia" w:ascii="CESI宋体-GB2312" w:hAnsi="CESI宋体-GB2312"/>
                <w:vertAlign w:val="baseline"/>
                <w:lang w:val="en-US" w:eastAsia="zh-CN"/>
              </w:rPr>
              <w:t>万</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18</w:t>
            </w:r>
          </w:p>
        </w:tc>
        <w:tc>
          <w:tcPr>
            <w:tcW w:w="161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CESI宋体-GB2312" w:hAnsi="CESI宋体-GB2312"/>
                <w:sz w:val="21"/>
                <w:szCs w:val="21"/>
              </w:rPr>
            </w:pPr>
            <w:r>
              <w:rPr>
                <w:rFonts w:hint="default" w:ascii="CESI宋体-GB2312" w:hAnsi="CESI宋体-GB2312"/>
                <w:sz w:val="21"/>
                <w:szCs w:val="21"/>
                <w:vertAlign w:val="baseline"/>
                <w:lang w:val="en-US" w:eastAsia="zh-CN"/>
              </w:rPr>
              <w:t>未按照规定的时间、地点、方式等要求，将生活垃圾投放到指定的垃圾容器或者收集场所</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CESI宋体-GB2312" w:hAnsi="CESI宋体-GB2312"/>
                <w:sz w:val="21"/>
                <w:szCs w:val="21"/>
                <w:vertAlign w:val="baseline"/>
                <w:lang w:val="en-US" w:eastAsia="zh-CN"/>
              </w:rPr>
            </w:pP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第五十四条  违反生活垃圾投放、收运、处理规定的行为，按下列规定予以处罚：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sz w:val="21"/>
                <w:szCs w:val="21"/>
                <w:vertAlign w:val="baseline"/>
                <w:lang w:val="en-US" w:eastAsia="zh-CN"/>
              </w:rPr>
            </w:pPr>
            <w:r>
              <w:rPr>
                <w:rFonts w:hint="default" w:ascii="CESI宋体-GB2312" w:hAnsi="CESI宋体-GB2312" w:eastAsia="宋体"/>
                <w:sz w:val="21"/>
                <w:szCs w:val="21"/>
                <w:vertAlign w:val="baseline"/>
                <w:lang w:val="en-US" w:eastAsia="zh-CN"/>
              </w:rPr>
              <w:t>（一）违反本办法第三十四条第二款规定未按照规定的时间、地点、方式等要求，将生活垃圾投放到指定的垃圾容器或者收集场所的，责令改正；拒不改正的，对单位处五千元以上五万元以下罚款，对个人处五十元以上二百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cs="Times New Roman"/>
                <w:sz w:val="21"/>
                <w:szCs w:val="21"/>
                <w:vertAlign w:val="baseline"/>
                <w:lang w:val="en-US" w:eastAsia="zh-CN"/>
              </w:rPr>
            </w:pPr>
            <w:r>
              <w:rPr>
                <w:rFonts w:hint="eastAsia" w:ascii="CESI宋体-GB2312" w:hAnsi="CESI宋体-GB2312" w:cs="Times New Roman"/>
                <w:sz w:val="21"/>
                <w:szCs w:val="21"/>
                <w:vertAlign w:val="baseline"/>
                <w:lang w:val="en-US" w:eastAsia="zh-CN"/>
              </w:rPr>
              <w:t>污染面积2平方米以下的</w:t>
            </w:r>
          </w:p>
        </w:tc>
        <w:tc>
          <w:tcPr>
            <w:tcW w:w="3953" w:type="dxa"/>
            <w:noWrap w:val="0"/>
            <w:vAlign w:val="center"/>
          </w:tcPr>
          <w:p>
            <w:pPr>
              <w:jc w:val="both"/>
              <w:rPr>
                <w:rFonts w:hint="default" w:ascii="CESI宋体-GB2312" w:hAnsi="CESI宋体-GB2312"/>
                <w:sz w:val="21"/>
                <w:szCs w:val="21"/>
                <w:vertAlign w:val="baseline"/>
                <w:lang w:val="en-US" w:eastAsia="zh-CN"/>
              </w:rPr>
            </w:pPr>
            <w:r>
              <w:rPr>
                <w:rFonts w:hint="default" w:ascii="CESI宋体-GB2312" w:hAnsi="CESI宋体-GB2312" w:eastAsia="宋体"/>
                <w:sz w:val="21"/>
                <w:szCs w:val="21"/>
                <w:vertAlign w:val="baseline"/>
                <w:lang w:val="en-US" w:eastAsia="zh-CN"/>
              </w:rPr>
              <w:t>对单位处</w:t>
            </w:r>
            <w:r>
              <w:rPr>
                <w:rFonts w:hint="eastAsia" w:ascii="CESI宋体-GB2312" w:hAnsi="CESI宋体-GB2312" w:eastAsia="宋体"/>
                <w:sz w:val="21"/>
                <w:szCs w:val="21"/>
                <w:vertAlign w:val="baseline"/>
                <w:lang w:val="en-US" w:eastAsia="zh-CN"/>
              </w:rPr>
              <w:t>5000</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1</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元以下罚款</w:t>
            </w:r>
            <w:r>
              <w:rPr>
                <w:rFonts w:hint="eastAsia" w:ascii="CESI宋体-GB2312" w:hAnsi="CESI宋体-GB2312"/>
                <w:sz w:val="21"/>
                <w:szCs w:val="21"/>
                <w:vertAlign w:val="baseline"/>
                <w:lang w:val="en-US" w:eastAsia="zh-CN"/>
              </w:rPr>
              <w:t>；</w:t>
            </w:r>
            <w:r>
              <w:rPr>
                <w:rFonts w:hint="default" w:ascii="CESI宋体-GB2312" w:hAnsi="CESI宋体-GB2312" w:eastAsia="宋体"/>
                <w:sz w:val="21"/>
                <w:szCs w:val="21"/>
                <w:vertAlign w:val="baseline"/>
                <w:lang w:val="en-US" w:eastAsia="zh-CN"/>
              </w:rPr>
              <w:t>对个人处</w:t>
            </w:r>
            <w:r>
              <w:rPr>
                <w:rFonts w:hint="eastAsia" w:ascii="CESI宋体-GB2312" w:hAnsi="CESI宋体-GB2312" w:eastAsia="宋体"/>
                <w:sz w:val="21"/>
                <w:szCs w:val="21"/>
                <w:vertAlign w:val="baseline"/>
                <w:lang w:val="en-US" w:eastAsia="zh-CN"/>
              </w:rPr>
              <w:t>50</w:t>
            </w:r>
            <w:r>
              <w:rPr>
                <w:rFonts w:hint="default" w:ascii="CESI宋体-GB2312" w:hAnsi="CESI宋体-GB2312" w:eastAsia="宋体"/>
                <w:sz w:val="21"/>
                <w:szCs w:val="21"/>
                <w:vertAlign w:val="baseline"/>
                <w:lang w:val="en-US" w:eastAsia="zh-CN"/>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cs="Times New Roman"/>
                <w:sz w:val="21"/>
                <w:szCs w:val="21"/>
                <w:vertAlign w:val="baseline"/>
                <w:lang w:val="en-US" w:eastAsia="zh-CN"/>
              </w:rPr>
            </w:pPr>
            <w:r>
              <w:rPr>
                <w:rFonts w:hint="eastAsia" w:ascii="CESI宋体-GB2312" w:hAnsi="CESI宋体-GB2312" w:cs="Times New Roman"/>
                <w:sz w:val="21"/>
                <w:szCs w:val="21"/>
                <w:vertAlign w:val="baseline"/>
                <w:lang w:val="en-US" w:eastAsia="zh-CN"/>
              </w:rPr>
              <w:t>污染面积2平方米以上10平方米以下的</w:t>
            </w:r>
          </w:p>
        </w:tc>
        <w:tc>
          <w:tcPr>
            <w:tcW w:w="3953" w:type="dxa"/>
            <w:noWrap w:val="0"/>
            <w:vAlign w:val="center"/>
          </w:tcPr>
          <w:p>
            <w:pPr>
              <w:jc w:val="both"/>
              <w:rPr>
                <w:rFonts w:hint="default" w:ascii="CESI宋体-GB2312" w:hAnsi="CESI宋体-GB2312"/>
                <w:sz w:val="21"/>
                <w:szCs w:val="21"/>
                <w:vertAlign w:val="baseline"/>
                <w:lang w:val="en-US" w:eastAsia="zh-CN"/>
              </w:rPr>
            </w:pPr>
            <w:r>
              <w:rPr>
                <w:rFonts w:hint="default" w:ascii="CESI宋体-GB2312" w:hAnsi="CESI宋体-GB2312" w:eastAsia="宋体"/>
                <w:sz w:val="21"/>
                <w:szCs w:val="21"/>
                <w:vertAlign w:val="baseline"/>
                <w:lang w:val="en-US" w:eastAsia="zh-CN"/>
              </w:rPr>
              <w:t>对单位处</w:t>
            </w:r>
            <w:r>
              <w:rPr>
                <w:rFonts w:hint="eastAsia" w:ascii="CESI宋体-GB2312" w:hAnsi="CESI宋体-GB2312"/>
                <w:sz w:val="21"/>
                <w:szCs w:val="21"/>
                <w:vertAlign w:val="baseline"/>
                <w:lang w:val="en-US" w:eastAsia="zh-CN"/>
              </w:rPr>
              <w:t>1</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3</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元以下罚款</w:t>
            </w:r>
            <w:r>
              <w:rPr>
                <w:rFonts w:hint="eastAsia" w:ascii="CESI宋体-GB2312" w:hAnsi="CESI宋体-GB2312"/>
                <w:sz w:val="21"/>
                <w:szCs w:val="21"/>
                <w:vertAlign w:val="baseline"/>
                <w:lang w:val="en-US" w:eastAsia="zh-CN"/>
              </w:rPr>
              <w:t>；</w:t>
            </w:r>
            <w:r>
              <w:rPr>
                <w:rFonts w:hint="default" w:ascii="CESI宋体-GB2312" w:hAnsi="CESI宋体-GB2312" w:eastAsia="宋体"/>
                <w:sz w:val="21"/>
                <w:szCs w:val="21"/>
                <w:vertAlign w:val="baseline"/>
                <w:lang w:val="en-US" w:eastAsia="zh-CN"/>
              </w:rPr>
              <w:t>对个人处</w:t>
            </w:r>
            <w:r>
              <w:rPr>
                <w:rFonts w:hint="eastAsia" w:ascii="CESI宋体-GB2312" w:hAnsi="CESI宋体-GB2312"/>
                <w:sz w:val="21"/>
                <w:szCs w:val="21"/>
                <w:vertAlign w:val="baseline"/>
                <w:lang w:val="en-US" w:eastAsia="zh-CN"/>
              </w:rPr>
              <w:t>50元以上</w:t>
            </w:r>
            <w:r>
              <w:rPr>
                <w:rFonts w:hint="eastAsia" w:ascii="CESI宋体-GB2312" w:hAnsi="CESI宋体-GB2312" w:eastAsia="宋体"/>
                <w:sz w:val="21"/>
                <w:szCs w:val="21"/>
                <w:vertAlign w:val="baseline"/>
                <w:lang w:val="en-US" w:eastAsia="zh-CN"/>
              </w:rPr>
              <w:t>100</w:t>
            </w:r>
            <w:r>
              <w:rPr>
                <w:rFonts w:hint="default" w:ascii="CESI宋体-GB2312" w:hAnsi="CESI宋体-GB2312" w:eastAsia="宋体"/>
                <w:sz w:val="21"/>
                <w:szCs w:val="21"/>
                <w:vertAlign w:val="baseline"/>
                <w:lang w:val="en-US" w:eastAsia="zh-CN"/>
              </w:rPr>
              <w:t>元</w:t>
            </w:r>
            <w:r>
              <w:rPr>
                <w:rFonts w:hint="eastAsia" w:ascii="CESI宋体-GB2312" w:hAnsi="CESI宋体-GB2312"/>
                <w:sz w:val="21"/>
                <w:szCs w:val="21"/>
                <w:vertAlign w:val="baseline"/>
                <w:lang w:val="en-US" w:eastAsia="zh-CN"/>
              </w:rPr>
              <w:t>以下</w:t>
            </w:r>
            <w:r>
              <w:rPr>
                <w:rFonts w:hint="default" w:ascii="CESI宋体-GB2312" w:hAnsi="CESI宋体-GB2312" w:eastAsia="宋体"/>
                <w:sz w:val="21"/>
                <w:szCs w:val="21"/>
                <w:vertAlign w:val="baseli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cs="Times New Roman"/>
                <w:sz w:val="21"/>
                <w:szCs w:val="21"/>
                <w:vertAlign w:val="baseline"/>
                <w:lang w:val="en-US" w:eastAsia="zh-CN"/>
              </w:rPr>
            </w:pPr>
            <w:r>
              <w:rPr>
                <w:rFonts w:hint="eastAsia" w:ascii="CESI宋体-GB2312" w:hAnsi="CESI宋体-GB2312" w:cs="Times New Roman"/>
                <w:sz w:val="21"/>
                <w:szCs w:val="21"/>
                <w:vertAlign w:val="baseline"/>
                <w:lang w:val="en-US" w:eastAsia="zh-CN"/>
              </w:rPr>
              <w:t>污染面积10平方米以上的</w:t>
            </w:r>
          </w:p>
        </w:tc>
        <w:tc>
          <w:tcPr>
            <w:tcW w:w="3953" w:type="dxa"/>
            <w:noWrap w:val="0"/>
            <w:vAlign w:val="center"/>
          </w:tcPr>
          <w:p>
            <w:pPr>
              <w:jc w:val="both"/>
              <w:rPr>
                <w:rFonts w:hint="default" w:ascii="CESI宋体-GB2312" w:hAnsi="CESI宋体-GB2312"/>
                <w:sz w:val="21"/>
                <w:szCs w:val="21"/>
                <w:vertAlign w:val="baseline"/>
                <w:lang w:val="en-US" w:eastAsia="zh-CN"/>
              </w:rPr>
            </w:pPr>
            <w:r>
              <w:rPr>
                <w:rFonts w:hint="default" w:ascii="CESI宋体-GB2312" w:hAnsi="CESI宋体-GB2312" w:eastAsia="宋体"/>
                <w:sz w:val="21"/>
                <w:szCs w:val="21"/>
                <w:vertAlign w:val="baseline"/>
                <w:lang w:val="en-US" w:eastAsia="zh-CN"/>
              </w:rPr>
              <w:t>对单位处</w:t>
            </w:r>
            <w:r>
              <w:rPr>
                <w:rFonts w:hint="eastAsia" w:ascii="CESI宋体-GB2312" w:hAnsi="CESI宋体-GB2312" w:eastAsia="宋体"/>
                <w:sz w:val="21"/>
                <w:szCs w:val="21"/>
                <w:vertAlign w:val="baseline"/>
                <w:lang w:val="en-US" w:eastAsia="zh-CN"/>
              </w:rPr>
              <w:t>3</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5</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元以下罚款</w:t>
            </w:r>
            <w:r>
              <w:rPr>
                <w:rFonts w:hint="eastAsia" w:ascii="CESI宋体-GB2312" w:hAnsi="CESI宋体-GB2312"/>
                <w:sz w:val="21"/>
                <w:szCs w:val="21"/>
                <w:vertAlign w:val="baseline"/>
                <w:lang w:val="en-US" w:eastAsia="zh-CN"/>
              </w:rPr>
              <w:t>；</w:t>
            </w:r>
            <w:r>
              <w:rPr>
                <w:rFonts w:hint="default" w:ascii="CESI宋体-GB2312" w:hAnsi="CESI宋体-GB2312" w:eastAsia="宋体"/>
                <w:sz w:val="21"/>
                <w:szCs w:val="21"/>
                <w:vertAlign w:val="baseline"/>
                <w:lang w:val="en-US" w:eastAsia="zh-CN"/>
              </w:rPr>
              <w:t>对个人处</w:t>
            </w:r>
            <w:r>
              <w:rPr>
                <w:rFonts w:hint="eastAsia" w:ascii="CESI宋体-GB2312" w:hAnsi="CESI宋体-GB2312"/>
                <w:sz w:val="21"/>
                <w:szCs w:val="21"/>
                <w:vertAlign w:val="baseline"/>
                <w:lang w:val="en-US" w:eastAsia="zh-CN"/>
              </w:rPr>
              <w:t>100元以上</w:t>
            </w:r>
            <w:r>
              <w:rPr>
                <w:rFonts w:hint="eastAsia" w:ascii="CESI宋体-GB2312" w:hAnsi="CESI宋体-GB2312" w:eastAsia="宋体"/>
                <w:sz w:val="21"/>
                <w:szCs w:val="21"/>
                <w:vertAlign w:val="baseline"/>
                <w:lang w:val="en-US" w:eastAsia="zh-CN"/>
              </w:rPr>
              <w:t>200</w:t>
            </w:r>
            <w:r>
              <w:rPr>
                <w:rFonts w:hint="default" w:ascii="CESI宋体-GB2312" w:hAnsi="CESI宋体-GB2312" w:eastAsia="宋体"/>
                <w:sz w:val="21"/>
                <w:szCs w:val="21"/>
                <w:vertAlign w:val="baseline"/>
                <w:lang w:val="en-US" w:eastAsia="zh-CN"/>
              </w:rPr>
              <w:t>元</w:t>
            </w:r>
            <w:r>
              <w:rPr>
                <w:rFonts w:hint="eastAsia" w:ascii="CESI宋体-GB2312" w:hAnsi="CESI宋体-GB2312"/>
                <w:sz w:val="21"/>
                <w:szCs w:val="21"/>
                <w:vertAlign w:val="baseline"/>
                <w:lang w:val="en-US" w:eastAsia="zh-CN"/>
              </w:rPr>
              <w:t>以下</w:t>
            </w:r>
            <w:r>
              <w:rPr>
                <w:rFonts w:hint="default" w:ascii="CESI宋体-GB2312" w:hAnsi="CESI宋体-GB2312" w:eastAsia="宋体"/>
                <w:sz w:val="21"/>
                <w:szCs w:val="21"/>
                <w:vertAlign w:val="baseli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19</w:t>
            </w:r>
          </w:p>
        </w:tc>
        <w:tc>
          <w:tcPr>
            <w:tcW w:w="1612" w:type="dxa"/>
            <w:vMerge w:val="restart"/>
            <w:noWrap w:val="0"/>
            <w:vAlign w:val="center"/>
          </w:tcPr>
          <w:p>
            <w:pPr>
              <w:rPr>
                <w:rFonts w:ascii="CESI宋体-GB2312" w:hAnsi="CESI宋体-GB2312"/>
              </w:rPr>
            </w:pPr>
            <w:r>
              <w:rPr>
                <w:rFonts w:hint="default" w:ascii="CESI宋体-GB2312" w:hAnsi="CESI宋体-GB2312"/>
                <w:vertAlign w:val="baseline"/>
                <w:lang w:val="en-US" w:eastAsia="zh-CN"/>
              </w:rPr>
              <w:t>违反规定</w:t>
            </w:r>
            <w:r>
              <w:rPr>
                <w:rFonts w:hint="eastAsia" w:ascii="CESI宋体-GB2312" w:hAnsi="CESI宋体-GB2312"/>
                <w:vertAlign w:val="baseline"/>
                <w:lang w:val="en-US" w:eastAsia="zh-CN"/>
              </w:rPr>
              <w:t>未</w:t>
            </w:r>
            <w:r>
              <w:rPr>
                <w:rFonts w:hint="default" w:ascii="CESI宋体-GB2312" w:hAnsi="CESI宋体-GB2312"/>
                <w:vertAlign w:val="baseline"/>
                <w:lang w:val="en-US" w:eastAsia="zh-CN"/>
              </w:rPr>
              <w:t>将生活垃圾运输至指定的转运点或者处置设施</w:t>
            </w:r>
          </w:p>
          <w:p>
            <w:pPr>
              <w:jc w:val="both"/>
              <w:rPr>
                <w:rFonts w:hint="default" w:ascii="CESI宋体-GB2312" w:hAnsi="CESI宋体-GB2312"/>
                <w:vertAlign w:val="baseline"/>
                <w:lang w:val="en-US" w:eastAsia="zh-CN"/>
              </w:rPr>
            </w:pP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第五十四条  违反生活垃圾投放、收运、处理规定的行为，按下列规定予以处罚：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（二）生活垃圾收集运输单位或者经营者违反本办法第三十五条第一款规定没有将生活垃圾运输至指定的转运点或者处置设施的，责令限期改正；逾期未改正的，处五千元以上五万元以下罚款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cs="Times New Roman"/>
                <w:sz w:val="21"/>
                <w:szCs w:val="21"/>
                <w:vertAlign w:val="baseline"/>
                <w:lang w:val="en-US" w:eastAsia="zh-CN"/>
              </w:rPr>
            </w:pPr>
            <w:r>
              <w:rPr>
                <w:rFonts w:hint="eastAsia" w:ascii="CESI宋体-GB2312" w:hAnsi="CESI宋体-GB2312" w:cs="Times New Roman"/>
                <w:sz w:val="21"/>
                <w:szCs w:val="21"/>
                <w:vertAlign w:val="baseline"/>
                <w:lang w:val="en-US" w:eastAsia="zh-CN"/>
              </w:rPr>
              <w:t>生活垃圾数量在10立方米以下的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处</w:t>
            </w:r>
            <w:r>
              <w:rPr>
                <w:rFonts w:hint="eastAsia" w:ascii="CESI宋体-GB2312" w:hAnsi="CESI宋体-GB2312" w:eastAsia="宋体"/>
                <w:sz w:val="21"/>
                <w:szCs w:val="21"/>
                <w:vertAlign w:val="baseline"/>
                <w:lang w:val="en-US" w:eastAsia="zh-CN"/>
              </w:rPr>
              <w:t>5000</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1</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cs="Times New Roman"/>
                <w:sz w:val="21"/>
                <w:szCs w:val="21"/>
                <w:vertAlign w:val="baseline"/>
                <w:lang w:val="en-US" w:eastAsia="zh-CN"/>
              </w:rPr>
            </w:pPr>
            <w:r>
              <w:rPr>
                <w:rFonts w:hint="eastAsia" w:ascii="CESI宋体-GB2312" w:hAnsi="CESI宋体-GB2312" w:cs="Times New Roman"/>
                <w:sz w:val="21"/>
                <w:szCs w:val="21"/>
                <w:vertAlign w:val="baseline"/>
                <w:lang w:val="en-US" w:eastAsia="zh-CN"/>
              </w:rPr>
              <w:t>生活垃圾数量在10立方米以上30立方米以下的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处</w:t>
            </w:r>
            <w:r>
              <w:rPr>
                <w:rFonts w:hint="eastAsia" w:ascii="CESI宋体-GB2312" w:hAnsi="CESI宋体-GB2312" w:eastAsia="宋体"/>
                <w:sz w:val="21"/>
                <w:szCs w:val="21"/>
                <w:vertAlign w:val="baseline"/>
                <w:lang w:val="en-US" w:eastAsia="zh-CN"/>
              </w:rPr>
              <w:t>1</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3</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cs="Times New Roman"/>
                <w:sz w:val="21"/>
                <w:szCs w:val="21"/>
                <w:vertAlign w:val="baseline"/>
                <w:lang w:val="en-US" w:eastAsia="zh-CN"/>
              </w:rPr>
            </w:pPr>
            <w:r>
              <w:rPr>
                <w:rFonts w:hint="eastAsia" w:ascii="CESI宋体-GB2312" w:hAnsi="CESI宋体-GB2312" w:cs="Times New Roman"/>
                <w:sz w:val="21"/>
                <w:szCs w:val="21"/>
                <w:vertAlign w:val="baseline"/>
                <w:lang w:val="en-US" w:eastAsia="zh-CN"/>
              </w:rPr>
              <w:t>生活垃圾数量在30立方米以上的</w:t>
            </w:r>
          </w:p>
        </w:tc>
        <w:tc>
          <w:tcPr>
            <w:tcW w:w="3953" w:type="dxa"/>
            <w:noWrap w:val="0"/>
            <w:vAlign w:val="center"/>
          </w:tcPr>
          <w:p>
            <w:pPr>
              <w:jc w:val="both"/>
              <w:rPr>
                <w:rFonts w:hint="default" w:ascii="CESI宋体-GB2312" w:hAnsi="CESI宋体-GB2312"/>
                <w:sz w:val="21"/>
                <w:szCs w:val="21"/>
                <w:vertAlign w:val="baseline"/>
                <w:lang w:val="en-US" w:eastAsia="zh-CN"/>
              </w:rPr>
            </w:pPr>
            <w:r>
              <w:rPr>
                <w:rFonts w:hint="default" w:ascii="CESI宋体-GB2312" w:hAnsi="CESI宋体-GB2312" w:eastAsia="宋体"/>
                <w:sz w:val="21"/>
                <w:szCs w:val="21"/>
                <w:vertAlign w:val="baseline"/>
                <w:lang w:val="en-US" w:eastAsia="zh-CN"/>
              </w:rPr>
              <w:t>处</w:t>
            </w:r>
            <w:r>
              <w:rPr>
                <w:rFonts w:hint="eastAsia" w:ascii="CESI宋体-GB2312" w:hAnsi="CESI宋体-GB2312" w:eastAsia="宋体"/>
                <w:sz w:val="21"/>
                <w:szCs w:val="21"/>
                <w:vertAlign w:val="baseline"/>
                <w:lang w:val="en-US" w:eastAsia="zh-CN"/>
              </w:rPr>
              <w:t>3</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5</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20</w:t>
            </w:r>
          </w:p>
        </w:tc>
        <w:tc>
          <w:tcPr>
            <w:tcW w:w="1612" w:type="dxa"/>
            <w:vMerge w:val="restart"/>
            <w:noWrap w:val="0"/>
            <w:vAlign w:val="center"/>
          </w:tcPr>
          <w:p>
            <w:pPr>
              <w:jc w:val="both"/>
              <w:rPr>
                <w:rFonts w:hint="default" w:ascii="CESI宋体-GB2312" w:hAnsi="CESI宋体-GB2312"/>
                <w:vertAlign w:val="baseline"/>
                <w:lang w:val="en-US" w:eastAsia="zh-CN"/>
              </w:rPr>
            </w:pPr>
            <w:r>
              <w:rPr>
                <w:rFonts w:hint="eastAsia" w:ascii="CESI宋体-GB2312" w:hAnsi="CESI宋体-GB2312"/>
                <w:vertAlign w:val="baseline"/>
                <w:lang w:val="en-US" w:eastAsia="zh-CN"/>
              </w:rPr>
              <w:t>违反规定</w:t>
            </w:r>
            <w:r>
              <w:rPr>
                <w:rFonts w:hint="default" w:ascii="CESI宋体-GB2312" w:hAnsi="CESI宋体-GB2312"/>
                <w:vertAlign w:val="baseline"/>
                <w:lang w:val="en-US" w:eastAsia="zh-CN"/>
              </w:rPr>
              <w:t>丢弃、遗撒生活垃圾</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第五十四条  违反生活垃圾投放、收运、处理规定的行为，按下列规定予以处罚：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（三）违反本办法第三十五条第二款丢弃、遗撒生活垃圾的，责令限期改正；逾期未改正的，处五千元以上五万元以下罚款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eastAsia="宋体" w:cs="Times New Roman"/>
                <w:kern w:val="2"/>
                <w:sz w:val="21"/>
                <w:szCs w:val="21"/>
                <w:vertAlign w:val="baseline"/>
                <w:lang w:val="en-US" w:eastAsia="zh-CN" w:bidi="ar-SA"/>
              </w:rPr>
            </w:pPr>
            <w:r>
              <w:rPr>
                <w:rFonts w:hint="default" w:ascii="CESI宋体-GB2312" w:hAnsi="CESI宋体-GB2312"/>
                <w:vertAlign w:val="baseline"/>
                <w:lang w:val="en-US" w:eastAsia="zh-CN"/>
              </w:rPr>
              <w:t>丢弃、遗撒生活垃圾</w:t>
            </w:r>
            <w:r>
              <w:rPr>
                <w:rFonts w:hint="eastAsia" w:ascii="CESI宋体-GB2312" w:hAnsi="CESI宋体-GB2312" w:cs="Times New Roman"/>
                <w:sz w:val="21"/>
                <w:szCs w:val="21"/>
                <w:vertAlign w:val="baseline"/>
                <w:lang w:val="en-US" w:eastAsia="zh-CN"/>
              </w:rPr>
              <w:t>数量在10立方米以下的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处</w:t>
            </w:r>
            <w:r>
              <w:rPr>
                <w:rFonts w:hint="eastAsia" w:ascii="CESI宋体-GB2312" w:hAnsi="CESI宋体-GB2312" w:eastAsia="宋体"/>
                <w:sz w:val="21"/>
                <w:szCs w:val="21"/>
                <w:vertAlign w:val="baseline"/>
                <w:lang w:val="en-US" w:eastAsia="zh-CN"/>
              </w:rPr>
              <w:t>5000</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1</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eastAsia="宋体" w:cs="Times New Roman"/>
                <w:kern w:val="2"/>
                <w:sz w:val="21"/>
                <w:szCs w:val="21"/>
                <w:vertAlign w:val="baseline"/>
                <w:lang w:val="en-US" w:eastAsia="zh-CN" w:bidi="ar-SA"/>
              </w:rPr>
            </w:pPr>
            <w:r>
              <w:rPr>
                <w:rFonts w:hint="default" w:ascii="CESI宋体-GB2312" w:hAnsi="CESI宋体-GB2312"/>
                <w:vertAlign w:val="baseline"/>
                <w:lang w:val="en-US" w:eastAsia="zh-CN"/>
              </w:rPr>
              <w:t>丢弃、遗撒生活垃圾</w:t>
            </w:r>
            <w:r>
              <w:rPr>
                <w:rFonts w:hint="eastAsia" w:ascii="CESI宋体-GB2312" w:hAnsi="CESI宋体-GB2312" w:cs="Times New Roman"/>
                <w:sz w:val="21"/>
                <w:szCs w:val="21"/>
                <w:vertAlign w:val="baseline"/>
                <w:lang w:val="en-US" w:eastAsia="zh-CN"/>
              </w:rPr>
              <w:t>数量在10立方米以上30立方米以下的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处</w:t>
            </w:r>
            <w:r>
              <w:rPr>
                <w:rFonts w:hint="eastAsia" w:ascii="CESI宋体-GB2312" w:hAnsi="CESI宋体-GB2312" w:eastAsia="宋体"/>
                <w:sz w:val="21"/>
                <w:szCs w:val="21"/>
                <w:vertAlign w:val="baseline"/>
                <w:lang w:val="en-US" w:eastAsia="zh-CN"/>
              </w:rPr>
              <w:t>1</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3</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eastAsia="宋体" w:cs="Times New Roman"/>
                <w:kern w:val="2"/>
                <w:sz w:val="21"/>
                <w:szCs w:val="21"/>
                <w:vertAlign w:val="baseline"/>
                <w:lang w:val="en-US" w:eastAsia="zh-CN" w:bidi="ar-SA"/>
              </w:rPr>
            </w:pPr>
            <w:r>
              <w:rPr>
                <w:rFonts w:hint="default" w:ascii="CESI宋体-GB2312" w:hAnsi="CESI宋体-GB2312"/>
                <w:vertAlign w:val="baseline"/>
                <w:lang w:val="en-US" w:eastAsia="zh-CN"/>
              </w:rPr>
              <w:t>丢弃、遗撒生活垃圾</w:t>
            </w:r>
            <w:r>
              <w:rPr>
                <w:rFonts w:hint="eastAsia" w:ascii="CESI宋体-GB2312" w:hAnsi="CESI宋体-GB2312" w:cs="Times New Roman"/>
                <w:sz w:val="21"/>
                <w:szCs w:val="21"/>
                <w:vertAlign w:val="baseline"/>
                <w:lang w:val="en-US" w:eastAsia="zh-CN"/>
              </w:rPr>
              <w:t>数量在30立方米以上的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处</w:t>
            </w:r>
            <w:r>
              <w:rPr>
                <w:rFonts w:hint="eastAsia" w:ascii="CESI宋体-GB2312" w:hAnsi="CESI宋体-GB2312" w:eastAsia="宋体"/>
                <w:sz w:val="21"/>
                <w:szCs w:val="21"/>
                <w:vertAlign w:val="baseline"/>
                <w:lang w:val="en-US" w:eastAsia="zh-CN"/>
              </w:rPr>
              <w:t>3</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5</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21</w:t>
            </w:r>
          </w:p>
        </w:tc>
        <w:tc>
          <w:tcPr>
            <w:tcW w:w="1612" w:type="dxa"/>
            <w:vMerge w:val="restart"/>
            <w:noWrap w:val="0"/>
            <w:vAlign w:val="center"/>
          </w:tcPr>
          <w:p>
            <w:pPr>
              <w:jc w:val="both"/>
              <w:rPr>
                <w:rFonts w:hint="default" w:ascii="CESI宋体-GB2312" w:hAnsi="CESI宋体-GB2312"/>
                <w:vertAlign w:val="baseline"/>
                <w:lang w:val="en-US" w:eastAsia="zh-CN"/>
              </w:rPr>
            </w:pPr>
            <w:r>
              <w:rPr>
                <w:rFonts w:hint="eastAsia" w:ascii="CESI宋体-GB2312" w:hAnsi="CESI宋体-GB2312"/>
                <w:vertAlign w:val="baseline"/>
                <w:lang w:val="en-US" w:eastAsia="zh-CN"/>
              </w:rPr>
              <w:t>违反规定</w:t>
            </w:r>
            <w:r>
              <w:rPr>
                <w:rFonts w:hint="default" w:ascii="CESI宋体-GB2312" w:hAnsi="CESI宋体-GB2312"/>
                <w:vertAlign w:val="baseline"/>
                <w:lang w:val="en-US" w:eastAsia="zh-CN"/>
              </w:rPr>
              <w:t>将市外生活垃圾转移至本市处理</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第五十四条  违反生活垃圾投放、收运、处理规定的行为，按下列规定予以处罚：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（四）违反本办法第三十五条第三款规定将市外生活垃圾转移至本市处理的，责令恢复原状并处五万元以上十万元以下罚款，情节严重的，依法吊销经营许可证</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left"/>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转移</w:t>
            </w:r>
            <w:r>
              <w:rPr>
                <w:rFonts w:hint="eastAsia" w:ascii="CESI宋体-GB2312" w:hAnsi="CESI宋体-GB2312"/>
                <w:sz w:val="21"/>
                <w:szCs w:val="21"/>
                <w:vertAlign w:val="baseline"/>
                <w:lang w:val="en-US" w:eastAsia="zh-CN"/>
              </w:rPr>
              <w:t>生活</w:t>
            </w:r>
            <w:r>
              <w:rPr>
                <w:rFonts w:hint="eastAsia" w:ascii="CESI宋体-GB2312" w:hAnsi="CESI宋体-GB2312" w:eastAsia="宋体"/>
                <w:sz w:val="21"/>
                <w:szCs w:val="21"/>
                <w:vertAlign w:val="baseline"/>
                <w:lang w:val="en-US" w:eastAsia="zh-CN"/>
              </w:rPr>
              <w:t>垃圾</w:t>
            </w:r>
            <w:r>
              <w:rPr>
                <w:rFonts w:hint="eastAsia" w:ascii="CESI宋体-GB2312" w:hAnsi="CESI宋体-GB2312" w:cs="Times New Roman"/>
                <w:sz w:val="21"/>
                <w:szCs w:val="21"/>
                <w:vertAlign w:val="baseline"/>
                <w:lang w:val="en-US" w:eastAsia="zh-CN"/>
              </w:rPr>
              <w:t>数量在</w:t>
            </w:r>
            <w:r>
              <w:rPr>
                <w:rFonts w:hint="eastAsia" w:ascii="CESI宋体-GB2312" w:hAnsi="CESI宋体-GB2312" w:eastAsia="宋体"/>
                <w:sz w:val="21"/>
                <w:szCs w:val="21"/>
                <w:vertAlign w:val="baseline"/>
                <w:lang w:val="en-US" w:eastAsia="zh-CN"/>
              </w:rPr>
              <w:t>10立方米以下的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责令恢复原状并处</w:t>
            </w:r>
            <w:r>
              <w:rPr>
                <w:rFonts w:hint="eastAsia" w:ascii="CESI宋体-GB2312" w:hAnsi="CESI宋体-GB2312" w:eastAsia="宋体"/>
                <w:sz w:val="21"/>
                <w:szCs w:val="21"/>
                <w:vertAlign w:val="baseline"/>
                <w:lang w:val="en-US" w:eastAsia="zh-CN"/>
              </w:rPr>
              <w:t>5</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6</w:t>
            </w:r>
            <w:r>
              <w:rPr>
                <w:rFonts w:hint="eastAsia" w:ascii="CESI宋体-GB2312" w:hAnsi="CESI宋体-GB2312"/>
                <w:vertAlign w:val="baseline"/>
                <w:lang w:val="en-US" w:eastAsia="zh-CN"/>
              </w:rPr>
              <w:t>万</w:t>
            </w:r>
            <w:r>
              <w:rPr>
                <w:rFonts w:hint="eastAsia" w:ascii="CESI宋体-GB2312" w:hAnsi="CESI宋体-GB2312" w:eastAsia="宋体"/>
                <w:sz w:val="21"/>
                <w:szCs w:val="21"/>
                <w:vertAlign w:val="baseline"/>
                <w:lang w:val="en-US" w:eastAsia="zh-CN"/>
              </w:rPr>
              <w:t>元</w:t>
            </w:r>
            <w:r>
              <w:rPr>
                <w:rFonts w:hint="default" w:ascii="CESI宋体-GB2312" w:hAnsi="CESI宋体-GB2312" w:eastAsia="宋体"/>
                <w:sz w:val="21"/>
                <w:szCs w:val="21"/>
                <w:vertAlign w:val="baseline"/>
                <w:lang w:val="en-US"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left"/>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转移</w:t>
            </w:r>
            <w:r>
              <w:rPr>
                <w:rFonts w:hint="eastAsia" w:ascii="CESI宋体-GB2312" w:hAnsi="CESI宋体-GB2312"/>
                <w:sz w:val="21"/>
                <w:szCs w:val="21"/>
                <w:vertAlign w:val="baseline"/>
                <w:lang w:val="en-US" w:eastAsia="zh-CN"/>
              </w:rPr>
              <w:t>生活</w:t>
            </w:r>
            <w:r>
              <w:rPr>
                <w:rFonts w:hint="eastAsia" w:ascii="CESI宋体-GB2312" w:hAnsi="CESI宋体-GB2312" w:eastAsia="宋体"/>
                <w:sz w:val="21"/>
                <w:szCs w:val="21"/>
                <w:vertAlign w:val="baseline"/>
                <w:lang w:val="en-US" w:eastAsia="zh-CN"/>
              </w:rPr>
              <w:t>垃圾</w:t>
            </w:r>
            <w:r>
              <w:rPr>
                <w:rFonts w:hint="eastAsia" w:ascii="CESI宋体-GB2312" w:hAnsi="CESI宋体-GB2312" w:cs="Times New Roman"/>
                <w:sz w:val="21"/>
                <w:szCs w:val="21"/>
                <w:vertAlign w:val="baseline"/>
                <w:lang w:val="en-US" w:eastAsia="zh-CN"/>
              </w:rPr>
              <w:t>数量在</w:t>
            </w:r>
            <w:r>
              <w:rPr>
                <w:rFonts w:hint="eastAsia" w:ascii="CESI宋体-GB2312" w:hAnsi="CESI宋体-GB2312" w:eastAsia="宋体"/>
                <w:sz w:val="21"/>
                <w:szCs w:val="21"/>
                <w:vertAlign w:val="baseline"/>
                <w:lang w:val="en-US" w:eastAsia="zh-CN"/>
              </w:rPr>
              <w:t>10立方米以上30立方米以下的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责令恢复原状并处</w:t>
            </w:r>
            <w:r>
              <w:rPr>
                <w:rFonts w:hint="eastAsia" w:ascii="CESI宋体-GB2312" w:hAnsi="CESI宋体-GB2312" w:eastAsia="宋体"/>
                <w:sz w:val="21"/>
                <w:szCs w:val="21"/>
                <w:vertAlign w:val="baseline"/>
                <w:lang w:val="en-US" w:eastAsia="zh-CN"/>
              </w:rPr>
              <w:t>6</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元以上</w:t>
            </w:r>
            <w:r>
              <w:rPr>
                <w:rFonts w:hint="default" w:ascii="CESI宋体-GB2312" w:hAnsi="CESI宋体-GB2312"/>
                <w:sz w:val="21"/>
                <w:szCs w:val="21"/>
                <w:vertAlign w:val="baseline"/>
                <w:lang w:val="en-US" w:eastAsia="zh-CN"/>
              </w:rPr>
              <w:t>7</w:t>
            </w:r>
            <w:r>
              <w:rPr>
                <w:rFonts w:hint="eastAsia" w:ascii="CESI宋体-GB2312" w:hAnsi="CESI宋体-GB2312"/>
                <w:vertAlign w:val="baseline"/>
                <w:lang w:val="en-US" w:eastAsia="zh-CN"/>
              </w:rPr>
              <w:t>万</w:t>
            </w:r>
            <w:r>
              <w:rPr>
                <w:rFonts w:hint="eastAsia" w:ascii="CESI宋体-GB2312" w:hAnsi="CESI宋体-GB2312" w:eastAsia="宋体"/>
                <w:sz w:val="21"/>
                <w:szCs w:val="21"/>
                <w:vertAlign w:val="baseline"/>
                <w:lang w:val="en-US" w:eastAsia="zh-CN"/>
              </w:rPr>
              <w:t>元</w:t>
            </w:r>
            <w:r>
              <w:rPr>
                <w:rFonts w:hint="default" w:ascii="CESI宋体-GB2312" w:hAnsi="CESI宋体-GB2312" w:eastAsia="宋体"/>
                <w:sz w:val="21"/>
                <w:szCs w:val="21"/>
                <w:vertAlign w:val="baseline"/>
                <w:lang w:val="en-US"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left"/>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转移</w:t>
            </w:r>
            <w:r>
              <w:rPr>
                <w:rFonts w:hint="eastAsia" w:ascii="CESI宋体-GB2312" w:hAnsi="CESI宋体-GB2312"/>
                <w:sz w:val="21"/>
                <w:szCs w:val="21"/>
                <w:vertAlign w:val="baseline"/>
                <w:lang w:val="en-US" w:eastAsia="zh-CN"/>
              </w:rPr>
              <w:t>生活</w:t>
            </w:r>
            <w:r>
              <w:rPr>
                <w:rFonts w:hint="eastAsia" w:ascii="CESI宋体-GB2312" w:hAnsi="CESI宋体-GB2312" w:eastAsia="宋体"/>
                <w:sz w:val="21"/>
                <w:szCs w:val="21"/>
                <w:vertAlign w:val="baseline"/>
                <w:lang w:val="en-US" w:eastAsia="zh-CN"/>
              </w:rPr>
              <w:t>垃圾</w:t>
            </w:r>
            <w:r>
              <w:rPr>
                <w:rFonts w:hint="eastAsia" w:ascii="CESI宋体-GB2312" w:hAnsi="CESI宋体-GB2312" w:cs="Times New Roman"/>
                <w:sz w:val="21"/>
                <w:szCs w:val="21"/>
                <w:vertAlign w:val="baseline"/>
                <w:lang w:val="en-US" w:eastAsia="zh-CN"/>
              </w:rPr>
              <w:t>数量在</w:t>
            </w:r>
            <w:r>
              <w:rPr>
                <w:rFonts w:hint="eastAsia" w:ascii="CESI宋体-GB2312" w:hAnsi="CESI宋体-GB2312" w:eastAsia="宋体"/>
                <w:sz w:val="21"/>
                <w:szCs w:val="21"/>
                <w:vertAlign w:val="baseline"/>
                <w:lang w:val="en-US" w:eastAsia="zh-CN"/>
              </w:rPr>
              <w:t>30立方米以上的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责令恢复原状并处</w:t>
            </w:r>
            <w:r>
              <w:rPr>
                <w:rFonts w:hint="default" w:ascii="CESI宋体-GB2312" w:hAnsi="CESI宋体-GB2312"/>
                <w:sz w:val="21"/>
                <w:szCs w:val="21"/>
                <w:vertAlign w:val="baseline"/>
                <w:lang w:val="en-US" w:eastAsia="zh-CN"/>
              </w:rPr>
              <w:t>7</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元以上</w:t>
            </w:r>
            <w:r>
              <w:rPr>
                <w:rFonts w:hint="default" w:ascii="CESI宋体-GB2312" w:hAnsi="CESI宋体-GB2312"/>
                <w:sz w:val="21"/>
                <w:szCs w:val="21"/>
                <w:vertAlign w:val="baseline"/>
                <w:lang w:val="en-US" w:eastAsia="zh-CN"/>
              </w:rPr>
              <w:t>8</w:t>
            </w:r>
            <w:r>
              <w:rPr>
                <w:rFonts w:hint="eastAsia" w:ascii="CESI宋体-GB2312" w:hAnsi="CESI宋体-GB2312"/>
                <w:vertAlign w:val="baseline"/>
                <w:lang w:val="en-US" w:eastAsia="zh-CN"/>
              </w:rPr>
              <w:t>万</w:t>
            </w:r>
            <w:r>
              <w:rPr>
                <w:rFonts w:hint="eastAsia" w:ascii="CESI宋体-GB2312" w:hAnsi="CESI宋体-GB2312" w:eastAsia="宋体"/>
                <w:sz w:val="21"/>
                <w:szCs w:val="21"/>
                <w:vertAlign w:val="baseline"/>
                <w:lang w:val="en-US" w:eastAsia="zh-CN"/>
              </w:rPr>
              <w:t>元</w:t>
            </w:r>
            <w:r>
              <w:rPr>
                <w:rFonts w:hint="default" w:ascii="CESI宋体-GB2312" w:hAnsi="CESI宋体-GB2312" w:eastAsia="宋体"/>
                <w:sz w:val="21"/>
                <w:szCs w:val="21"/>
                <w:vertAlign w:val="baseline"/>
                <w:lang w:val="en-US" w:eastAsia="zh-CN"/>
              </w:rPr>
              <w:t>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eastAsia"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left"/>
              <w:rPr>
                <w:rFonts w:hint="eastAsia"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特别 严重</w:t>
            </w:r>
          </w:p>
        </w:tc>
        <w:tc>
          <w:tcPr>
            <w:tcW w:w="3799" w:type="dxa"/>
            <w:noWrap w:val="0"/>
            <w:vAlign w:val="center"/>
          </w:tcPr>
          <w:p>
            <w:pPr>
              <w:jc w:val="left"/>
              <w:rPr>
                <w:rFonts w:hint="eastAsia" w:ascii="CESI宋体-GB2312" w:hAnsi="CESI宋体-GB2312"/>
                <w:color w:val="auto"/>
                <w:sz w:val="21"/>
                <w:szCs w:val="21"/>
                <w:vertAlign w:val="baseline"/>
                <w:lang w:val="en-US" w:eastAsia="zh-CN"/>
              </w:rPr>
            </w:pPr>
            <w:r>
              <w:rPr>
                <w:rFonts w:hint="eastAsia" w:ascii="CESI宋体-GB2312" w:hAnsi="CESI宋体-GB2312"/>
                <w:color w:val="auto"/>
                <w:sz w:val="21"/>
                <w:szCs w:val="21"/>
                <w:vertAlign w:val="baseline"/>
                <w:lang w:val="en-US" w:eastAsia="zh-CN"/>
              </w:rPr>
              <w:t>转移生活垃圾</w:t>
            </w:r>
            <w:r>
              <w:rPr>
                <w:rFonts w:hint="eastAsia" w:ascii="CESI宋体-GB2312" w:hAnsi="CESI宋体-GB2312" w:cs="Times New Roman"/>
                <w:color w:val="auto"/>
                <w:sz w:val="21"/>
                <w:szCs w:val="21"/>
                <w:vertAlign w:val="baseline"/>
                <w:lang w:val="en-US" w:eastAsia="zh-CN"/>
              </w:rPr>
              <w:t>数量在</w:t>
            </w:r>
            <w:r>
              <w:rPr>
                <w:rFonts w:hint="eastAsia" w:ascii="CESI宋体-GB2312" w:hAnsi="CESI宋体-GB2312"/>
                <w:color w:val="auto"/>
                <w:sz w:val="21"/>
                <w:szCs w:val="21"/>
                <w:vertAlign w:val="baseline"/>
                <w:lang w:val="en-US" w:eastAsia="zh-CN"/>
              </w:rPr>
              <w:t>30立方米以上，且拒不改正、阻碍执法的</w:t>
            </w:r>
          </w:p>
        </w:tc>
        <w:tc>
          <w:tcPr>
            <w:tcW w:w="3953" w:type="dxa"/>
            <w:noWrap w:val="0"/>
            <w:vAlign w:val="center"/>
          </w:tcPr>
          <w:p>
            <w:pPr>
              <w:jc w:val="left"/>
              <w:rPr>
                <w:rFonts w:hint="default" w:ascii="CESI宋体-GB2312" w:hAnsi="CESI宋体-GB2312"/>
                <w:color w:val="auto"/>
                <w:sz w:val="21"/>
                <w:szCs w:val="21"/>
                <w:vertAlign w:val="baseline"/>
                <w:lang w:val="en-US" w:eastAsia="zh-CN"/>
              </w:rPr>
            </w:pPr>
            <w:r>
              <w:rPr>
                <w:rFonts w:hint="default" w:ascii="CESI宋体-GB2312" w:hAnsi="CESI宋体-GB2312" w:eastAsia="宋体"/>
                <w:sz w:val="21"/>
                <w:szCs w:val="21"/>
                <w:vertAlign w:val="baseline"/>
                <w:lang w:val="en-US" w:eastAsia="zh-CN"/>
              </w:rPr>
              <w:t>责令恢复原状并处</w:t>
            </w:r>
            <w:r>
              <w:rPr>
                <w:rFonts w:hint="eastAsia" w:ascii="CESI宋体-GB2312" w:hAnsi="CESI宋体-GB2312" w:eastAsia="宋体"/>
                <w:sz w:val="21"/>
                <w:szCs w:val="21"/>
                <w:vertAlign w:val="baseline"/>
                <w:lang w:val="en-US" w:eastAsia="zh-CN"/>
              </w:rPr>
              <w:t>8</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10</w:t>
            </w:r>
            <w:r>
              <w:rPr>
                <w:rFonts w:hint="eastAsia" w:ascii="CESI宋体-GB2312" w:hAnsi="CESI宋体-GB2312"/>
                <w:vertAlign w:val="baseline"/>
                <w:lang w:val="en-US" w:eastAsia="zh-CN"/>
              </w:rPr>
              <w:t>万</w:t>
            </w:r>
            <w:r>
              <w:rPr>
                <w:rFonts w:hint="eastAsia" w:ascii="CESI宋体-GB2312" w:hAnsi="CESI宋体-GB2312" w:eastAsia="宋体"/>
                <w:sz w:val="21"/>
                <w:szCs w:val="21"/>
                <w:vertAlign w:val="baseline"/>
                <w:lang w:val="en-US" w:eastAsia="zh-CN"/>
              </w:rPr>
              <w:t>元</w:t>
            </w:r>
            <w:r>
              <w:rPr>
                <w:rFonts w:hint="default" w:ascii="CESI宋体-GB2312" w:hAnsi="CESI宋体-GB2312" w:eastAsia="宋体"/>
                <w:sz w:val="21"/>
                <w:szCs w:val="21"/>
                <w:vertAlign w:val="baseline"/>
                <w:lang w:val="en-US" w:eastAsia="zh-CN"/>
              </w:rPr>
              <w:t>以下罚款</w:t>
            </w:r>
            <w:r>
              <w:rPr>
                <w:rFonts w:hint="default" w:ascii="CESI宋体-GB2312" w:hAnsi="CESI宋体-GB2312"/>
                <w:sz w:val="21"/>
                <w:szCs w:val="21"/>
                <w:vertAlign w:val="baseline"/>
                <w:lang w:val="en-US" w:eastAsia="zh-CN"/>
              </w:rPr>
              <w:t>,</w:t>
            </w:r>
            <w:r>
              <w:rPr>
                <w:rFonts w:hint="default" w:ascii="CESI宋体-GB2312" w:hAnsi="CESI宋体-GB2312"/>
                <w:color w:val="auto"/>
                <w:sz w:val="21"/>
                <w:szCs w:val="21"/>
                <w:vertAlign w:val="baseline"/>
                <w:lang w:val="en-US" w:eastAsia="zh-CN"/>
              </w:rPr>
              <w:t>依法吊销经营许可证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22</w:t>
            </w:r>
          </w:p>
        </w:tc>
        <w:tc>
          <w:tcPr>
            <w:tcW w:w="1612" w:type="dxa"/>
            <w:vMerge w:val="restart"/>
            <w:noWrap w:val="0"/>
            <w:vAlign w:val="center"/>
          </w:tcPr>
          <w:p>
            <w:pPr>
              <w:jc w:val="both"/>
              <w:rPr>
                <w:rFonts w:ascii="CESI宋体-GB2312" w:hAnsi="CESI宋体-GB2312"/>
              </w:rPr>
            </w:pPr>
            <w:r>
              <w:rPr>
                <w:rFonts w:hint="default" w:ascii="CESI宋体-GB2312" w:hAnsi="CESI宋体-GB2312"/>
                <w:vertAlign w:val="baseline"/>
                <w:lang w:val="en-US" w:eastAsia="zh-CN"/>
              </w:rPr>
              <w:t>违反规定未将大件垃圾投放到指定收集点或者收集容器内</w:t>
            </w:r>
          </w:p>
          <w:p>
            <w:pPr>
              <w:jc w:val="both"/>
              <w:rPr>
                <w:rFonts w:hint="default" w:ascii="CESI宋体-GB2312" w:hAnsi="CESI宋体-GB2312"/>
                <w:vertAlign w:val="baseline"/>
                <w:lang w:val="en-US" w:eastAsia="zh-CN"/>
              </w:rPr>
            </w:pP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第五十四条  违反生活垃圾投放、收运、处理规定的行为，按下列规定予以处罚：</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（六）违反本办法第三十七条第一款规定未将大件垃圾投放到指定收集点或者收集容器内，责令改正；拒不改正的，处二百元以下罚款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left"/>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大件垃圾1件的</w:t>
            </w:r>
          </w:p>
        </w:tc>
        <w:tc>
          <w:tcPr>
            <w:tcW w:w="3953" w:type="dxa"/>
            <w:noWrap w:val="0"/>
            <w:vAlign w:val="center"/>
          </w:tcPr>
          <w:p>
            <w:pPr>
              <w:jc w:val="left"/>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处50元罚款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left"/>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大件垃圾2件的</w:t>
            </w:r>
          </w:p>
        </w:tc>
        <w:tc>
          <w:tcPr>
            <w:tcW w:w="3953" w:type="dxa"/>
            <w:noWrap w:val="0"/>
            <w:vAlign w:val="center"/>
          </w:tcPr>
          <w:p>
            <w:pPr>
              <w:jc w:val="left"/>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处100元罚款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left"/>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大件垃圾3件以上的</w:t>
            </w:r>
          </w:p>
        </w:tc>
        <w:tc>
          <w:tcPr>
            <w:tcW w:w="3953" w:type="dxa"/>
            <w:noWrap w:val="0"/>
            <w:vAlign w:val="center"/>
          </w:tcPr>
          <w:p>
            <w:pPr>
              <w:jc w:val="left"/>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处200元罚款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restart"/>
            <w:shd w:val="clear" w:color="auto" w:fill="auto"/>
            <w:noWrap w:val="0"/>
            <w:vAlign w:val="center"/>
          </w:tcPr>
          <w:p>
            <w:pPr>
              <w:jc w:val="center"/>
              <w:rPr>
                <w:rFonts w:hint="default" w:ascii="CESI宋体-GB2312" w:hAnsi="CESI宋体-GB2312"/>
                <w:highlight w:val="none"/>
                <w:vertAlign w:val="baseline"/>
                <w:lang w:val="en-US" w:eastAsia="zh-CN"/>
              </w:rPr>
            </w:pPr>
            <w:r>
              <w:rPr>
                <w:rFonts w:hint="eastAsia" w:ascii="CESI宋体-GB2312" w:hAnsi="CESI宋体-GB2312"/>
                <w:highlight w:val="none"/>
                <w:vertAlign w:val="baseline"/>
                <w:lang w:val="en-US" w:eastAsia="zh-CN"/>
              </w:rPr>
              <w:t>23</w:t>
            </w:r>
          </w:p>
        </w:tc>
        <w:tc>
          <w:tcPr>
            <w:tcW w:w="1612" w:type="dxa"/>
            <w:vMerge w:val="restart"/>
            <w:shd w:val="clear" w:color="auto" w:fill="auto"/>
            <w:noWrap w:val="0"/>
            <w:vAlign w:val="center"/>
          </w:tcPr>
          <w:p>
            <w:pPr>
              <w:jc w:val="both"/>
              <w:rPr>
                <w:rFonts w:hint="default" w:ascii="CESI宋体-GB2312" w:hAnsi="CESI宋体-GB2312"/>
                <w:highlight w:val="none"/>
                <w:vertAlign w:val="baseline"/>
                <w:lang w:val="en-US" w:eastAsia="zh-CN"/>
              </w:rPr>
            </w:pPr>
            <w:r>
              <w:rPr>
                <w:rFonts w:hint="default" w:ascii="CESI宋体-GB2312" w:hAnsi="CESI宋体-GB2312"/>
                <w:highlight w:val="none"/>
                <w:vertAlign w:val="baseline"/>
                <w:lang w:val="en-US" w:eastAsia="zh-CN"/>
              </w:rPr>
              <w:t>临时举办文化、商贸、会展等活动的经营者或者举办单位违反市场和公共场所卫生管理的行为</w:t>
            </w:r>
          </w:p>
        </w:tc>
        <w:tc>
          <w:tcPr>
            <w:tcW w:w="4163" w:type="dxa"/>
            <w:vMerge w:val="restart"/>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第五十五条  违反市场和公共场所卫生管理的行为，按照下列规定予以处罚：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highlight w:val="none"/>
                <w:vertAlign w:val="baseline"/>
                <w:lang w:val="en-US" w:eastAsia="zh-CN"/>
              </w:rPr>
            </w:pPr>
            <w:r>
              <w:rPr>
                <w:rFonts w:hint="default" w:ascii="CESI宋体-GB2312" w:hAnsi="CESI宋体-GB2312"/>
                <w:vertAlign w:val="baseline"/>
                <w:lang w:val="en-US" w:eastAsia="zh-CN"/>
              </w:rPr>
              <w:t>（二）临时举办文化、商贸、会展等活动的经营者或者举办单位违反本办法第三十九条规定没有及时清理垃圾，遗留废弃物的，责令限期改正；逾期未改正的，处一千元以上一万元以下罚款</w:t>
            </w:r>
          </w:p>
        </w:tc>
        <w:tc>
          <w:tcPr>
            <w:tcW w:w="770" w:type="dxa"/>
            <w:shd w:val="clear" w:color="auto" w:fill="auto"/>
            <w:noWrap w:val="0"/>
            <w:vAlign w:val="center"/>
          </w:tcPr>
          <w:p>
            <w:pPr>
              <w:jc w:val="center"/>
              <w:rPr>
                <w:rFonts w:hint="default" w:ascii="CESI宋体-GB2312" w:hAnsi="CESI宋体-GB2312"/>
                <w:sz w:val="21"/>
                <w:szCs w:val="21"/>
                <w:highlight w:val="none"/>
                <w:vertAlign w:val="baseline"/>
                <w:lang w:val="en-US" w:eastAsia="zh-CN"/>
              </w:rPr>
            </w:pPr>
            <w:r>
              <w:rPr>
                <w:rFonts w:hint="eastAsia" w:ascii="CESI宋体-GB2312" w:hAnsi="CESI宋体-GB2312"/>
                <w:sz w:val="21"/>
                <w:szCs w:val="21"/>
                <w:highlight w:val="none"/>
                <w:vertAlign w:val="baseline"/>
                <w:lang w:val="en-US" w:eastAsia="zh-CN"/>
              </w:rPr>
              <w:t>轻微</w:t>
            </w:r>
          </w:p>
        </w:tc>
        <w:tc>
          <w:tcPr>
            <w:tcW w:w="3799" w:type="dxa"/>
            <w:shd w:val="clear" w:color="auto" w:fill="auto"/>
            <w:noWrap w:val="0"/>
            <w:vAlign w:val="center"/>
          </w:tcPr>
          <w:p>
            <w:pPr>
              <w:jc w:val="left"/>
              <w:rPr>
                <w:rFonts w:hint="default" w:ascii="CESI宋体-GB2312" w:hAnsi="CESI宋体-GB2312" w:eastAsia="宋体" w:cs="Times New Roman"/>
                <w:sz w:val="21"/>
                <w:szCs w:val="21"/>
                <w:highlight w:val="none"/>
                <w:vertAlign w:val="baseline"/>
                <w:lang w:val="en-US" w:eastAsia="zh-CN"/>
              </w:rPr>
            </w:pPr>
            <w:r>
              <w:rPr>
                <w:rFonts w:hint="default" w:ascii="CESI宋体-GB2312" w:hAnsi="CESI宋体-GB2312" w:eastAsia="宋体" w:cs="Times New Roman"/>
                <w:sz w:val="21"/>
                <w:szCs w:val="21"/>
                <w:highlight w:val="none"/>
                <w:vertAlign w:val="baseline"/>
                <w:lang w:val="en-US" w:eastAsia="zh-CN"/>
              </w:rPr>
              <w:t>责令改正后立即清除的</w:t>
            </w:r>
          </w:p>
        </w:tc>
        <w:tc>
          <w:tcPr>
            <w:tcW w:w="3953" w:type="dxa"/>
            <w:shd w:val="clear" w:color="auto" w:fill="auto"/>
            <w:noWrap w:val="0"/>
            <w:vAlign w:val="center"/>
          </w:tcPr>
          <w:p>
            <w:pPr>
              <w:jc w:val="left"/>
              <w:rPr>
                <w:rFonts w:hint="default" w:ascii="CESI宋体-GB2312" w:hAnsi="CESI宋体-GB2312" w:eastAsia="宋体" w:cs="Times New Roman"/>
                <w:sz w:val="21"/>
                <w:szCs w:val="21"/>
                <w:highlight w:val="none"/>
                <w:vertAlign w:val="baseline"/>
                <w:lang w:val="en-US" w:eastAsia="zh-CN"/>
              </w:rPr>
            </w:pPr>
            <w:r>
              <w:rPr>
                <w:rFonts w:hint="eastAsia" w:ascii="CESI宋体-GB2312" w:hAnsi="CESI宋体-GB2312" w:eastAsia="宋体" w:cs="Times New Roman"/>
                <w:sz w:val="21"/>
                <w:szCs w:val="21"/>
                <w:highlight w:val="none"/>
                <w:vertAlign w:val="baseline"/>
                <w:lang w:val="en-US" w:eastAsia="zh-CN"/>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continue"/>
            <w:shd w:val="clear" w:color="auto" w:fill="auto"/>
            <w:noWrap w:val="0"/>
            <w:vAlign w:val="center"/>
          </w:tcPr>
          <w:p>
            <w:pPr>
              <w:jc w:val="center"/>
              <w:rPr>
                <w:rFonts w:hint="eastAsia" w:ascii="CESI宋体-GB2312" w:hAnsi="CESI宋体-GB2312"/>
                <w:highlight w:val="none"/>
                <w:vertAlign w:val="baseline"/>
                <w:lang w:val="en-US" w:eastAsia="zh-CN"/>
              </w:rPr>
            </w:pPr>
          </w:p>
        </w:tc>
        <w:tc>
          <w:tcPr>
            <w:tcW w:w="1612" w:type="dxa"/>
            <w:vMerge w:val="continue"/>
            <w:shd w:val="clear" w:color="auto" w:fill="auto"/>
            <w:noWrap w:val="0"/>
            <w:vAlign w:val="center"/>
          </w:tcPr>
          <w:p>
            <w:pPr>
              <w:jc w:val="both"/>
              <w:rPr>
                <w:rFonts w:hint="default" w:ascii="CESI宋体-GB2312" w:hAnsi="CESI宋体-GB2312"/>
                <w:highlight w:val="none"/>
                <w:vertAlign w:val="baseline"/>
                <w:lang w:val="en-US" w:eastAsia="zh-CN"/>
              </w:rPr>
            </w:pPr>
          </w:p>
        </w:tc>
        <w:tc>
          <w:tcPr>
            <w:tcW w:w="4163" w:type="dxa"/>
            <w:vMerge w:val="continue"/>
            <w:shd w:val="clear" w:color="auto" w:fill="auto"/>
            <w:noWrap w:val="0"/>
            <w:vAlign w:val="center"/>
          </w:tcPr>
          <w:p>
            <w:pPr>
              <w:jc w:val="both"/>
              <w:rPr>
                <w:rFonts w:hint="default" w:ascii="CESI宋体-GB2312" w:hAnsi="CESI宋体-GB2312"/>
                <w:highlight w:val="none"/>
                <w:vertAlign w:val="baseline"/>
                <w:lang w:val="en-US" w:eastAsia="zh-CN"/>
              </w:rPr>
            </w:pPr>
          </w:p>
        </w:tc>
        <w:tc>
          <w:tcPr>
            <w:tcW w:w="770" w:type="dxa"/>
            <w:shd w:val="clear" w:color="auto" w:fill="auto"/>
            <w:noWrap w:val="0"/>
            <w:vAlign w:val="center"/>
          </w:tcPr>
          <w:p>
            <w:pPr>
              <w:jc w:val="center"/>
              <w:rPr>
                <w:rFonts w:hint="default" w:ascii="CESI宋体-GB2312" w:hAnsi="CESI宋体-GB2312"/>
                <w:sz w:val="21"/>
                <w:szCs w:val="21"/>
                <w:highlight w:val="none"/>
                <w:vertAlign w:val="baseline"/>
                <w:lang w:val="en-US" w:eastAsia="zh-CN"/>
              </w:rPr>
            </w:pPr>
            <w:r>
              <w:rPr>
                <w:rFonts w:hint="eastAsia" w:ascii="CESI宋体-GB2312" w:hAnsi="CESI宋体-GB2312"/>
                <w:sz w:val="21"/>
                <w:szCs w:val="21"/>
                <w:highlight w:val="none"/>
                <w:vertAlign w:val="baseline"/>
                <w:lang w:val="en-US" w:eastAsia="zh-CN"/>
              </w:rPr>
              <w:t>一般</w:t>
            </w:r>
          </w:p>
        </w:tc>
        <w:tc>
          <w:tcPr>
            <w:tcW w:w="3799" w:type="dxa"/>
            <w:shd w:val="clear" w:color="auto" w:fill="auto"/>
            <w:noWrap w:val="0"/>
            <w:vAlign w:val="center"/>
          </w:tcPr>
          <w:p>
            <w:pPr>
              <w:jc w:val="left"/>
              <w:rPr>
                <w:rFonts w:hint="default" w:ascii="CESI宋体-GB2312" w:hAnsi="CESI宋体-GB2312" w:eastAsia="宋体" w:cs="Times New Roman"/>
                <w:sz w:val="21"/>
                <w:szCs w:val="21"/>
                <w:highlight w:val="none"/>
                <w:vertAlign w:val="baseline"/>
                <w:lang w:val="en-US" w:eastAsia="zh-CN"/>
              </w:rPr>
            </w:pPr>
            <w:r>
              <w:rPr>
                <w:rFonts w:hint="default" w:ascii="CESI宋体-GB2312" w:hAnsi="CESI宋体-GB2312" w:eastAsia="宋体" w:cs="Times New Roman"/>
                <w:sz w:val="21"/>
                <w:szCs w:val="21"/>
                <w:highlight w:val="none"/>
                <w:vertAlign w:val="baseline"/>
                <w:lang w:val="en-US" w:eastAsia="zh-CN"/>
              </w:rPr>
              <w:t>产生的垃圾</w:t>
            </w:r>
            <w:r>
              <w:rPr>
                <w:rFonts w:hint="eastAsia" w:ascii="CESI宋体-GB2312" w:hAnsi="CESI宋体-GB2312" w:eastAsia="宋体" w:cs="Times New Roman"/>
                <w:sz w:val="21"/>
                <w:szCs w:val="21"/>
                <w:highlight w:val="none"/>
                <w:vertAlign w:val="baseline"/>
                <w:lang w:val="en-US" w:eastAsia="zh-CN"/>
              </w:rPr>
              <w:t>、遗留废弃物</w:t>
            </w:r>
            <w:r>
              <w:rPr>
                <w:rFonts w:hint="default" w:ascii="CESI宋体-GB2312" w:hAnsi="CESI宋体-GB2312" w:eastAsia="宋体" w:cs="Times New Roman"/>
                <w:sz w:val="21"/>
                <w:szCs w:val="21"/>
                <w:highlight w:val="none"/>
                <w:vertAlign w:val="baseline"/>
                <w:lang w:val="en-US" w:eastAsia="zh-CN"/>
              </w:rPr>
              <w:t>面积在</w:t>
            </w:r>
            <w:r>
              <w:rPr>
                <w:rFonts w:hint="eastAsia" w:ascii="CESI宋体-GB2312" w:hAnsi="CESI宋体-GB2312" w:eastAsia="宋体" w:cs="Times New Roman"/>
                <w:sz w:val="21"/>
                <w:szCs w:val="21"/>
                <w:highlight w:val="none"/>
                <w:vertAlign w:val="baseline"/>
                <w:lang w:val="en-US" w:eastAsia="zh-CN"/>
              </w:rPr>
              <w:t>5</w:t>
            </w:r>
            <w:r>
              <w:rPr>
                <w:rFonts w:hint="default" w:ascii="CESI宋体-GB2312" w:hAnsi="CESI宋体-GB2312" w:eastAsia="宋体" w:cs="Times New Roman"/>
                <w:sz w:val="21"/>
                <w:szCs w:val="21"/>
                <w:highlight w:val="none"/>
                <w:vertAlign w:val="baseline"/>
                <w:lang w:val="en-US" w:eastAsia="zh-CN"/>
              </w:rPr>
              <w:t>平方米以下或体积在</w:t>
            </w:r>
            <w:r>
              <w:rPr>
                <w:rFonts w:hint="eastAsia" w:ascii="CESI宋体-GB2312" w:hAnsi="CESI宋体-GB2312" w:eastAsia="宋体" w:cs="Times New Roman"/>
                <w:sz w:val="21"/>
                <w:szCs w:val="21"/>
                <w:highlight w:val="none"/>
                <w:vertAlign w:val="baseline"/>
                <w:lang w:val="en-US" w:eastAsia="zh-CN"/>
              </w:rPr>
              <w:t>5</w:t>
            </w:r>
            <w:r>
              <w:rPr>
                <w:rFonts w:hint="eastAsia" w:ascii="CESI宋体-GB2312" w:hAnsi="CESI宋体-GB2312" w:cs="Times New Roman"/>
                <w:sz w:val="21"/>
                <w:szCs w:val="21"/>
                <w:highlight w:val="none"/>
                <w:vertAlign w:val="baseline"/>
                <w:lang w:val="en-US" w:eastAsia="zh-CN"/>
              </w:rPr>
              <w:t>立</w:t>
            </w:r>
            <w:r>
              <w:rPr>
                <w:rFonts w:hint="default" w:ascii="CESI宋体-GB2312" w:hAnsi="CESI宋体-GB2312" w:eastAsia="宋体" w:cs="Times New Roman"/>
                <w:sz w:val="21"/>
                <w:szCs w:val="21"/>
                <w:highlight w:val="none"/>
                <w:vertAlign w:val="baseline"/>
                <w:lang w:val="en-US" w:eastAsia="zh-CN"/>
              </w:rPr>
              <w:t>方米以下的</w:t>
            </w:r>
          </w:p>
        </w:tc>
        <w:tc>
          <w:tcPr>
            <w:tcW w:w="3953" w:type="dxa"/>
            <w:shd w:val="clear" w:color="auto" w:fill="auto"/>
            <w:noWrap w:val="0"/>
            <w:vAlign w:val="center"/>
          </w:tcPr>
          <w:p>
            <w:pPr>
              <w:jc w:val="left"/>
              <w:rPr>
                <w:rFonts w:hint="default" w:ascii="CESI宋体-GB2312" w:hAnsi="CESI宋体-GB2312" w:eastAsia="宋体" w:cs="Times New Roman"/>
                <w:sz w:val="21"/>
                <w:szCs w:val="21"/>
                <w:highlight w:val="none"/>
                <w:vertAlign w:val="baseline"/>
                <w:lang w:val="en-US" w:eastAsia="zh-CN"/>
              </w:rPr>
            </w:pPr>
            <w:r>
              <w:rPr>
                <w:rFonts w:hint="default" w:ascii="CESI宋体-GB2312" w:hAnsi="CESI宋体-GB2312" w:eastAsia="宋体" w:cs="Times New Roman"/>
                <w:sz w:val="21"/>
                <w:szCs w:val="21"/>
                <w:highlight w:val="none"/>
                <w:vertAlign w:val="baseline"/>
                <w:lang w:val="en-US" w:eastAsia="zh-CN"/>
              </w:rPr>
              <w:t>处</w:t>
            </w:r>
            <w:r>
              <w:rPr>
                <w:rFonts w:hint="eastAsia" w:ascii="CESI宋体-GB2312" w:hAnsi="CESI宋体-GB2312" w:eastAsia="宋体" w:cs="Times New Roman"/>
                <w:sz w:val="21"/>
                <w:szCs w:val="21"/>
                <w:highlight w:val="none"/>
                <w:vertAlign w:val="baseline"/>
                <w:lang w:val="en-US" w:eastAsia="zh-CN"/>
              </w:rPr>
              <w:t>1000</w:t>
            </w:r>
            <w:r>
              <w:rPr>
                <w:rFonts w:hint="default" w:ascii="CESI宋体-GB2312" w:hAnsi="CESI宋体-GB2312" w:eastAsia="宋体" w:cs="Times New Roman"/>
                <w:sz w:val="21"/>
                <w:szCs w:val="21"/>
                <w:highlight w:val="none"/>
                <w:vertAlign w:val="baseline"/>
                <w:lang w:val="en-US" w:eastAsia="zh-CN"/>
              </w:rPr>
              <w:t>元以上</w:t>
            </w:r>
            <w:r>
              <w:rPr>
                <w:rFonts w:hint="eastAsia" w:ascii="CESI宋体-GB2312" w:hAnsi="CESI宋体-GB2312" w:eastAsia="宋体" w:cs="Times New Roman"/>
                <w:sz w:val="21"/>
                <w:szCs w:val="21"/>
                <w:highlight w:val="none"/>
                <w:vertAlign w:val="baseline"/>
                <w:lang w:val="en-US" w:eastAsia="zh-CN"/>
              </w:rPr>
              <w:t>5000</w:t>
            </w:r>
            <w:r>
              <w:rPr>
                <w:rFonts w:hint="default" w:ascii="CESI宋体-GB2312" w:hAnsi="CESI宋体-GB2312" w:eastAsia="宋体" w:cs="Times New Roman"/>
                <w:sz w:val="21"/>
                <w:szCs w:val="21"/>
                <w:highlight w:val="none"/>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continue"/>
            <w:shd w:val="clear" w:color="auto" w:fill="auto"/>
            <w:noWrap w:val="0"/>
            <w:vAlign w:val="center"/>
          </w:tcPr>
          <w:p>
            <w:pPr>
              <w:jc w:val="center"/>
              <w:rPr>
                <w:rFonts w:hint="eastAsia" w:ascii="CESI宋体-GB2312" w:hAnsi="CESI宋体-GB2312"/>
                <w:highlight w:val="none"/>
                <w:vertAlign w:val="baseline"/>
                <w:lang w:val="en-US" w:eastAsia="zh-CN"/>
              </w:rPr>
            </w:pPr>
          </w:p>
        </w:tc>
        <w:tc>
          <w:tcPr>
            <w:tcW w:w="1612" w:type="dxa"/>
            <w:vMerge w:val="continue"/>
            <w:shd w:val="clear" w:color="auto" w:fill="auto"/>
            <w:noWrap w:val="0"/>
            <w:vAlign w:val="center"/>
          </w:tcPr>
          <w:p>
            <w:pPr>
              <w:jc w:val="both"/>
              <w:rPr>
                <w:rFonts w:hint="default" w:ascii="CESI宋体-GB2312" w:hAnsi="CESI宋体-GB2312"/>
                <w:highlight w:val="none"/>
                <w:vertAlign w:val="baseline"/>
                <w:lang w:val="en-US" w:eastAsia="zh-CN"/>
              </w:rPr>
            </w:pPr>
          </w:p>
        </w:tc>
        <w:tc>
          <w:tcPr>
            <w:tcW w:w="4163" w:type="dxa"/>
            <w:vMerge w:val="continue"/>
            <w:shd w:val="clear" w:color="auto" w:fill="auto"/>
            <w:noWrap w:val="0"/>
            <w:vAlign w:val="center"/>
          </w:tcPr>
          <w:p>
            <w:pPr>
              <w:jc w:val="both"/>
              <w:rPr>
                <w:rFonts w:hint="default" w:ascii="CESI宋体-GB2312" w:hAnsi="CESI宋体-GB2312"/>
                <w:highlight w:val="none"/>
                <w:vertAlign w:val="baseline"/>
                <w:lang w:val="en-US" w:eastAsia="zh-CN"/>
              </w:rPr>
            </w:pPr>
          </w:p>
        </w:tc>
        <w:tc>
          <w:tcPr>
            <w:tcW w:w="770" w:type="dxa"/>
            <w:shd w:val="clear" w:color="auto" w:fill="auto"/>
            <w:noWrap w:val="0"/>
            <w:vAlign w:val="center"/>
          </w:tcPr>
          <w:p>
            <w:pPr>
              <w:jc w:val="center"/>
              <w:rPr>
                <w:rFonts w:hint="default" w:ascii="CESI宋体-GB2312" w:hAnsi="CESI宋体-GB2312"/>
                <w:sz w:val="21"/>
                <w:szCs w:val="21"/>
                <w:highlight w:val="none"/>
                <w:vertAlign w:val="baseline"/>
                <w:lang w:val="en-US" w:eastAsia="zh-CN"/>
              </w:rPr>
            </w:pPr>
            <w:r>
              <w:rPr>
                <w:rFonts w:hint="eastAsia" w:ascii="CESI宋体-GB2312" w:hAnsi="CESI宋体-GB2312"/>
                <w:sz w:val="21"/>
                <w:szCs w:val="21"/>
                <w:highlight w:val="none"/>
                <w:vertAlign w:val="baseline"/>
                <w:lang w:val="en-US" w:eastAsia="zh-CN"/>
              </w:rPr>
              <w:t>严重</w:t>
            </w:r>
          </w:p>
        </w:tc>
        <w:tc>
          <w:tcPr>
            <w:tcW w:w="3799" w:type="dxa"/>
            <w:shd w:val="clear" w:color="auto" w:fill="auto"/>
            <w:noWrap w:val="0"/>
            <w:vAlign w:val="center"/>
          </w:tcPr>
          <w:p>
            <w:pPr>
              <w:jc w:val="left"/>
              <w:rPr>
                <w:rFonts w:hint="default" w:ascii="CESI宋体-GB2312" w:hAnsi="CESI宋体-GB2312" w:eastAsia="宋体" w:cs="Times New Roman"/>
                <w:sz w:val="21"/>
                <w:szCs w:val="21"/>
                <w:highlight w:val="none"/>
                <w:vertAlign w:val="baseline"/>
                <w:lang w:val="en-US" w:eastAsia="zh-CN"/>
              </w:rPr>
            </w:pPr>
            <w:r>
              <w:rPr>
                <w:rFonts w:hint="default" w:ascii="CESI宋体-GB2312" w:hAnsi="CESI宋体-GB2312" w:eastAsia="宋体" w:cs="Times New Roman"/>
                <w:sz w:val="21"/>
                <w:szCs w:val="21"/>
                <w:highlight w:val="none"/>
                <w:vertAlign w:val="baseline"/>
                <w:lang w:val="en-US" w:eastAsia="zh-CN"/>
              </w:rPr>
              <w:t>产生的垃圾</w:t>
            </w:r>
            <w:r>
              <w:rPr>
                <w:rFonts w:hint="eastAsia" w:ascii="CESI宋体-GB2312" w:hAnsi="CESI宋体-GB2312" w:eastAsia="宋体" w:cs="Times New Roman"/>
                <w:sz w:val="21"/>
                <w:szCs w:val="21"/>
                <w:highlight w:val="none"/>
                <w:vertAlign w:val="baseline"/>
                <w:lang w:val="en-US" w:eastAsia="zh-CN"/>
              </w:rPr>
              <w:t>、遗留废弃物</w:t>
            </w:r>
            <w:r>
              <w:rPr>
                <w:rFonts w:hint="default" w:ascii="CESI宋体-GB2312" w:hAnsi="CESI宋体-GB2312" w:eastAsia="宋体" w:cs="Times New Roman"/>
                <w:sz w:val="21"/>
                <w:szCs w:val="21"/>
                <w:highlight w:val="none"/>
                <w:vertAlign w:val="baseline"/>
                <w:lang w:val="en-US" w:eastAsia="zh-CN"/>
              </w:rPr>
              <w:t>面积在</w:t>
            </w:r>
            <w:r>
              <w:rPr>
                <w:rFonts w:hint="eastAsia" w:ascii="CESI宋体-GB2312" w:hAnsi="CESI宋体-GB2312" w:eastAsia="宋体" w:cs="Times New Roman"/>
                <w:sz w:val="21"/>
                <w:szCs w:val="21"/>
                <w:highlight w:val="none"/>
                <w:vertAlign w:val="baseline"/>
                <w:lang w:val="en-US" w:eastAsia="zh-CN"/>
              </w:rPr>
              <w:t>5</w:t>
            </w:r>
            <w:r>
              <w:rPr>
                <w:rFonts w:hint="default" w:ascii="CESI宋体-GB2312" w:hAnsi="CESI宋体-GB2312" w:eastAsia="宋体" w:cs="Times New Roman"/>
                <w:sz w:val="21"/>
                <w:szCs w:val="21"/>
                <w:highlight w:val="none"/>
                <w:vertAlign w:val="baseline"/>
                <w:lang w:val="en-US" w:eastAsia="zh-CN"/>
              </w:rPr>
              <w:t>平方米以上或体积在</w:t>
            </w:r>
            <w:r>
              <w:rPr>
                <w:rFonts w:hint="eastAsia" w:ascii="CESI宋体-GB2312" w:hAnsi="CESI宋体-GB2312" w:eastAsia="宋体" w:cs="Times New Roman"/>
                <w:sz w:val="21"/>
                <w:szCs w:val="21"/>
                <w:highlight w:val="none"/>
                <w:vertAlign w:val="baseline"/>
                <w:lang w:val="en-US" w:eastAsia="zh-CN"/>
              </w:rPr>
              <w:t>5</w:t>
            </w:r>
            <w:r>
              <w:rPr>
                <w:rFonts w:hint="eastAsia" w:ascii="CESI宋体-GB2312" w:hAnsi="CESI宋体-GB2312" w:cs="Times New Roman"/>
                <w:sz w:val="21"/>
                <w:szCs w:val="21"/>
                <w:highlight w:val="none"/>
                <w:vertAlign w:val="baseline"/>
                <w:lang w:val="en-US" w:eastAsia="zh-CN"/>
              </w:rPr>
              <w:t>立</w:t>
            </w:r>
            <w:r>
              <w:rPr>
                <w:rFonts w:hint="default" w:ascii="CESI宋体-GB2312" w:hAnsi="CESI宋体-GB2312" w:eastAsia="宋体" w:cs="Times New Roman"/>
                <w:sz w:val="21"/>
                <w:szCs w:val="21"/>
                <w:highlight w:val="none"/>
                <w:vertAlign w:val="baseline"/>
                <w:lang w:val="en-US" w:eastAsia="zh-CN"/>
              </w:rPr>
              <w:t>方米以上的；或拒不改正的</w:t>
            </w:r>
          </w:p>
        </w:tc>
        <w:tc>
          <w:tcPr>
            <w:tcW w:w="3953" w:type="dxa"/>
            <w:shd w:val="clear" w:color="auto" w:fill="auto"/>
            <w:noWrap w:val="0"/>
            <w:vAlign w:val="center"/>
          </w:tcPr>
          <w:p>
            <w:pPr>
              <w:jc w:val="left"/>
              <w:rPr>
                <w:rFonts w:hint="default" w:ascii="CESI宋体-GB2312" w:hAnsi="CESI宋体-GB2312" w:eastAsia="宋体" w:cs="Times New Roman"/>
                <w:sz w:val="21"/>
                <w:szCs w:val="21"/>
                <w:highlight w:val="none"/>
                <w:vertAlign w:val="baseline"/>
                <w:lang w:val="en-US" w:eastAsia="zh-CN"/>
              </w:rPr>
            </w:pPr>
            <w:r>
              <w:rPr>
                <w:rFonts w:hint="default" w:ascii="CESI宋体-GB2312" w:hAnsi="CESI宋体-GB2312" w:eastAsia="宋体" w:cs="Times New Roman"/>
                <w:sz w:val="21"/>
                <w:szCs w:val="21"/>
                <w:highlight w:val="none"/>
                <w:vertAlign w:val="baseline"/>
                <w:lang w:val="en-US" w:eastAsia="zh-CN"/>
              </w:rPr>
              <w:t>处</w:t>
            </w:r>
            <w:r>
              <w:rPr>
                <w:rFonts w:hint="eastAsia" w:ascii="CESI宋体-GB2312" w:hAnsi="CESI宋体-GB2312" w:eastAsia="宋体" w:cs="Times New Roman"/>
                <w:sz w:val="21"/>
                <w:szCs w:val="21"/>
                <w:highlight w:val="none"/>
                <w:vertAlign w:val="baseline"/>
                <w:lang w:val="en-US" w:eastAsia="zh-CN"/>
              </w:rPr>
              <w:t>5000</w:t>
            </w:r>
            <w:r>
              <w:rPr>
                <w:rFonts w:hint="default" w:ascii="CESI宋体-GB2312" w:hAnsi="CESI宋体-GB2312" w:eastAsia="宋体" w:cs="Times New Roman"/>
                <w:sz w:val="21"/>
                <w:szCs w:val="21"/>
                <w:highlight w:val="none"/>
                <w:vertAlign w:val="baseline"/>
                <w:lang w:val="en-US" w:eastAsia="zh-CN"/>
              </w:rPr>
              <w:t>元以上</w:t>
            </w:r>
            <w:r>
              <w:rPr>
                <w:rFonts w:hint="eastAsia" w:ascii="CESI宋体-GB2312" w:hAnsi="CESI宋体-GB2312" w:eastAsia="宋体" w:cs="Times New Roman"/>
                <w:sz w:val="21"/>
                <w:szCs w:val="21"/>
                <w:highlight w:val="none"/>
                <w:vertAlign w:val="baseline"/>
                <w:lang w:val="en-US" w:eastAsia="zh-CN"/>
              </w:rPr>
              <w:t>1</w:t>
            </w:r>
            <w:r>
              <w:rPr>
                <w:rFonts w:hint="eastAsia" w:ascii="CESI宋体-GB2312" w:hAnsi="CESI宋体-GB2312"/>
                <w:highlight w:val="none"/>
                <w:vertAlign w:val="baseline"/>
                <w:lang w:val="en-US" w:eastAsia="zh-CN"/>
              </w:rPr>
              <w:t>万</w:t>
            </w:r>
            <w:r>
              <w:rPr>
                <w:rFonts w:hint="default" w:ascii="CESI宋体-GB2312" w:hAnsi="CESI宋体-GB2312" w:eastAsia="宋体" w:cs="Times New Roman"/>
                <w:sz w:val="21"/>
                <w:szCs w:val="21"/>
                <w:highlight w:val="none"/>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24</w:t>
            </w:r>
          </w:p>
        </w:tc>
        <w:tc>
          <w:tcPr>
            <w:tcW w:w="1612"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临时从事摆摊经营后未及时清理垃圾、遗留废弃物</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第五十五条  违反市场和公共场所卫生管理的行为，按照下列规定予以处罚：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（三）违反本办法第四十条规定没有及时清理垃圾，遗留废弃物的，责令限期改正；逾期未改正的，处五十元以上二百元以下罚款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left"/>
              <w:rPr>
                <w:rFonts w:hint="default" w:ascii="CESI宋体-GB2312" w:hAnsi="CESI宋体-GB2312" w:eastAsia="宋体" w:cs="Times New Roman"/>
                <w:kern w:val="2"/>
                <w:sz w:val="21"/>
                <w:szCs w:val="21"/>
                <w:vertAlign w:val="baseline"/>
                <w:lang w:val="en-US" w:eastAsia="zh-CN" w:bidi="ar-SA"/>
              </w:rPr>
            </w:pPr>
            <w:r>
              <w:rPr>
                <w:rFonts w:hint="default" w:ascii="CESI宋体-GB2312" w:hAnsi="CESI宋体-GB2312" w:eastAsia="宋体" w:cs="Times New Roman"/>
                <w:sz w:val="21"/>
                <w:szCs w:val="21"/>
                <w:vertAlign w:val="baseline"/>
                <w:lang w:val="en-US" w:eastAsia="zh-CN"/>
              </w:rPr>
              <w:t>责令改正后立即清除的</w:t>
            </w:r>
          </w:p>
        </w:tc>
        <w:tc>
          <w:tcPr>
            <w:tcW w:w="3953" w:type="dxa"/>
            <w:noWrap w:val="0"/>
            <w:vAlign w:val="center"/>
          </w:tcPr>
          <w:p>
            <w:pPr>
              <w:jc w:val="left"/>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eastAsia="宋体" w:cs="Times New Roman"/>
                <w:sz w:val="21"/>
                <w:szCs w:val="21"/>
                <w:vertAlign w:val="baseline"/>
                <w:lang w:val="en-US" w:eastAsia="zh-CN"/>
              </w:rPr>
              <w:t>不予处罚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kern w:val="2"/>
                <w:sz w:val="21"/>
                <w:szCs w:val="21"/>
                <w:vertAlign w:val="baseline"/>
                <w:lang w:val="en-US" w:eastAsia="zh-CN" w:bidi="ar-SA"/>
              </w:rPr>
            </w:pPr>
            <w:r>
              <w:rPr>
                <w:rFonts w:hint="default" w:ascii="CESI宋体-GB2312" w:hAnsi="CESI宋体-GB2312" w:eastAsia="宋体" w:cs="Times New Roman"/>
                <w:sz w:val="21"/>
                <w:szCs w:val="21"/>
                <w:vertAlign w:val="baseline"/>
                <w:lang w:val="en-US" w:eastAsia="zh-CN"/>
              </w:rPr>
              <w:t>产生的垃圾</w:t>
            </w:r>
            <w:r>
              <w:rPr>
                <w:rFonts w:hint="eastAsia" w:ascii="CESI宋体-GB2312" w:hAnsi="CESI宋体-GB2312" w:eastAsia="宋体" w:cs="Times New Roman"/>
                <w:sz w:val="21"/>
                <w:szCs w:val="21"/>
                <w:vertAlign w:val="baseline"/>
                <w:lang w:val="en-US" w:eastAsia="zh-CN"/>
              </w:rPr>
              <w:t>、遗留废弃物</w:t>
            </w:r>
            <w:r>
              <w:rPr>
                <w:rFonts w:hint="default" w:ascii="CESI宋体-GB2312" w:hAnsi="CESI宋体-GB2312" w:eastAsia="宋体" w:cs="Times New Roman"/>
                <w:sz w:val="21"/>
                <w:szCs w:val="21"/>
                <w:vertAlign w:val="baseline"/>
                <w:lang w:val="en-US" w:eastAsia="zh-CN"/>
              </w:rPr>
              <w:t>面积在</w:t>
            </w:r>
            <w:r>
              <w:rPr>
                <w:rFonts w:hint="eastAsia" w:ascii="CESI宋体-GB2312" w:hAnsi="CESI宋体-GB2312" w:eastAsia="宋体" w:cs="Times New Roman"/>
                <w:sz w:val="21"/>
                <w:szCs w:val="21"/>
                <w:vertAlign w:val="baseline"/>
                <w:lang w:val="en-US" w:eastAsia="zh-CN"/>
              </w:rPr>
              <w:t>2</w:t>
            </w:r>
            <w:r>
              <w:rPr>
                <w:rFonts w:hint="default" w:ascii="CESI宋体-GB2312" w:hAnsi="CESI宋体-GB2312" w:eastAsia="宋体" w:cs="Times New Roman"/>
                <w:sz w:val="21"/>
                <w:szCs w:val="21"/>
                <w:vertAlign w:val="baseline"/>
                <w:lang w:val="en-US" w:eastAsia="zh-CN"/>
              </w:rPr>
              <w:t>平方米以下或体积在</w:t>
            </w:r>
            <w:r>
              <w:rPr>
                <w:rFonts w:hint="eastAsia" w:ascii="CESI宋体-GB2312" w:hAnsi="CESI宋体-GB2312" w:eastAsia="宋体" w:cs="Times New Roman"/>
                <w:sz w:val="21"/>
                <w:szCs w:val="21"/>
                <w:vertAlign w:val="baseline"/>
                <w:lang w:val="en-US" w:eastAsia="zh-CN"/>
              </w:rPr>
              <w:t>2</w:t>
            </w:r>
            <w:r>
              <w:rPr>
                <w:rFonts w:hint="eastAsia" w:ascii="CESI宋体-GB2312" w:hAnsi="CESI宋体-GB2312" w:cs="Times New Roman"/>
                <w:sz w:val="21"/>
                <w:szCs w:val="21"/>
                <w:vertAlign w:val="baseline"/>
                <w:lang w:val="en-US" w:eastAsia="zh-CN"/>
              </w:rPr>
              <w:t>立</w:t>
            </w:r>
            <w:r>
              <w:rPr>
                <w:rFonts w:hint="default" w:ascii="CESI宋体-GB2312" w:hAnsi="CESI宋体-GB2312" w:eastAsia="宋体" w:cs="Times New Roman"/>
                <w:sz w:val="21"/>
                <w:szCs w:val="21"/>
                <w:vertAlign w:val="baseline"/>
                <w:lang w:val="en-US" w:eastAsia="zh-CN"/>
              </w:rPr>
              <w:t>方米以下的</w:t>
            </w:r>
          </w:p>
        </w:tc>
        <w:tc>
          <w:tcPr>
            <w:tcW w:w="3953" w:type="dxa"/>
            <w:noWrap w:val="0"/>
            <w:vAlign w:val="center"/>
          </w:tcPr>
          <w:p>
            <w:pPr>
              <w:jc w:val="left"/>
              <w:rPr>
                <w:rFonts w:hint="default" w:ascii="CESI宋体-GB2312" w:hAnsi="CESI宋体-GB2312" w:eastAsia="宋体" w:cs="Times New Roman"/>
                <w:kern w:val="2"/>
                <w:sz w:val="21"/>
                <w:szCs w:val="21"/>
                <w:vertAlign w:val="baseline"/>
                <w:lang w:val="en-US" w:eastAsia="zh-CN" w:bidi="ar-SA"/>
              </w:rPr>
            </w:pPr>
            <w:r>
              <w:rPr>
                <w:rFonts w:hint="default" w:ascii="CESI宋体-GB2312" w:hAnsi="CESI宋体-GB2312" w:eastAsia="宋体" w:cs="Times New Roman"/>
                <w:sz w:val="21"/>
                <w:szCs w:val="21"/>
                <w:vertAlign w:val="baseline"/>
                <w:lang w:val="en-US" w:eastAsia="zh-CN"/>
              </w:rPr>
              <w:t>处</w:t>
            </w:r>
            <w:r>
              <w:rPr>
                <w:rFonts w:hint="eastAsia" w:ascii="CESI宋体-GB2312" w:hAnsi="CESI宋体-GB2312" w:eastAsia="宋体" w:cs="Times New Roman"/>
                <w:sz w:val="21"/>
                <w:szCs w:val="21"/>
                <w:vertAlign w:val="baseline"/>
                <w:lang w:val="en-US" w:eastAsia="zh-CN"/>
              </w:rPr>
              <w:t>50</w:t>
            </w:r>
            <w:r>
              <w:rPr>
                <w:rFonts w:hint="default" w:ascii="CESI宋体-GB2312" w:hAnsi="CESI宋体-GB2312" w:eastAsia="宋体" w:cs="Times New Roman"/>
                <w:sz w:val="21"/>
                <w:szCs w:val="21"/>
                <w:vertAlign w:val="baseline"/>
                <w:lang w:val="en-US" w:eastAsia="zh-CN"/>
              </w:rPr>
              <w:t>元以上</w:t>
            </w:r>
            <w:r>
              <w:rPr>
                <w:rFonts w:hint="eastAsia" w:ascii="CESI宋体-GB2312" w:hAnsi="CESI宋体-GB2312" w:eastAsia="宋体" w:cs="Times New Roman"/>
                <w:sz w:val="21"/>
                <w:szCs w:val="21"/>
                <w:vertAlign w:val="baseline"/>
                <w:lang w:val="en-US" w:eastAsia="zh-CN"/>
              </w:rPr>
              <w:t>100</w:t>
            </w:r>
            <w:r>
              <w:rPr>
                <w:rFonts w:hint="default" w:ascii="CESI宋体-GB2312" w:hAnsi="CESI宋体-GB2312" w:eastAsia="宋体" w:cs="Times New Roman"/>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CESI宋体-GB2312" w:hAnsi="CESI宋体-GB2312" w:eastAsia="宋体" w:cs="Times New Roman"/>
                <w:kern w:val="2"/>
                <w:sz w:val="21"/>
                <w:szCs w:val="21"/>
                <w:vertAlign w:val="baseline"/>
                <w:lang w:val="en-US" w:eastAsia="zh-CN" w:bidi="ar-SA"/>
              </w:rPr>
            </w:pPr>
            <w:r>
              <w:rPr>
                <w:rFonts w:hint="default" w:ascii="CESI宋体-GB2312" w:hAnsi="CESI宋体-GB2312" w:eastAsia="宋体" w:cs="Times New Roman"/>
                <w:sz w:val="21"/>
                <w:szCs w:val="21"/>
                <w:vertAlign w:val="baseline"/>
                <w:lang w:val="en-US" w:eastAsia="zh-CN"/>
              </w:rPr>
              <w:t>产生的垃圾</w:t>
            </w:r>
            <w:r>
              <w:rPr>
                <w:rFonts w:hint="eastAsia" w:ascii="CESI宋体-GB2312" w:hAnsi="CESI宋体-GB2312" w:eastAsia="宋体" w:cs="Times New Roman"/>
                <w:sz w:val="21"/>
                <w:szCs w:val="21"/>
                <w:vertAlign w:val="baseline"/>
                <w:lang w:val="en-US" w:eastAsia="zh-CN"/>
              </w:rPr>
              <w:t>、遗留废弃物</w:t>
            </w:r>
            <w:r>
              <w:rPr>
                <w:rFonts w:hint="default" w:ascii="CESI宋体-GB2312" w:hAnsi="CESI宋体-GB2312" w:eastAsia="宋体" w:cs="Times New Roman"/>
                <w:sz w:val="21"/>
                <w:szCs w:val="21"/>
                <w:vertAlign w:val="baseline"/>
                <w:lang w:val="en-US" w:eastAsia="zh-CN"/>
              </w:rPr>
              <w:t>面积在</w:t>
            </w:r>
            <w:r>
              <w:rPr>
                <w:rFonts w:hint="eastAsia" w:ascii="CESI宋体-GB2312" w:hAnsi="CESI宋体-GB2312" w:eastAsia="宋体" w:cs="Times New Roman"/>
                <w:sz w:val="21"/>
                <w:szCs w:val="21"/>
                <w:vertAlign w:val="baseline"/>
                <w:lang w:val="en-US" w:eastAsia="zh-CN"/>
              </w:rPr>
              <w:t>2</w:t>
            </w:r>
            <w:r>
              <w:rPr>
                <w:rFonts w:hint="default" w:ascii="CESI宋体-GB2312" w:hAnsi="CESI宋体-GB2312" w:eastAsia="宋体" w:cs="Times New Roman"/>
                <w:sz w:val="21"/>
                <w:szCs w:val="21"/>
                <w:vertAlign w:val="baseline"/>
                <w:lang w:val="en-US" w:eastAsia="zh-CN"/>
              </w:rPr>
              <w:t>平方米以上或体积在</w:t>
            </w:r>
            <w:r>
              <w:rPr>
                <w:rFonts w:hint="eastAsia" w:ascii="CESI宋体-GB2312" w:hAnsi="CESI宋体-GB2312" w:eastAsia="宋体" w:cs="Times New Roman"/>
                <w:sz w:val="21"/>
                <w:szCs w:val="21"/>
                <w:vertAlign w:val="baseline"/>
                <w:lang w:val="en-US" w:eastAsia="zh-CN"/>
              </w:rPr>
              <w:t>2</w:t>
            </w:r>
            <w:r>
              <w:rPr>
                <w:rFonts w:hint="eastAsia" w:ascii="CESI宋体-GB2312" w:hAnsi="CESI宋体-GB2312" w:cs="Times New Roman"/>
                <w:sz w:val="21"/>
                <w:szCs w:val="21"/>
                <w:vertAlign w:val="baseline"/>
                <w:lang w:val="en-US" w:eastAsia="zh-CN"/>
              </w:rPr>
              <w:t>立</w:t>
            </w:r>
            <w:r>
              <w:rPr>
                <w:rFonts w:hint="default" w:ascii="CESI宋体-GB2312" w:hAnsi="CESI宋体-GB2312" w:eastAsia="宋体" w:cs="Times New Roman"/>
                <w:sz w:val="21"/>
                <w:szCs w:val="21"/>
                <w:vertAlign w:val="baseline"/>
                <w:lang w:val="en-US" w:eastAsia="zh-CN"/>
              </w:rPr>
              <w:t>方米以上的；或拒不改正的</w:t>
            </w:r>
          </w:p>
        </w:tc>
        <w:tc>
          <w:tcPr>
            <w:tcW w:w="3953" w:type="dxa"/>
            <w:noWrap w:val="0"/>
            <w:vAlign w:val="center"/>
          </w:tcPr>
          <w:p>
            <w:pPr>
              <w:jc w:val="left"/>
              <w:rPr>
                <w:rFonts w:hint="default" w:ascii="CESI宋体-GB2312" w:hAnsi="CESI宋体-GB2312" w:eastAsia="宋体" w:cs="Times New Roman"/>
                <w:kern w:val="2"/>
                <w:sz w:val="21"/>
                <w:szCs w:val="21"/>
                <w:vertAlign w:val="baseline"/>
                <w:lang w:val="en-US" w:eastAsia="zh-CN" w:bidi="ar-SA"/>
              </w:rPr>
            </w:pPr>
            <w:r>
              <w:rPr>
                <w:rFonts w:hint="default" w:ascii="CESI宋体-GB2312" w:hAnsi="CESI宋体-GB2312" w:eastAsia="宋体" w:cs="Times New Roman"/>
                <w:sz w:val="21"/>
                <w:szCs w:val="21"/>
                <w:vertAlign w:val="baseline"/>
                <w:lang w:val="en-US" w:eastAsia="zh-CN"/>
              </w:rPr>
              <w:t>处</w:t>
            </w:r>
            <w:r>
              <w:rPr>
                <w:rFonts w:hint="eastAsia" w:ascii="CESI宋体-GB2312" w:hAnsi="CESI宋体-GB2312" w:eastAsia="宋体" w:cs="Times New Roman"/>
                <w:sz w:val="21"/>
                <w:szCs w:val="21"/>
                <w:vertAlign w:val="baseline"/>
                <w:lang w:val="en-US" w:eastAsia="zh-CN"/>
              </w:rPr>
              <w:t>100</w:t>
            </w:r>
            <w:r>
              <w:rPr>
                <w:rFonts w:hint="default" w:ascii="CESI宋体-GB2312" w:hAnsi="CESI宋体-GB2312" w:eastAsia="宋体" w:cs="Times New Roman"/>
                <w:sz w:val="21"/>
                <w:szCs w:val="21"/>
                <w:vertAlign w:val="baseline"/>
                <w:lang w:val="en-US" w:eastAsia="zh-CN"/>
              </w:rPr>
              <w:t>元以上</w:t>
            </w:r>
            <w:r>
              <w:rPr>
                <w:rFonts w:hint="eastAsia" w:ascii="CESI宋体-GB2312" w:hAnsi="CESI宋体-GB2312" w:eastAsia="宋体" w:cs="Times New Roman"/>
                <w:sz w:val="21"/>
                <w:szCs w:val="21"/>
                <w:vertAlign w:val="baseline"/>
                <w:lang w:val="en-US" w:eastAsia="zh-CN"/>
              </w:rPr>
              <w:t>200</w:t>
            </w:r>
            <w:r>
              <w:rPr>
                <w:rFonts w:hint="default" w:ascii="CESI宋体-GB2312" w:hAnsi="CESI宋体-GB2312" w:eastAsia="宋体" w:cs="Times New Roman"/>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25</w:t>
            </w:r>
          </w:p>
        </w:tc>
        <w:tc>
          <w:tcPr>
            <w:tcW w:w="1612" w:type="dxa"/>
            <w:vMerge w:val="restart"/>
            <w:noWrap w:val="0"/>
            <w:vAlign w:val="center"/>
          </w:tcPr>
          <w:p>
            <w:pPr>
              <w:jc w:val="center"/>
              <w:rPr>
                <w:rFonts w:ascii="CESI宋体-GB2312" w:hAnsi="CESI宋体-GB2312"/>
              </w:rPr>
            </w:pPr>
            <w:r>
              <w:rPr>
                <w:rFonts w:hint="default" w:ascii="CESI宋体-GB2312" w:hAnsi="CESI宋体-GB2312"/>
                <w:vertAlign w:val="baseline"/>
                <w:lang w:val="en-US" w:eastAsia="zh-CN"/>
              </w:rPr>
              <w:t>运输单位违反规定造成沿途泄漏、遗撒</w:t>
            </w:r>
            <w:r>
              <w:rPr>
                <w:rFonts w:hint="eastAsia" w:ascii="CESI宋体-GB2312" w:hAnsi="CESI宋体-GB2312"/>
                <w:vertAlign w:val="baseline"/>
                <w:lang w:val="en-US" w:eastAsia="zh-CN"/>
              </w:rPr>
              <w:t xml:space="preserve">   </w:t>
            </w:r>
            <w:r>
              <w:rPr>
                <w:rFonts w:hint="default" w:ascii="CESI宋体-GB2312" w:hAnsi="CESI宋体-GB2312"/>
                <w:vertAlign w:val="baseline"/>
                <w:lang w:val="en-US" w:eastAsia="zh-CN"/>
              </w:rPr>
              <w:t>和飞扬</w:t>
            </w:r>
          </w:p>
          <w:p>
            <w:pPr>
              <w:jc w:val="center"/>
              <w:rPr>
                <w:rFonts w:hint="default" w:ascii="CESI宋体-GB2312" w:hAnsi="CESI宋体-GB2312"/>
                <w:vertAlign w:val="baseline"/>
                <w:lang w:val="en-US" w:eastAsia="zh-CN"/>
              </w:rPr>
            </w:pP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第五十七条  违反运输车辆、建筑工地卫生管理和建筑垃圾处理规定的行为，按照下列规定予以处罚：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（一）运输单位违反本办法第四十二条规定造成沿途泄漏、遗撒和飞扬，责令改正，恢复原状；逾期未改正的，处一万以上五万元以下罚款</w:t>
            </w:r>
          </w:p>
        </w:tc>
        <w:tc>
          <w:tcPr>
            <w:tcW w:w="770" w:type="dxa"/>
            <w:noWrap w:val="0"/>
            <w:vAlign w:val="center"/>
          </w:tcPr>
          <w:p>
            <w:pPr>
              <w:jc w:val="center"/>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vertAlign w:val="baseline"/>
                <w:lang w:val="en-US" w:eastAsia="zh-CN"/>
              </w:rPr>
            </w:pPr>
            <w:r>
              <w:rPr>
                <w:rFonts w:hint="eastAsia" w:ascii="CESI宋体-GB2312" w:hAnsi="CESI宋体-GB2312"/>
                <w:vertAlign w:val="baseline"/>
                <w:lang w:val="en-US" w:eastAsia="zh-CN"/>
              </w:rPr>
              <w:t>污染路面50平方米以下的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处</w:t>
            </w:r>
            <w:r>
              <w:rPr>
                <w:rFonts w:hint="eastAsia" w:ascii="CESI宋体-GB2312" w:hAnsi="CESI宋体-GB2312"/>
                <w:vertAlign w:val="baseline"/>
                <w:lang w:val="en-US" w:eastAsia="zh-CN"/>
              </w:rPr>
              <w:t>1万元</w:t>
            </w:r>
            <w:r>
              <w:rPr>
                <w:rFonts w:hint="default" w:ascii="CESI宋体-GB2312" w:hAnsi="CESI宋体-GB2312"/>
                <w:vertAlign w:val="baseline"/>
                <w:lang w:val="en-US" w:eastAsia="zh-CN"/>
              </w:rPr>
              <w:t>以上</w:t>
            </w:r>
            <w:r>
              <w:rPr>
                <w:rFonts w:hint="eastAsia" w:ascii="CESI宋体-GB2312" w:hAnsi="CESI宋体-GB2312"/>
                <w:vertAlign w:val="baseline"/>
                <w:lang w:val="en-US" w:eastAsia="zh-CN"/>
              </w:rPr>
              <w:t>2万</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vertAlign w:val="baseline"/>
                <w:lang w:val="en-US" w:eastAsia="zh-CN"/>
              </w:rPr>
            </w:pPr>
            <w:r>
              <w:rPr>
                <w:rFonts w:hint="eastAsia" w:ascii="CESI宋体-GB2312" w:hAnsi="CESI宋体-GB2312"/>
                <w:vertAlign w:val="baseline"/>
                <w:lang w:val="en-US" w:eastAsia="zh-CN"/>
              </w:rPr>
              <w:t>污染路面50平方米以上100平方米以下的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处</w:t>
            </w:r>
            <w:r>
              <w:rPr>
                <w:rFonts w:hint="eastAsia" w:ascii="CESI宋体-GB2312" w:hAnsi="CESI宋体-GB2312"/>
                <w:vertAlign w:val="baseline"/>
                <w:lang w:val="en-US" w:eastAsia="zh-CN"/>
              </w:rPr>
              <w:t>2万元</w:t>
            </w:r>
            <w:r>
              <w:rPr>
                <w:rFonts w:hint="default" w:ascii="CESI宋体-GB2312" w:hAnsi="CESI宋体-GB2312"/>
                <w:vertAlign w:val="baseline"/>
                <w:lang w:val="en-US" w:eastAsia="zh-CN"/>
              </w:rPr>
              <w:t>以上</w:t>
            </w:r>
            <w:r>
              <w:rPr>
                <w:rFonts w:hint="eastAsia" w:ascii="CESI宋体-GB2312" w:hAnsi="CESI宋体-GB2312"/>
                <w:vertAlign w:val="baseline"/>
                <w:lang w:val="en-US" w:eastAsia="zh-CN"/>
              </w:rPr>
              <w:t>3万</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vertAlign w:val="baseline"/>
                <w:lang w:val="en-US" w:eastAsia="zh-CN"/>
              </w:rPr>
            </w:pPr>
            <w:r>
              <w:rPr>
                <w:rFonts w:hint="eastAsia" w:ascii="CESI宋体-GB2312" w:hAnsi="CESI宋体-GB2312"/>
                <w:vertAlign w:val="baseline"/>
                <w:lang w:val="en-US" w:eastAsia="zh-CN"/>
              </w:rPr>
              <w:t>污染路面100平方米以上的</w:t>
            </w:r>
          </w:p>
        </w:tc>
        <w:tc>
          <w:tcPr>
            <w:tcW w:w="3953" w:type="dxa"/>
            <w:noWrap w:val="0"/>
            <w:vAlign w:val="center"/>
          </w:tcPr>
          <w:p>
            <w:pPr>
              <w:jc w:val="both"/>
              <w:rPr>
                <w:rFonts w:hint="default" w:ascii="CESI宋体-GB2312" w:hAnsi="CESI宋体-GB2312"/>
                <w:vertAlign w:val="baseline"/>
                <w:lang w:val="en-US" w:eastAsia="zh-CN"/>
              </w:rPr>
            </w:pPr>
            <w:r>
              <w:rPr>
                <w:rFonts w:hint="default" w:ascii="CESI宋体-GB2312" w:hAnsi="CESI宋体-GB2312"/>
                <w:vertAlign w:val="baseline"/>
                <w:lang w:val="en-US" w:eastAsia="zh-CN"/>
              </w:rPr>
              <w:t>处</w:t>
            </w:r>
            <w:r>
              <w:rPr>
                <w:rFonts w:hint="eastAsia" w:ascii="CESI宋体-GB2312" w:hAnsi="CESI宋体-GB2312"/>
                <w:vertAlign w:val="baseline"/>
                <w:lang w:val="en-US" w:eastAsia="zh-CN"/>
              </w:rPr>
              <w:t>3万元</w:t>
            </w:r>
            <w:r>
              <w:rPr>
                <w:rFonts w:hint="default" w:ascii="CESI宋体-GB2312" w:hAnsi="CESI宋体-GB2312"/>
                <w:vertAlign w:val="baseline"/>
                <w:lang w:val="en-US" w:eastAsia="zh-CN"/>
              </w:rPr>
              <w:t>以上</w:t>
            </w:r>
            <w:r>
              <w:rPr>
                <w:rFonts w:hint="eastAsia" w:ascii="CESI宋体-GB2312" w:hAnsi="CESI宋体-GB2312"/>
                <w:vertAlign w:val="baseline"/>
                <w:lang w:val="en-US" w:eastAsia="zh-CN"/>
              </w:rPr>
              <w:t>5万</w:t>
            </w:r>
            <w:r>
              <w:rPr>
                <w:rFonts w:hint="default" w:ascii="CESI宋体-GB2312" w:hAnsi="CESI宋体-GB2312"/>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26</w:t>
            </w:r>
          </w:p>
        </w:tc>
        <w:tc>
          <w:tcPr>
            <w:tcW w:w="1612"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违规</w:t>
            </w:r>
            <w:r>
              <w:rPr>
                <w:rFonts w:hint="default" w:ascii="CESI宋体-GB2312" w:hAnsi="CESI宋体-GB2312"/>
                <w:vertAlign w:val="baseline"/>
                <w:lang w:val="en-US" w:eastAsia="zh-CN"/>
              </w:rPr>
              <w:t>将泥浆水直接排入路面和城市雨水或者污水管道</w:t>
            </w: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第五十七条  违反运输车辆、建筑工地卫生管理和建筑垃圾处理规定的行为，按照下列规定予以处罚：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（五）违反本办法第四十三条</w:t>
            </w:r>
            <w:r>
              <w:rPr>
                <w:rFonts w:hint="default" w:ascii="CESI宋体-GB2312" w:hAnsi="CESI宋体-GB2312"/>
                <w:color w:val="auto"/>
                <w:vertAlign w:val="baseline"/>
                <w:lang w:val="en-US" w:eastAsia="zh-CN"/>
              </w:rPr>
              <w:t>第四项规定将泥浆水直接排入路面和城市雨水或者</w:t>
            </w:r>
            <w:r>
              <w:rPr>
                <w:rFonts w:hint="default" w:ascii="CESI宋体-GB2312" w:hAnsi="CESI宋体-GB2312"/>
                <w:vertAlign w:val="baseline"/>
                <w:lang w:val="en-US" w:eastAsia="zh-CN"/>
              </w:rPr>
              <w:t>污水管道的，责令限期改正；逾期未改正的，处二万元以上五万元以下罚款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left"/>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逾期2日以下未改正的</w:t>
            </w:r>
          </w:p>
        </w:tc>
        <w:tc>
          <w:tcPr>
            <w:tcW w:w="3953" w:type="dxa"/>
            <w:noWrap w:val="0"/>
            <w:vAlign w:val="center"/>
          </w:tcPr>
          <w:p>
            <w:pPr>
              <w:jc w:val="left"/>
              <w:rPr>
                <w:rFonts w:hint="default" w:ascii="CESI宋体-GB2312" w:hAnsi="CESI宋体-GB2312" w:eastAsia="宋体" w:cs="Times New Roman"/>
                <w:kern w:val="2"/>
                <w:sz w:val="21"/>
                <w:szCs w:val="21"/>
                <w:vertAlign w:val="baseline"/>
                <w:lang w:val="en-US" w:eastAsia="zh-CN" w:bidi="ar-SA"/>
              </w:rPr>
            </w:pPr>
            <w:r>
              <w:rPr>
                <w:rFonts w:hint="default" w:ascii="CESI宋体-GB2312" w:hAnsi="CESI宋体-GB2312"/>
                <w:sz w:val="21"/>
                <w:szCs w:val="21"/>
                <w:vertAlign w:val="baseline"/>
                <w:lang w:val="en-US" w:eastAsia="zh-CN"/>
              </w:rPr>
              <w:t>处</w:t>
            </w:r>
            <w:r>
              <w:rPr>
                <w:rFonts w:hint="eastAsia" w:ascii="CESI宋体-GB2312" w:hAnsi="CESI宋体-GB2312"/>
                <w:sz w:val="21"/>
                <w:szCs w:val="21"/>
                <w:vertAlign w:val="baseline"/>
                <w:lang w:val="en-US" w:eastAsia="zh-CN"/>
              </w:rPr>
              <w:t>2</w:t>
            </w:r>
            <w:r>
              <w:rPr>
                <w:rFonts w:hint="eastAsia" w:ascii="CESI宋体-GB2312" w:hAnsi="CESI宋体-GB2312"/>
                <w:vertAlign w:val="baseline"/>
                <w:lang w:val="en-US" w:eastAsia="zh-CN"/>
              </w:rPr>
              <w:t>万</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3</w:t>
            </w:r>
            <w:r>
              <w:rPr>
                <w:rFonts w:hint="eastAsia" w:ascii="CESI宋体-GB2312" w:hAnsi="CESI宋体-GB2312"/>
                <w:vertAlign w:val="baseline"/>
                <w:lang w:val="en-US" w:eastAsia="zh-CN"/>
              </w:rPr>
              <w:t>万</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vertAlign w:val="baseline"/>
                <w:lang w:val="en-US" w:eastAsia="zh-CN"/>
              </w:rPr>
            </w:pPr>
          </w:p>
        </w:tc>
        <w:tc>
          <w:tcPr>
            <w:tcW w:w="41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left"/>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逾期</w:t>
            </w:r>
            <w:r>
              <w:rPr>
                <w:rFonts w:hint="eastAsia" w:ascii="CESI宋体-GB2312" w:hAnsi="CESI宋体-GB2312"/>
                <w:sz w:val="21"/>
                <w:szCs w:val="21"/>
                <w:vertAlign w:val="baseline"/>
                <w:lang w:val="en-US" w:eastAsia="zh-CN"/>
              </w:rPr>
              <w:t>2</w:t>
            </w:r>
            <w:r>
              <w:rPr>
                <w:rFonts w:hint="default" w:ascii="CESI宋体-GB2312" w:hAnsi="CESI宋体-GB2312"/>
                <w:sz w:val="21"/>
                <w:szCs w:val="21"/>
                <w:vertAlign w:val="baseline"/>
                <w:lang w:val="en-US" w:eastAsia="zh-CN"/>
              </w:rPr>
              <w:t>日以</w:t>
            </w:r>
            <w:r>
              <w:rPr>
                <w:rFonts w:hint="eastAsia" w:ascii="CESI宋体-GB2312" w:hAnsi="CESI宋体-GB2312"/>
                <w:sz w:val="21"/>
                <w:szCs w:val="21"/>
                <w:vertAlign w:val="baseline"/>
                <w:lang w:val="en-US" w:eastAsia="zh-CN"/>
              </w:rPr>
              <w:t>上5日以下未</w:t>
            </w:r>
            <w:r>
              <w:rPr>
                <w:rFonts w:hint="default" w:ascii="CESI宋体-GB2312" w:hAnsi="CESI宋体-GB2312"/>
                <w:sz w:val="21"/>
                <w:szCs w:val="21"/>
                <w:vertAlign w:val="baseline"/>
                <w:lang w:val="en-US" w:eastAsia="zh-CN"/>
              </w:rPr>
              <w:t>改正的</w:t>
            </w:r>
          </w:p>
        </w:tc>
        <w:tc>
          <w:tcPr>
            <w:tcW w:w="3953" w:type="dxa"/>
            <w:noWrap w:val="0"/>
            <w:vAlign w:val="center"/>
          </w:tcPr>
          <w:p>
            <w:pPr>
              <w:jc w:val="left"/>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处</w:t>
            </w:r>
            <w:r>
              <w:rPr>
                <w:rFonts w:hint="eastAsia" w:ascii="CESI宋体-GB2312" w:hAnsi="CESI宋体-GB2312"/>
                <w:sz w:val="21"/>
                <w:szCs w:val="21"/>
                <w:vertAlign w:val="baseline"/>
                <w:lang w:val="en-US" w:eastAsia="zh-CN"/>
              </w:rPr>
              <w:t>3</w:t>
            </w:r>
            <w:r>
              <w:rPr>
                <w:rFonts w:hint="eastAsia" w:ascii="CESI宋体-GB2312" w:hAnsi="CESI宋体-GB2312"/>
                <w:vertAlign w:val="baseline"/>
                <w:lang w:val="en-US" w:eastAsia="zh-CN"/>
              </w:rPr>
              <w:t>万</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4</w:t>
            </w:r>
            <w:r>
              <w:rPr>
                <w:rFonts w:hint="eastAsia" w:ascii="CESI宋体-GB2312" w:hAnsi="CESI宋体-GB2312"/>
                <w:vertAlign w:val="baseline"/>
                <w:lang w:val="en-US" w:eastAsia="zh-CN"/>
              </w:rPr>
              <w:t>万</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center"/>
              <w:rPr>
                <w:rFonts w:hint="eastAsia" w:ascii="CESI宋体-GB2312" w:hAnsi="CESI宋体-GB2312"/>
                <w:vertAlign w:val="baseline"/>
                <w:lang w:val="en-US" w:eastAsia="zh-CN"/>
              </w:rPr>
            </w:pPr>
          </w:p>
        </w:tc>
        <w:tc>
          <w:tcPr>
            <w:tcW w:w="416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left"/>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逾期</w:t>
            </w:r>
            <w:r>
              <w:rPr>
                <w:rFonts w:hint="eastAsia" w:ascii="CESI宋体-GB2312" w:hAnsi="CESI宋体-GB2312"/>
                <w:sz w:val="21"/>
                <w:szCs w:val="21"/>
                <w:vertAlign w:val="baseline"/>
                <w:lang w:val="en-US" w:eastAsia="zh-CN"/>
              </w:rPr>
              <w:t>5</w:t>
            </w:r>
            <w:r>
              <w:rPr>
                <w:rFonts w:hint="default" w:ascii="CESI宋体-GB2312" w:hAnsi="CESI宋体-GB2312"/>
                <w:sz w:val="21"/>
                <w:szCs w:val="21"/>
                <w:vertAlign w:val="baseline"/>
                <w:lang w:val="en-US" w:eastAsia="zh-CN"/>
              </w:rPr>
              <w:t>日以上</w:t>
            </w:r>
            <w:r>
              <w:rPr>
                <w:rFonts w:hint="eastAsia" w:ascii="CESI宋体-GB2312" w:hAnsi="CESI宋体-GB2312"/>
                <w:sz w:val="21"/>
                <w:szCs w:val="21"/>
                <w:vertAlign w:val="baseline"/>
                <w:lang w:val="en-US" w:eastAsia="zh-CN"/>
              </w:rPr>
              <w:t>未</w:t>
            </w:r>
            <w:r>
              <w:rPr>
                <w:rFonts w:hint="default" w:ascii="CESI宋体-GB2312" w:hAnsi="CESI宋体-GB2312"/>
                <w:sz w:val="21"/>
                <w:szCs w:val="21"/>
                <w:vertAlign w:val="baseline"/>
                <w:lang w:val="en-US" w:eastAsia="zh-CN"/>
              </w:rPr>
              <w:t>改正</w:t>
            </w:r>
            <w:r>
              <w:rPr>
                <w:rFonts w:hint="default" w:ascii="CESI宋体-GB2312" w:hAnsi="CESI宋体-GB2312"/>
                <w:color w:val="auto"/>
                <w:sz w:val="21"/>
                <w:szCs w:val="21"/>
                <w:vertAlign w:val="baseline"/>
                <w:lang w:val="en-US" w:eastAsia="zh-CN"/>
              </w:rPr>
              <w:t>的</w:t>
            </w:r>
          </w:p>
        </w:tc>
        <w:tc>
          <w:tcPr>
            <w:tcW w:w="3953" w:type="dxa"/>
            <w:noWrap w:val="0"/>
            <w:vAlign w:val="center"/>
          </w:tcPr>
          <w:p>
            <w:pPr>
              <w:jc w:val="left"/>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处</w:t>
            </w:r>
            <w:r>
              <w:rPr>
                <w:rFonts w:hint="eastAsia" w:ascii="CESI宋体-GB2312" w:hAnsi="CESI宋体-GB2312"/>
                <w:sz w:val="21"/>
                <w:szCs w:val="21"/>
                <w:vertAlign w:val="baseline"/>
                <w:lang w:val="en-US" w:eastAsia="zh-CN"/>
              </w:rPr>
              <w:t>4</w:t>
            </w:r>
            <w:r>
              <w:rPr>
                <w:rFonts w:hint="eastAsia" w:ascii="CESI宋体-GB2312" w:hAnsi="CESI宋体-GB2312"/>
                <w:vertAlign w:val="baseline"/>
                <w:lang w:val="en-US" w:eastAsia="zh-CN"/>
              </w:rPr>
              <w:t>万</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5</w:t>
            </w:r>
            <w:r>
              <w:rPr>
                <w:rFonts w:hint="eastAsia" w:ascii="CESI宋体-GB2312" w:hAnsi="CESI宋体-GB2312"/>
                <w:vertAlign w:val="baseline"/>
                <w:lang w:val="en-US" w:eastAsia="zh-CN"/>
              </w:rPr>
              <w:t>万</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27</w:t>
            </w:r>
          </w:p>
        </w:tc>
        <w:tc>
          <w:tcPr>
            <w:tcW w:w="1612" w:type="dxa"/>
            <w:vMerge w:val="restart"/>
            <w:noWrap w:val="0"/>
            <w:vAlign w:val="center"/>
          </w:tcPr>
          <w:p>
            <w:pPr>
              <w:jc w:val="center"/>
              <w:rPr>
                <w:rFonts w:ascii="CESI宋体-GB2312" w:hAnsi="CESI宋体-GB2312"/>
              </w:rPr>
            </w:pPr>
            <w:r>
              <w:rPr>
                <w:rFonts w:hint="default" w:ascii="CESI宋体-GB2312" w:hAnsi="CESI宋体-GB2312"/>
                <w:vertAlign w:val="baseline"/>
                <w:lang w:val="en-US" w:eastAsia="zh-CN"/>
              </w:rPr>
              <w:t>违反规定随意倾倒建筑垃圾，或者将建筑垃圾混入生活</w:t>
            </w:r>
            <w:r>
              <w:rPr>
                <w:rFonts w:hint="eastAsia" w:ascii="CESI宋体-GB2312" w:hAnsi="CESI宋体-GB2312"/>
                <w:vertAlign w:val="baseline"/>
                <w:lang w:val="en-US" w:eastAsia="zh-CN"/>
              </w:rPr>
              <w:t xml:space="preserve">  </w:t>
            </w:r>
            <w:r>
              <w:rPr>
                <w:rFonts w:hint="default" w:ascii="CESI宋体-GB2312" w:hAnsi="CESI宋体-GB2312"/>
                <w:vertAlign w:val="baseline"/>
                <w:lang w:val="en-US" w:eastAsia="zh-CN"/>
              </w:rPr>
              <w:t>垃圾</w:t>
            </w:r>
          </w:p>
          <w:p>
            <w:pPr>
              <w:jc w:val="center"/>
              <w:rPr>
                <w:rFonts w:hint="default" w:ascii="CESI宋体-GB2312" w:hAnsi="CESI宋体-GB2312"/>
                <w:vertAlign w:val="baseline"/>
                <w:lang w:val="en-US" w:eastAsia="zh-CN"/>
              </w:rPr>
            </w:pP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第五十七条  违反运输车辆、建筑工地卫生管理和建筑垃圾处理规定的行为，按照下列规定予以处罚：</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（七）违反本办法第四十四条</w:t>
            </w:r>
            <w:r>
              <w:rPr>
                <w:rFonts w:hint="default" w:ascii="CESI宋体-GB2312" w:hAnsi="CESI宋体-GB2312"/>
                <w:color w:val="auto"/>
                <w:vertAlign w:val="baseline"/>
                <w:lang w:val="en-US" w:eastAsia="zh-CN"/>
              </w:rPr>
              <w:t>第三款规</w:t>
            </w:r>
            <w:r>
              <w:rPr>
                <w:rFonts w:hint="default" w:ascii="CESI宋体-GB2312" w:hAnsi="CESI宋体-GB2312"/>
                <w:vertAlign w:val="baseline"/>
                <w:lang w:val="en-US" w:eastAsia="zh-CN"/>
              </w:rPr>
              <w:t>定随意倾倒建筑垃圾，或者将建筑垃圾混入生活垃圾的，责令限期改正；逾期未改正的，处一千元以上五千元以下罚款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倾倒或混入</w:t>
            </w:r>
            <w:r>
              <w:rPr>
                <w:rFonts w:hint="eastAsia" w:ascii="CESI宋体-GB2312" w:hAnsi="CESI宋体-GB2312"/>
                <w:sz w:val="21"/>
                <w:szCs w:val="21"/>
                <w:vertAlign w:val="baseline"/>
                <w:lang w:val="en-US" w:eastAsia="zh-CN"/>
              </w:rPr>
              <w:t>5</w:t>
            </w:r>
            <w:r>
              <w:rPr>
                <w:rFonts w:hint="eastAsia" w:ascii="CESI宋体-GB2312" w:hAnsi="CESI宋体-GB2312" w:eastAsia="宋体"/>
                <w:sz w:val="21"/>
                <w:szCs w:val="21"/>
                <w:vertAlign w:val="baseline"/>
                <w:lang w:val="en-US" w:eastAsia="zh-CN"/>
              </w:rPr>
              <w:t>立方米以下的</w:t>
            </w:r>
          </w:p>
        </w:tc>
        <w:tc>
          <w:tcPr>
            <w:tcW w:w="3953" w:type="dxa"/>
            <w:noWrap w:val="0"/>
            <w:vAlign w:val="center"/>
          </w:tcPr>
          <w:p>
            <w:pPr>
              <w:jc w:val="both"/>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处</w:t>
            </w:r>
            <w:r>
              <w:rPr>
                <w:rFonts w:hint="eastAsia" w:ascii="CESI宋体-GB2312" w:hAnsi="CESI宋体-GB2312"/>
                <w:sz w:val="21"/>
                <w:szCs w:val="21"/>
                <w:vertAlign w:val="baseline"/>
                <w:lang w:val="en-US" w:eastAsia="zh-CN"/>
              </w:rPr>
              <w:t>1000</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2000</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倾倒或混入</w:t>
            </w:r>
            <w:r>
              <w:rPr>
                <w:rFonts w:hint="eastAsia" w:ascii="CESI宋体-GB2312" w:hAnsi="CESI宋体-GB2312"/>
                <w:sz w:val="21"/>
                <w:szCs w:val="21"/>
                <w:vertAlign w:val="baseline"/>
                <w:lang w:val="en-US" w:eastAsia="zh-CN"/>
              </w:rPr>
              <w:t>5</w:t>
            </w:r>
            <w:r>
              <w:rPr>
                <w:rFonts w:hint="eastAsia" w:ascii="CESI宋体-GB2312" w:hAnsi="CESI宋体-GB2312" w:eastAsia="宋体"/>
                <w:sz w:val="21"/>
                <w:szCs w:val="21"/>
                <w:vertAlign w:val="baseline"/>
                <w:lang w:val="en-US" w:eastAsia="zh-CN"/>
              </w:rPr>
              <w:t>立方米以上</w:t>
            </w:r>
            <w:r>
              <w:rPr>
                <w:rFonts w:hint="eastAsia" w:ascii="CESI宋体-GB2312" w:hAnsi="CESI宋体-GB2312"/>
                <w:sz w:val="21"/>
                <w:szCs w:val="21"/>
                <w:vertAlign w:val="baseline"/>
                <w:lang w:val="en-US" w:eastAsia="zh-CN"/>
              </w:rPr>
              <w:t>10</w:t>
            </w:r>
            <w:r>
              <w:rPr>
                <w:rFonts w:hint="eastAsia" w:ascii="CESI宋体-GB2312" w:hAnsi="CESI宋体-GB2312" w:eastAsia="宋体"/>
                <w:sz w:val="21"/>
                <w:szCs w:val="21"/>
                <w:vertAlign w:val="baseline"/>
                <w:lang w:val="en-US" w:eastAsia="zh-CN"/>
              </w:rPr>
              <w:t>立方米以下的</w:t>
            </w:r>
          </w:p>
        </w:tc>
        <w:tc>
          <w:tcPr>
            <w:tcW w:w="3953" w:type="dxa"/>
            <w:noWrap w:val="0"/>
            <w:vAlign w:val="center"/>
          </w:tcPr>
          <w:p>
            <w:pPr>
              <w:jc w:val="both"/>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处</w:t>
            </w:r>
            <w:r>
              <w:rPr>
                <w:rFonts w:hint="eastAsia" w:ascii="CESI宋体-GB2312" w:hAnsi="CESI宋体-GB2312"/>
                <w:sz w:val="21"/>
                <w:szCs w:val="21"/>
                <w:vertAlign w:val="baseline"/>
                <w:lang w:val="en-US" w:eastAsia="zh-CN"/>
              </w:rPr>
              <w:t>2000</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3000</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center"/>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eastAsia="宋体"/>
                <w:sz w:val="21"/>
                <w:szCs w:val="21"/>
                <w:vertAlign w:val="baseline"/>
                <w:lang w:val="en-US" w:eastAsia="zh-CN"/>
              </w:rPr>
            </w:pPr>
            <w:r>
              <w:rPr>
                <w:rFonts w:hint="eastAsia" w:ascii="CESI宋体-GB2312" w:hAnsi="CESI宋体-GB2312" w:eastAsia="宋体"/>
                <w:sz w:val="21"/>
                <w:szCs w:val="21"/>
                <w:vertAlign w:val="baseline"/>
                <w:lang w:val="en-US" w:eastAsia="zh-CN"/>
              </w:rPr>
              <w:t>倾倒或混入</w:t>
            </w:r>
            <w:r>
              <w:rPr>
                <w:rFonts w:hint="eastAsia" w:ascii="CESI宋体-GB2312" w:hAnsi="CESI宋体-GB2312"/>
                <w:sz w:val="21"/>
                <w:szCs w:val="21"/>
                <w:vertAlign w:val="baseline"/>
                <w:lang w:val="en-US" w:eastAsia="zh-CN"/>
              </w:rPr>
              <w:t>10</w:t>
            </w:r>
            <w:r>
              <w:rPr>
                <w:rFonts w:hint="eastAsia" w:ascii="CESI宋体-GB2312" w:hAnsi="CESI宋体-GB2312" w:eastAsia="宋体"/>
                <w:sz w:val="21"/>
                <w:szCs w:val="21"/>
                <w:vertAlign w:val="baseline"/>
                <w:lang w:val="en-US" w:eastAsia="zh-CN"/>
              </w:rPr>
              <w:t>立方米以上的</w:t>
            </w:r>
          </w:p>
        </w:tc>
        <w:tc>
          <w:tcPr>
            <w:tcW w:w="3953" w:type="dxa"/>
            <w:noWrap w:val="0"/>
            <w:vAlign w:val="center"/>
          </w:tcPr>
          <w:p>
            <w:pPr>
              <w:jc w:val="both"/>
              <w:rPr>
                <w:rFonts w:hint="default" w:ascii="CESI宋体-GB2312" w:hAnsi="CESI宋体-GB2312"/>
                <w:sz w:val="21"/>
                <w:szCs w:val="21"/>
                <w:vertAlign w:val="baseline"/>
                <w:lang w:val="en-US" w:eastAsia="zh-CN"/>
              </w:rPr>
            </w:pPr>
            <w:r>
              <w:rPr>
                <w:rFonts w:hint="default" w:ascii="CESI宋体-GB2312" w:hAnsi="CESI宋体-GB2312"/>
                <w:sz w:val="21"/>
                <w:szCs w:val="21"/>
                <w:vertAlign w:val="baseline"/>
                <w:lang w:val="en-US" w:eastAsia="zh-CN"/>
              </w:rPr>
              <w:t>处</w:t>
            </w:r>
            <w:r>
              <w:rPr>
                <w:rFonts w:hint="eastAsia" w:ascii="CESI宋体-GB2312" w:hAnsi="CESI宋体-GB2312"/>
                <w:sz w:val="21"/>
                <w:szCs w:val="21"/>
                <w:vertAlign w:val="baseline"/>
                <w:lang w:val="en-US" w:eastAsia="zh-CN"/>
              </w:rPr>
              <w:t>3000</w:t>
            </w:r>
            <w:r>
              <w:rPr>
                <w:rFonts w:hint="default" w:ascii="CESI宋体-GB2312" w:hAnsi="CESI宋体-GB2312"/>
                <w:sz w:val="21"/>
                <w:szCs w:val="21"/>
                <w:vertAlign w:val="baseline"/>
                <w:lang w:val="en-US" w:eastAsia="zh-CN"/>
              </w:rPr>
              <w:t>元以上</w:t>
            </w:r>
            <w:r>
              <w:rPr>
                <w:rFonts w:hint="eastAsia" w:ascii="CESI宋体-GB2312" w:hAnsi="CESI宋体-GB2312"/>
                <w:sz w:val="21"/>
                <w:szCs w:val="21"/>
                <w:vertAlign w:val="baseline"/>
                <w:lang w:val="en-US" w:eastAsia="zh-CN"/>
              </w:rPr>
              <w:t>5000</w:t>
            </w:r>
            <w:r>
              <w:rPr>
                <w:rFonts w:hint="default" w:ascii="CESI宋体-GB2312" w:hAnsi="CESI宋体-GB2312"/>
                <w:sz w:val="21"/>
                <w:szCs w:val="21"/>
                <w:vertAlign w:val="baseline"/>
                <w:lang w:val="en-US" w:eastAsia="zh-CN"/>
              </w:rPr>
              <w:t>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eastAsia" w:ascii="CESI宋体-GB2312" w:hAnsi="CESI宋体-GB2312"/>
                <w:vertAlign w:val="baseline"/>
                <w:lang w:val="en-US" w:eastAsia="zh-CN"/>
              </w:rPr>
              <w:t>2</w:t>
            </w:r>
            <w:r>
              <w:rPr>
                <w:rFonts w:hint="default" w:ascii="CESI宋体-GB2312" w:hAnsi="CESI宋体-GB2312"/>
                <w:vertAlign w:val="baseline"/>
                <w:lang w:val="en-US" w:eastAsia="zh-CN"/>
              </w:rPr>
              <w:t>8</w:t>
            </w:r>
          </w:p>
        </w:tc>
        <w:tc>
          <w:tcPr>
            <w:tcW w:w="1612" w:type="dxa"/>
            <w:vMerge w:val="restart"/>
            <w:noWrap w:val="0"/>
            <w:vAlign w:val="center"/>
          </w:tcPr>
          <w:p>
            <w:pPr>
              <w:jc w:val="center"/>
              <w:rPr>
                <w:rFonts w:ascii="CESI宋体-GB2312" w:hAnsi="CESI宋体-GB2312"/>
              </w:rPr>
            </w:pPr>
            <w:r>
              <w:rPr>
                <w:rFonts w:hint="default" w:ascii="CESI宋体-GB2312" w:hAnsi="CESI宋体-GB2312"/>
                <w:vertAlign w:val="baseline"/>
                <w:lang w:val="en-US" w:eastAsia="zh-CN"/>
              </w:rPr>
              <w:t>违反规定</w:t>
            </w:r>
            <w:r>
              <w:rPr>
                <w:rFonts w:hint="eastAsia" w:ascii="CESI宋体-GB2312" w:hAnsi="CESI宋体-GB2312"/>
                <w:vertAlign w:val="baseline"/>
                <w:lang w:val="en-US" w:eastAsia="zh-CN"/>
              </w:rPr>
              <w:t xml:space="preserve">    </w:t>
            </w:r>
            <w:r>
              <w:rPr>
                <w:rFonts w:hint="default" w:ascii="CESI宋体-GB2312" w:hAnsi="CESI宋体-GB2312"/>
                <w:vertAlign w:val="baseline"/>
                <w:lang w:val="en-US" w:eastAsia="zh-CN"/>
              </w:rPr>
              <w:t>倾倒粪便</w:t>
            </w:r>
          </w:p>
          <w:p>
            <w:pPr>
              <w:jc w:val="center"/>
              <w:rPr>
                <w:rFonts w:hint="default" w:ascii="CESI宋体-GB2312" w:hAnsi="CESI宋体-GB2312"/>
                <w:vertAlign w:val="baseline"/>
                <w:lang w:val="en-US" w:eastAsia="zh-CN"/>
              </w:rPr>
            </w:pP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第五十九条  违反本办法第四十六条第二款规定倾倒粪便的，责令限期改正；逾期未改正的，对单位处二千元以上一万元以下罚款，对个人处警告或五十元罚款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污染面积2平方米以下的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对单位处</w:t>
            </w:r>
            <w:r>
              <w:rPr>
                <w:rFonts w:hint="eastAsia" w:ascii="CESI宋体-GB2312" w:hAnsi="CESI宋体-GB2312" w:eastAsia="宋体"/>
                <w:sz w:val="21"/>
                <w:szCs w:val="21"/>
                <w:vertAlign w:val="baseline"/>
                <w:lang w:val="en-US" w:eastAsia="zh-CN"/>
              </w:rPr>
              <w:t>2000</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3000</w:t>
            </w:r>
            <w:r>
              <w:rPr>
                <w:rFonts w:hint="default" w:ascii="CESI宋体-GB2312" w:hAnsi="CESI宋体-GB2312" w:eastAsia="宋体"/>
                <w:sz w:val="21"/>
                <w:szCs w:val="21"/>
                <w:vertAlign w:val="baseline"/>
                <w:lang w:val="en-US" w:eastAsia="zh-CN"/>
              </w:rPr>
              <w:t>元以下罚款</w:t>
            </w:r>
            <w:r>
              <w:rPr>
                <w:rFonts w:hint="eastAsia" w:ascii="CESI宋体-GB2312" w:hAnsi="CESI宋体-GB2312"/>
                <w:sz w:val="21"/>
                <w:szCs w:val="21"/>
                <w:vertAlign w:val="baseline"/>
                <w:lang w:val="en-US" w:eastAsia="zh-CN"/>
              </w:rPr>
              <w:t>；</w:t>
            </w:r>
            <w:r>
              <w:rPr>
                <w:rFonts w:hint="default" w:ascii="CESI宋体-GB2312" w:hAnsi="CESI宋体-GB2312" w:eastAsia="宋体"/>
                <w:sz w:val="21"/>
                <w:szCs w:val="21"/>
                <w:vertAlign w:val="baseline"/>
                <w:lang w:val="en-US" w:eastAsia="zh-CN"/>
              </w:rPr>
              <w:t>对个人处</w:t>
            </w:r>
            <w:r>
              <w:rPr>
                <w:rFonts w:hint="eastAsia" w:ascii="CESI宋体-GB2312" w:hAnsi="CESI宋体-GB2312" w:eastAsia="宋体"/>
                <w:sz w:val="21"/>
                <w:szCs w:val="21"/>
                <w:vertAlign w:val="baseli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污染面积2平方米以上10平方米以下的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对单位处</w:t>
            </w:r>
            <w:r>
              <w:rPr>
                <w:rFonts w:hint="eastAsia" w:ascii="CESI宋体-GB2312" w:hAnsi="CESI宋体-GB2312" w:eastAsia="宋体"/>
                <w:sz w:val="21"/>
                <w:szCs w:val="21"/>
                <w:vertAlign w:val="baseline"/>
                <w:lang w:val="en-US" w:eastAsia="zh-CN"/>
              </w:rPr>
              <w:t>3000</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5000</w:t>
            </w:r>
            <w:r>
              <w:rPr>
                <w:rFonts w:hint="default" w:ascii="CESI宋体-GB2312" w:hAnsi="CESI宋体-GB2312" w:eastAsia="宋体"/>
                <w:sz w:val="21"/>
                <w:szCs w:val="21"/>
                <w:vertAlign w:val="baseline"/>
                <w:lang w:val="en-US" w:eastAsia="zh-CN"/>
              </w:rPr>
              <w:t>元以下罚款</w:t>
            </w:r>
            <w:r>
              <w:rPr>
                <w:rFonts w:hint="eastAsia" w:ascii="CESI宋体-GB2312" w:hAnsi="CESI宋体-GB2312"/>
                <w:sz w:val="21"/>
                <w:szCs w:val="21"/>
                <w:vertAlign w:val="baseline"/>
                <w:lang w:val="en-US" w:eastAsia="zh-CN"/>
              </w:rPr>
              <w:t>；</w:t>
            </w:r>
            <w:r>
              <w:rPr>
                <w:rFonts w:hint="default" w:ascii="CESI宋体-GB2312" w:hAnsi="CESI宋体-GB2312" w:eastAsia="宋体"/>
                <w:sz w:val="21"/>
                <w:szCs w:val="21"/>
                <w:vertAlign w:val="baseline"/>
                <w:lang w:val="en-US" w:eastAsia="zh-CN"/>
              </w:rPr>
              <w:t>对个人处</w:t>
            </w:r>
            <w:r>
              <w:rPr>
                <w:rFonts w:hint="eastAsia" w:ascii="CESI宋体-GB2312" w:hAnsi="CESI宋体-GB2312" w:eastAsia="宋体"/>
                <w:sz w:val="21"/>
                <w:szCs w:val="21"/>
                <w:vertAlign w:val="baseline"/>
                <w:lang w:val="en-US" w:eastAsia="zh-CN"/>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725" w:type="dxa"/>
            <w:vMerge w:val="continue"/>
            <w:noWrap w:val="0"/>
            <w:vAlign w:val="center"/>
          </w:tcPr>
          <w:p>
            <w:pPr>
              <w:jc w:val="cente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污染面积10平方米以上的</w:t>
            </w:r>
          </w:p>
        </w:tc>
        <w:tc>
          <w:tcPr>
            <w:tcW w:w="395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CESI宋体-GB2312" w:hAnsi="CESI宋体-GB2312" w:eastAsia="宋体" w:cs="Times New Roman"/>
                <w:kern w:val="2"/>
                <w:sz w:val="21"/>
                <w:szCs w:val="21"/>
                <w:vertAlign w:val="baseline"/>
                <w:lang w:val="en-US" w:eastAsia="zh-CN" w:bidi="ar-SA"/>
              </w:rPr>
            </w:pPr>
            <w:r>
              <w:rPr>
                <w:rFonts w:hint="default" w:ascii="CESI宋体-GB2312" w:hAnsi="CESI宋体-GB2312" w:eastAsia="宋体"/>
                <w:sz w:val="21"/>
                <w:szCs w:val="21"/>
                <w:vertAlign w:val="baseline"/>
                <w:lang w:val="en-US" w:eastAsia="zh-CN"/>
              </w:rPr>
              <w:t>对单位处</w:t>
            </w:r>
            <w:r>
              <w:rPr>
                <w:rFonts w:hint="eastAsia" w:ascii="CESI宋体-GB2312" w:hAnsi="CESI宋体-GB2312" w:eastAsia="宋体"/>
                <w:sz w:val="21"/>
                <w:szCs w:val="21"/>
                <w:vertAlign w:val="baseline"/>
                <w:lang w:val="en-US" w:eastAsia="zh-CN"/>
              </w:rPr>
              <w:t>5000</w:t>
            </w:r>
            <w:r>
              <w:rPr>
                <w:rFonts w:hint="default" w:ascii="CESI宋体-GB2312" w:hAnsi="CESI宋体-GB2312" w:eastAsia="宋体"/>
                <w:sz w:val="21"/>
                <w:szCs w:val="21"/>
                <w:vertAlign w:val="baseline"/>
                <w:lang w:val="en-US" w:eastAsia="zh-CN"/>
              </w:rPr>
              <w:t>元以上</w:t>
            </w:r>
            <w:r>
              <w:rPr>
                <w:rFonts w:hint="eastAsia" w:ascii="CESI宋体-GB2312" w:hAnsi="CESI宋体-GB2312" w:eastAsia="宋体"/>
                <w:sz w:val="21"/>
                <w:szCs w:val="21"/>
                <w:vertAlign w:val="baseline"/>
                <w:lang w:val="en-US" w:eastAsia="zh-CN"/>
              </w:rPr>
              <w:t>1</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元以下罚款</w:t>
            </w:r>
            <w:r>
              <w:rPr>
                <w:rFonts w:hint="eastAsia" w:ascii="CESI宋体-GB2312" w:hAnsi="CESI宋体-GB2312"/>
                <w:sz w:val="21"/>
                <w:szCs w:val="21"/>
                <w:vertAlign w:val="baseline"/>
                <w:lang w:val="en-US" w:eastAsia="zh-CN"/>
              </w:rPr>
              <w:t>；</w:t>
            </w:r>
            <w:r>
              <w:rPr>
                <w:rFonts w:hint="default" w:ascii="CESI宋体-GB2312" w:hAnsi="CESI宋体-GB2312" w:eastAsia="宋体"/>
                <w:sz w:val="21"/>
                <w:szCs w:val="21"/>
                <w:vertAlign w:val="baseline"/>
                <w:lang w:val="en-US" w:eastAsia="zh-CN"/>
              </w:rPr>
              <w:t>对个人处</w:t>
            </w:r>
            <w:r>
              <w:rPr>
                <w:rFonts w:hint="eastAsia" w:ascii="CESI宋体-GB2312" w:hAnsi="CESI宋体-GB2312" w:eastAsia="宋体"/>
                <w:sz w:val="21"/>
                <w:szCs w:val="21"/>
                <w:vertAlign w:val="baseline"/>
                <w:lang w:val="en-US" w:eastAsia="zh-CN"/>
              </w:rPr>
              <w:t>50</w:t>
            </w:r>
            <w:r>
              <w:rPr>
                <w:rFonts w:hint="default" w:ascii="CESI宋体-GB2312" w:hAnsi="CESI宋体-GB2312" w:eastAsia="宋体"/>
                <w:sz w:val="21"/>
                <w:szCs w:val="21"/>
                <w:vertAlign w:val="baseline"/>
                <w:lang w:val="en-US" w:eastAsia="zh-CN"/>
              </w:rPr>
              <w:t>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trPr>
        <w:tc>
          <w:tcPr>
            <w:tcW w:w="725" w:type="dxa"/>
            <w:vMerge w:val="restart"/>
            <w:noWrap w:val="0"/>
            <w:vAlign w:val="center"/>
          </w:tcPr>
          <w:p>
            <w:pPr>
              <w:jc w:val="center"/>
              <w:rPr>
                <w:rFonts w:hint="default" w:ascii="CESI宋体-GB2312" w:hAnsi="CESI宋体-GB2312"/>
                <w:vertAlign w:val="baseline"/>
                <w:lang w:val="en-US" w:eastAsia="zh-CN"/>
              </w:rPr>
            </w:pPr>
            <w:r>
              <w:rPr>
                <w:rFonts w:hint="default" w:ascii="CESI宋体-GB2312" w:hAnsi="CESI宋体-GB2312"/>
                <w:vertAlign w:val="baseline"/>
                <w:lang w:val="en-US" w:eastAsia="zh-CN"/>
              </w:rPr>
              <w:t>29</w:t>
            </w:r>
          </w:p>
        </w:tc>
        <w:tc>
          <w:tcPr>
            <w:tcW w:w="1612" w:type="dxa"/>
            <w:vMerge w:val="restart"/>
            <w:noWrap w:val="0"/>
            <w:vAlign w:val="center"/>
          </w:tcPr>
          <w:p>
            <w:pPr>
              <w:jc w:val="center"/>
              <w:rPr>
                <w:rFonts w:ascii="CESI宋体-GB2312" w:hAnsi="CESI宋体-GB2312"/>
              </w:rPr>
            </w:pPr>
            <w:r>
              <w:rPr>
                <w:rFonts w:hint="default" w:ascii="CESI宋体-GB2312" w:hAnsi="CESI宋体-GB2312"/>
                <w:vertAlign w:val="baseline"/>
                <w:lang w:val="en-US" w:eastAsia="zh-CN"/>
              </w:rPr>
              <w:t>产生垃圾的单位和个人未按规定缴纳城市生活垃圾</w:t>
            </w:r>
            <w:r>
              <w:rPr>
                <w:rFonts w:hint="eastAsia" w:ascii="CESI宋体-GB2312" w:hAnsi="CESI宋体-GB2312"/>
                <w:vertAlign w:val="baseline"/>
                <w:lang w:val="en-US" w:eastAsia="zh-CN"/>
              </w:rPr>
              <w:t xml:space="preserve">    </w:t>
            </w:r>
            <w:r>
              <w:rPr>
                <w:rFonts w:hint="default" w:ascii="CESI宋体-GB2312" w:hAnsi="CESI宋体-GB2312"/>
                <w:vertAlign w:val="baseline"/>
                <w:lang w:val="en-US" w:eastAsia="zh-CN"/>
              </w:rPr>
              <w:t>处理费</w:t>
            </w:r>
          </w:p>
          <w:p>
            <w:pPr>
              <w:jc w:val="both"/>
              <w:rPr>
                <w:rFonts w:hint="default" w:ascii="CESI宋体-GB2312" w:hAnsi="CESI宋体-GB2312"/>
                <w:vertAlign w:val="baseline"/>
                <w:lang w:val="en-US" w:eastAsia="zh-CN"/>
              </w:rPr>
            </w:pPr>
          </w:p>
        </w:tc>
        <w:tc>
          <w:tcPr>
            <w:tcW w:w="416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CESI宋体-GB2312" w:hAnsi="CESI宋体-GB2312"/>
                <w:vertAlign w:val="baseline"/>
                <w:lang w:val="en-US" w:eastAsia="zh-CN"/>
              </w:rPr>
            </w:pPr>
            <w:r>
              <w:rPr>
                <w:rFonts w:hint="default" w:ascii="CESI宋体-GB2312" w:hAnsi="CESI宋体-GB2312"/>
                <w:vertAlign w:val="baseline"/>
                <w:lang w:val="en-US" w:eastAsia="zh-CN"/>
              </w:rPr>
              <w:t>第六十条  产生垃圾的单位和个人，应当按照有关法律规定缴纳城市生活垃圾处理费，未按规定缴纳的，由市、县区城市市容和环境卫生主管部门责令限期缴纳；逾期不缴纳的，对单位处应当缴纳的城市生活垃圾处理费三倍以下不超过五万元的罚款，对个人处应当缴纳的城市生活垃圾处理费三倍以上不超过一千元的罚款</w:t>
            </w: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轻微</w:t>
            </w:r>
          </w:p>
        </w:tc>
        <w:tc>
          <w:tcPr>
            <w:tcW w:w="3799"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逾期5</w:t>
            </w:r>
            <w:r>
              <w:rPr>
                <w:rFonts w:hint="eastAsia" w:ascii="CESI宋体-GB2312" w:hAnsi="CESI宋体-GB2312"/>
                <w:sz w:val="21"/>
                <w:szCs w:val="21"/>
                <w:vertAlign w:val="baseline"/>
                <w:lang w:val="en-US" w:eastAsia="zh-CN"/>
              </w:rPr>
              <w:t>日以下</w:t>
            </w:r>
            <w:r>
              <w:rPr>
                <w:rFonts w:hint="default" w:ascii="CESI宋体-GB2312" w:hAnsi="CESI宋体-GB2312" w:eastAsia="宋体"/>
                <w:sz w:val="21"/>
                <w:szCs w:val="21"/>
                <w:vertAlign w:val="baseline"/>
                <w:lang w:val="en-US" w:eastAsia="zh-CN"/>
              </w:rPr>
              <w:t>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对单位处应当缴纳的城市生活垃圾处理费</w:t>
            </w:r>
            <w:r>
              <w:rPr>
                <w:rFonts w:hint="eastAsia" w:ascii="CESI宋体-GB2312" w:hAnsi="CESI宋体-GB2312" w:eastAsia="宋体"/>
                <w:sz w:val="21"/>
                <w:szCs w:val="21"/>
                <w:vertAlign w:val="baseline"/>
                <w:lang w:val="en-US" w:eastAsia="zh-CN"/>
              </w:rPr>
              <w:t>1</w:t>
            </w:r>
            <w:r>
              <w:rPr>
                <w:rFonts w:hint="default" w:ascii="CESI宋体-GB2312" w:hAnsi="CESI宋体-GB2312" w:eastAsia="宋体"/>
                <w:sz w:val="21"/>
                <w:szCs w:val="21"/>
                <w:vertAlign w:val="baseline"/>
                <w:lang w:val="en-US" w:eastAsia="zh-CN"/>
              </w:rPr>
              <w:t>倍不超过</w:t>
            </w:r>
            <w:r>
              <w:rPr>
                <w:rFonts w:hint="eastAsia" w:ascii="CESI宋体-GB2312" w:hAnsi="CESI宋体-GB2312" w:eastAsia="宋体"/>
                <w:sz w:val="21"/>
                <w:szCs w:val="21"/>
                <w:vertAlign w:val="baseline"/>
                <w:lang w:val="en-US" w:eastAsia="zh-CN"/>
              </w:rPr>
              <w:t>2</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元罚款</w:t>
            </w:r>
            <w:r>
              <w:rPr>
                <w:rFonts w:hint="eastAsia" w:ascii="CESI宋体-GB2312" w:hAnsi="CESI宋体-GB2312"/>
                <w:sz w:val="21"/>
                <w:szCs w:val="21"/>
                <w:vertAlign w:val="baseline"/>
                <w:lang w:val="en-US" w:eastAsia="zh-CN"/>
              </w:rPr>
              <w:t>；</w:t>
            </w:r>
            <w:r>
              <w:rPr>
                <w:rFonts w:hint="default" w:ascii="CESI宋体-GB2312" w:hAnsi="CESI宋体-GB2312" w:eastAsia="宋体"/>
                <w:sz w:val="21"/>
                <w:szCs w:val="21"/>
                <w:vertAlign w:val="baseline"/>
                <w:lang w:val="en-US" w:eastAsia="zh-CN"/>
              </w:rPr>
              <w:t>对个人处应当缴纳的城市生活垃圾处理费</w:t>
            </w:r>
            <w:r>
              <w:rPr>
                <w:rFonts w:hint="eastAsia" w:ascii="CESI宋体-GB2312" w:hAnsi="CESI宋体-GB2312"/>
                <w:sz w:val="21"/>
                <w:szCs w:val="21"/>
                <w:vertAlign w:val="baseline"/>
                <w:lang w:val="en-US" w:eastAsia="zh-CN"/>
              </w:rPr>
              <w:t>3</w:t>
            </w:r>
            <w:r>
              <w:rPr>
                <w:rFonts w:hint="default" w:ascii="CESI宋体-GB2312" w:hAnsi="CESI宋体-GB2312" w:eastAsia="宋体"/>
                <w:sz w:val="21"/>
                <w:szCs w:val="21"/>
                <w:vertAlign w:val="baseline"/>
                <w:lang w:val="en-US" w:eastAsia="zh-CN"/>
              </w:rPr>
              <w:t>倍不超过</w:t>
            </w:r>
            <w:r>
              <w:rPr>
                <w:rFonts w:hint="eastAsia" w:ascii="CESI宋体-GB2312" w:hAnsi="CESI宋体-GB2312" w:eastAsia="宋体"/>
                <w:sz w:val="21"/>
                <w:szCs w:val="21"/>
                <w:vertAlign w:val="baseline"/>
                <w:lang w:val="en-US" w:eastAsia="zh-CN"/>
              </w:rPr>
              <w:t>300元</w:t>
            </w:r>
            <w:r>
              <w:rPr>
                <w:rFonts w:hint="default" w:ascii="CESI宋体-GB2312" w:hAnsi="CESI宋体-GB2312" w:eastAsia="宋体"/>
                <w:sz w:val="21"/>
                <w:szCs w:val="21"/>
                <w:vertAlign w:val="baseli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sz w:val="21"/>
                <w:szCs w:val="21"/>
                <w:vertAlign w:val="baseline"/>
                <w:lang w:val="en-US" w:eastAsia="zh-CN"/>
              </w:rPr>
            </w:pPr>
            <w:r>
              <w:rPr>
                <w:rFonts w:hint="eastAsia" w:ascii="CESI宋体-GB2312" w:hAnsi="CESI宋体-GB2312"/>
                <w:sz w:val="21"/>
                <w:szCs w:val="21"/>
                <w:vertAlign w:val="baseline"/>
                <w:lang w:val="en-US" w:eastAsia="zh-CN"/>
              </w:rPr>
              <w:t>一般</w:t>
            </w:r>
          </w:p>
        </w:tc>
        <w:tc>
          <w:tcPr>
            <w:tcW w:w="3799"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逾期5</w:t>
            </w:r>
            <w:r>
              <w:rPr>
                <w:rFonts w:hint="eastAsia" w:ascii="CESI宋体-GB2312" w:hAnsi="CESI宋体-GB2312"/>
                <w:sz w:val="21"/>
                <w:szCs w:val="21"/>
                <w:vertAlign w:val="baseline"/>
                <w:lang w:val="en-US" w:eastAsia="zh-CN"/>
              </w:rPr>
              <w:t>日以上</w:t>
            </w:r>
            <w:r>
              <w:rPr>
                <w:rFonts w:hint="default" w:ascii="CESI宋体-GB2312" w:hAnsi="CESI宋体-GB2312" w:eastAsia="宋体"/>
                <w:sz w:val="21"/>
                <w:szCs w:val="21"/>
                <w:vertAlign w:val="baseline"/>
                <w:lang w:val="en-US" w:eastAsia="zh-CN"/>
              </w:rPr>
              <w:t>1</w:t>
            </w:r>
            <w:r>
              <w:rPr>
                <w:rFonts w:hint="eastAsia" w:ascii="CESI宋体-GB2312" w:hAnsi="CESI宋体-GB2312"/>
                <w:sz w:val="21"/>
                <w:szCs w:val="21"/>
                <w:vertAlign w:val="baseline"/>
                <w:lang w:val="en-US" w:eastAsia="zh-CN"/>
              </w:rPr>
              <w:t>5日以下</w:t>
            </w:r>
            <w:r>
              <w:rPr>
                <w:rFonts w:hint="default" w:ascii="CESI宋体-GB2312" w:hAnsi="CESI宋体-GB2312" w:eastAsia="宋体"/>
                <w:sz w:val="21"/>
                <w:szCs w:val="21"/>
                <w:vertAlign w:val="baseline"/>
                <w:lang w:val="en-US" w:eastAsia="zh-CN"/>
              </w:rPr>
              <w:t>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对单位处应当缴纳的城市生活垃圾处理费</w:t>
            </w:r>
            <w:r>
              <w:rPr>
                <w:rFonts w:hint="eastAsia" w:ascii="CESI宋体-GB2312" w:hAnsi="CESI宋体-GB2312" w:eastAsia="宋体"/>
                <w:sz w:val="21"/>
                <w:szCs w:val="21"/>
                <w:vertAlign w:val="baseline"/>
                <w:lang w:val="en-US" w:eastAsia="zh-CN"/>
              </w:rPr>
              <w:t>2</w:t>
            </w:r>
            <w:r>
              <w:rPr>
                <w:rFonts w:hint="default" w:ascii="CESI宋体-GB2312" w:hAnsi="CESI宋体-GB2312" w:eastAsia="宋体"/>
                <w:sz w:val="21"/>
                <w:szCs w:val="21"/>
                <w:vertAlign w:val="baseline"/>
                <w:lang w:val="en-US" w:eastAsia="zh-CN"/>
              </w:rPr>
              <w:t>倍不超过</w:t>
            </w:r>
            <w:r>
              <w:rPr>
                <w:rFonts w:hint="eastAsia" w:ascii="CESI宋体-GB2312" w:hAnsi="CESI宋体-GB2312" w:eastAsia="宋体"/>
                <w:sz w:val="21"/>
                <w:szCs w:val="21"/>
                <w:vertAlign w:val="baseline"/>
                <w:lang w:val="en-US" w:eastAsia="zh-CN"/>
              </w:rPr>
              <w:t>3</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元罚款</w:t>
            </w:r>
            <w:r>
              <w:rPr>
                <w:rFonts w:hint="eastAsia" w:ascii="CESI宋体-GB2312" w:hAnsi="CESI宋体-GB2312"/>
                <w:sz w:val="21"/>
                <w:szCs w:val="21"/>
                <w:vertAlign w:val="baseline"/>
                <w:lang w:val="en-US" w:eastAsia="zh-CN"/>
              </w:rPr>
              <w:t>；</w:t>
            </w:r>
            <w:r>
              <w:rPr>
                <w:rFonts w:hint="default" w:ascii="CESI宋体-GB2312" w:hAnsi="CESI宋体-GB2312" w:eastAsia="宋体"/>
                <w:sz w:val="21"/>
                <w:szCs w:val="21"/>
                <w:vertAlign w:val="baseline"/>
                <w:lang w:val="en-US" w:eastAsia="zh-CN"/>
              </w:rPr>
              <w:t>对个人处应当缴纳的城市生活垃圾处理费</w:t>
            </w:r>
            <w:r>
              <w:rPr>
                <w:rFonts w:hint="eastAsia" w:ascii="CESI宋体-GB2312" w:hAnsi="CESI宋体-GB2312"/>
                <w:sz w:val="21"/>
                <w:szCs w:val="21"/>
                <w:vertAlign w:val="baseline"/>
                <w:lang w:val="en-US" w:eastAsia="zh-CN"/>
              </w:rPr>
              <w:t>4</w:t>
            </w:r>
            <w:r>
              <w:rPr>
                <w:rFonts w:hint="default" w:ascii="CESI宋体-GB2312" w:hAnsi="CESI宋体-GB2312" w:eastAsia="宋体"/>
                <w:sz w:val="21"/>
                <w:szCs w:val="21"/>
                <w:vertAlign w:val="baseline"/>
                <w:lang w:val="en-US" w:eastAsia="zh-CN"/>
              </w:rPr>
              <w:t>倍不超过</w:t>
            </w:r>
            <w:r>
              <w:rPr>
                <w:rFonts w:hint="eastAsia" w:ascii="CESI宋体-GB2312" w:hAnsi="CESI宋体-GB2312" w:eastAsia="宋体"/>
                <w:sz w:val="21"/>
                <w:szCs w:val="21"/>
                <w:vertAlign w:val="baseline"/>
                <w:lang w:val="en-US" w:eastAsia="zh-CN"/>
              </w:rPr>
              <w:t>500元</w:t>
            </w:r>
            <w:r>
              <w:rPr>
                <w:rFonts w:hint="default" w:ascii="CESI宋体-GB2312" w:hAnsi="CESI宋体-GB2312" w:eastAsia="宋体"/>
                <w:sz w:val="21"/>
                <w:szCs w:val="21"/>
                <w:vertAlign w:val="baseline"/>
                <w:lang w:val="en-US" w:eastAsia="zh-CN"/>
              </w:rPr>
              <w:t>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exact"/>
        </w:trPr>
        <w:tc>
          <w:tcPr>
            <w:tcW w:w="725" w:type="dxa"/>
            <w:vMerge w:val="continue"/>
            <w:noWrap w:val="0"/>
            <w:vAlign w:val="top"/>
          </w:tcPr>
          <w:p>
            <w:pPr>
              <w:rPr>
                <w:rFonts w:hint="eastAsia" w:ascii="CESI宋体-GB2312" w:hAnsi="CESI宋体-GB2312"/>
                <w:vertAlign w:val="baseline"/>
                <w:lang w:val="en-US" w:eastAsia="zh-CN"/>
              </w:rPr>
            </w:pPr>
          </w:p>
        </w:tc>
        <w:tc>
          <w:tcPr>
            <w:tcW w:w="1612" w:type="dxa"/>
            <w:vMerge w:val="continue"/>
            <w:noWrap w:val="0"/>
            <w:vAlign w:val="center"/>
          </w:tcPr>
          <w:p>
            <w:pPr>
              <w:jc w:val="both"/>
              <w:rPr>
                <w:rFonts w:hint="default" w:ascii="CESI宋体-GB2312" w:hAnsi="CESI宋体-GB2312"/>
                <w:vertAlign w:val="baseline"/>
                <w:lang w:val="en-US" w:eastAsia="zh-CN"/>
              </w:rPr>
            </w:pPr>
          </w:p>
        </w:tc>
        <w:tc>
          <w:tcPr>
            <w:tcW w:w="4163" w:type="dxa"/>
            <w:vMerge w:val="continue"/>
            <w:noWrap w:val="0"/>
            <w:vAlign w:val="center"/>
          </w:tcPr>
          <w:p>
            <w:pPr>
              <w:jc w:val="both"/>
              <w:rPr>
                <w:rFonts w:hint="default" w:ascii="CESI宋体-GB2312" w:hAnsi="CESI宋体-GB2312"/>
                <w:vertAlign w:val="baseline"/>
                <w:lang w:val="en-US" w:eastAsia="zh-CN"/>
              </w:rPr>
            </w:pPr>
          </w:p>
        </w:tc>
        <w:tc>
          <w:tcPr>
            <w:tcW w:w="770" w:type="dxa"/>
            <w:noWrap w:val="0"/>
            <w:vAlign w:val="center"/>
          </w:tcPr>
          <w:p>
            <w:pPr>
              <w:jc w:val="center"/>
              <w:rPr>
                <w:rFonts w:hint="default" w:ascii="CESI宋体-GB2312" w:hAnsi="CESI宋体-GB2312" w:eastAsia="宋体" w:cs="Times New Roman"/>
                <w:kern w:val="2"/>
                <w:sz w:val="21"/>
                <w:szCs w:val="21"/>
                <w:vertAlign w:val="baseline"/>
                <w:lang w:val="en-US" w:eastAsia="zh-CN" w:bidi="ar-SA"/>
              </w:rPr>
            </w:pPr>
            <w:r>
              <w:rPr>
                <w:rFonts w:hint="eastAsia" w:ascii="CESI宋体-GB2312" w:hAnsi="CESI宋体-GB2312"/>
                <w:sz w:val="21"/>
                <w:szCs w:val="21"/>
                <w:vertAlign w:val="baseline"/>
                <w:lang w:val="en-US" w:eastAsia="zh-CN"/>
              </w:rPr>
              <w:t>严重</w:t>
            </w:r>
          </w:p>
        </w:tc>
        <w:tc>
          <w:tcPr>
            <w:tcW w:w="3799"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逾期</w:t>
            </w:r>
            <w:r>
              <w:rPr>
                <w:rFonts w:hint="eastAsia" w:ascii="CESI宋体-GB2312" w:hAnsi="CESI宋体-GB2312"/>
                <w:sz w:val="21"/>
                <w:szCs w:val="21"/>
                <w:vertAlign w:val="baseline"/>
                <w:lang w:val="en-US" w:eastAsia="zh-CN"/>
              </w:rPr>
              <w:t>15日以上</w:t>
            </w:r>
            <w:r>
              <w:rPr>
                <w:rFonts w:hint="default" w:ascii="CESI宋体-GB2312" w:hAnsi="CESI宋体-GB2312" w:eastAsia="宋体"/>
                <w:sz w:val="21"/>
                <w:szCs w:val="21"/>
                <w:vertAlign w:val="baseline"/>
                <w:lang w:val="en-US" w:eastAsia="zh-CN"/>
              </w:rPr>
              <w:t>的</w:t>
            </w:r>
          </w:p>
        </w:tc>
        <w:tc>
          <w:tcPr>
            <w:tcW w:w="3953" w:type="dxa"/>
            <w:noWrap w:val="0"/>
            <w:vAlign w:val="center"/>
          </w:tcPr>
          <w:p>
            <w:pPr>
              <w:jc w:val="both"/>
              <w:rPr>
                <w:rFonts w:hint="default" w:ascii="CESI宋体-GB2312" w:hAnsi="CESI宋体-GB2312" w:eastAsia="宋体"/>
                <w:sz w:val="21"/>
                <w:szCs w:val="21"/>
                <w:vertAlign w:val="baseline"/>
                <w:lang w:val="en-US" w:eastAsia="zh-CN"/>
              </w:rPr>
            </w:pPr>
            <w:r>
              <w:rPr>
                <w:rFonts w:hint="default" w:ascii="CESI宋体-GB2312" w:hAnsi="CESI宋体-GB2312" w:eastAsia="宋体"/>
                <w:sz w:val="21"/>
                <w:szCs w:val="21"/>
                <w:vertAlign w:val="baseline"/>
                <w:lang w:val="en-US" w:eastAsia="zh-CN"/>
              </w:rPr>
              <w:t>对单位处应当缴纳的城市生活垃圾处理费</w:t>
            </w:r>
            <w:r>
              <w:rPr>
                <w:rFonts w:hint="eastAsia" w:ascii="CESI宋体-GB2312" w:hAnsi="CESI宋体-GB2312" w:eastAsia="宋体"/>
                <w:sz w:val="21"/>
                <w:szCs w:val="21"/>
                <w:vertAlign w:val="baseline"/>
                <w:lang w:val="en-US" w:eastAsia="zh-CN"/>
              </w:rPr>
              <w:t>3</w:t>
            </w:r>
            <w:r>
              <w:rPr>
                <w:rFonts w:hint="default" w:ascii="CESI宋体-GB2312" w:hAnsi="CESI宋体-GB2312" w:eastAsia="宋体"/>
                <w:sz w:val="21"/>
                <w:szCs w:val="21"/>
                <w:vertAlign w:val="baseline"/>
                <w:lang w:val="en-US" w:eastAsia="zh-CN"/>
              </w:rPr>
              <w:t>倍不超过</w:t>
            </w:r>
            <w:r>
              <w:rPr>
                <w:rFonts w:hint="eastAsia" w:ascii="CESI宋体-GB2312" w:hAnsi="CESI宋体-GB2312" w:eastAsia="宋体"/>
                <w:sz w:val="21"/>
                <w:szCs w:val="21"/>
                <w:vertAlign w:val="baseline"/>
                <w:lang w:val="en-US" w:eastAsia="zh-CN"/>
              </w:rPr>
              <w:t>5</w:t>
            </w:r>
            <w:r>
              <w:rPr>
                <w:rFonts w:hint="eastAsia" w:ascii="CESI宋体-GB2312" w:hAnsi="CESI宋体-GB2312"/>
                <w:vertAlign w:val="baseline"/>
                <w:lang w:val="en-US" w:eastAsia="zh-CN"/>
              </w:rPr>
              <w:t>万</w:t>
            </w:r>
            <w:r>
              <w:rPr>
                <w:rFonts w:hint="default" w:ascii="CESI宋体-GB2312" w:hAnsi="CESI宋体-GB2312" w:eastAsia="宋体"/>
                <w:sz w:val="21"/>
                <w:szCs w:val="21"/>
                <w:vertAlign w:val="baseline"/>
                <w:lang w:val="en-US" w:eastAsia="zh-CN"/>
              </w:rPr>
              <w:t>元罚款</w:t>
            </w:r>
            <w:r>
              <w:rPr>
                <w:rFonts w:hint="eastAsia" w:ascii="CESI宋体-GB2312" w:hAnsi="CESI宋体-GB2312"/>
                <w:sz w:val="21"/>
                <w:szCs w:val="21"/>
                <w:vertAlign w:val="baseline"/>
                <w:lang w:val="en-US" w:eastAsia="zh-CN"/>
              </w:rPr>
              <w:t>；</w:t>
            </w:r>
            <w:r>
              <w:rPr>
                <w:rFonts w:hint="default" w:ascii="CESI宋体-GB2312" w:hAnsi="CESI宋体-GB2312" w:eastAsia="宋体"/>
                <w:sz w:val="21"/>
                <w:szCs w:val="21"/>
                <w:vertAlign w:val="baseline"/>
                <w:lang w:val="en-US" w:eastAsia="zh-CN"/>
              </w:rPr>
              <w:t>对个人处应当缴纳的城市生活垃圾处理费</w:t>
            </w:r>
            <w:r>
              <w:rPr>
                <w:rFonts w:hint="eastAsia" w:ascii="CESI宋体-GB2312" w:hAnsi="CESI宋体-GB2312"/>
                <w:sz w:val="21"/>
                <w:szCs w:val="21"/>
                <w:vertAlign w:val="baseline"/>
                <w:lang w:val="en-US" w:eastAsia="zh-CN"/>
              </w:rPr>
              <w:t>5</w:t>
            </w:r>
            <w:r>
              <w:rPr>
                <w:rFonts w:hint="default" w:ascii="CESI宋体-GB2312" w:hAnsi="CESI宋体-GB2312" w:eastAsia="宋体"/>
                <w:sz w:val="21"/>
                <w:szCs w:val="21"/>
                <w:vertAlign w:val="baseline"/>
                <w:lang w:val="en-US" w:eastAsia="zh-CN"/>
              </w:rPr>
              <w:t>倍不超过</w:t>
            </w:r>
            <w:r>
              <w:rPr>
                <w:rFonts w:hint="eastAsia" w:ascii="CESI宋体-GB2312" w:hAnsi="CESI宋体-GB2312" w:eastAsia="宋体"/>
                <w:sz w:val="21"/>
                <w:szCs w:val="21"/>
                <w:vertAlign w:val="baseline"/>
                <w:lang w:val="en-US" w:eastAsia="zh-CN"/>
              </w:rPr>
              <w:t>1000元</w:t>
            </w:r>
            <w:r>
              <w:rPr>
                <w:rFonts w:hint="default" w:ascii="CESI宋体-GB2312" w:hAnsi="CESI宋体-GB2312" w:eastAsia="宋体"/>
                <w:sz w:val="21"/>
                <w:szCs w:val="21"/>
                <w:vertAlign w:val="baseline"/>
                <w:lang w:val="en-US" w:eastAsia="zh-CN"/>
              </w:rPr>
              <w:t>罚款</w:t>
            </w:r>
          </w:p>
        </w:tc>
      </w:tr>
    </w:tbl>
    <w:p>
      <w:pPr>
        <w:jc w:val="left"/>
        <w:rPr>
          <w:rFonts w:hint="eastAsia"/>
          <w:b w:val="0"/>
          <w:bCs w:val="0"/>
          <w:sz w:val="32"/>
          <w:szCs w:val="32"/>
          <w:lang w:val="en-US" w:eastAsia="zh-CN"/>
        </w:rPr>
      </w:pPr>
    </w:p>
    <w:p>
      <w:pPr>
        <w:jc w:val="left"/>
        <w:rPr>
          <w:rFonts w:hint="eastAsia"/>
          <w:b w:val="0"/>
          <w:bCs w:val="0"/>
          <w:sz w:val="32"/>
          <w:szCs w:val="32"/>
          <w:lang w:val="en-US" w:eastAsia="zh-CN"/>
        </w:rPr>
      </w:pPr>
    </w:p>
    <w:p>
      <w:pPr>
        <w:jc w:val="left"/>
        <w:rPr>
          <w:rFonts w:hint="eastAsia"/>
          <w:b w:val="0"/>
          <w:bCs w:val="0"/>
          <w:sz w:val="32"/>
          <w:szCs w:val="32"/>
          <w:lang w:val="en-US" w:eastAsia="zh-CN"/>
        </w:rPr>
      </w:pPr>
    </w:p>
    <w:p>
      <w:pPr>
        <w:jc w:val="left"/>
        <w:rPr>
          <w:rFonts w:hint="eastAsia"/>
          <w:b w:val="0"/>
          <w:bCs w:val="0"/>
          <w:sz w:val="36"/>
          <w:szCs w:val="36"/>
          <w:lang w:val="en-US" w:eastAsia="zh-CN"/>
        </w:rPr>
      </w:pPr>
      <w:r>
        <w:rPr>
          <w:rFonts w:hint="eastAsia"/>
          <w:b w:val="0"/>
          <w:bCs w:val="0"/>
          <w:sz w:val="32"/>
          <w:szCs w:val="32"/>
          <w:lang w:val="en-US" w:eastAsia="zh-CN"/>
        </w:rPr>
        <w:t>二、户外广告类</w:t>
      </w:r>
    </w:p>
    <w:p>
      <w:pPr>
        <w:jc w:val="center"/>
        <w:rPr>
          <w:rFonts w:hint="eastAsia"/>
          <w:b w:val="0"/>
          <w:bCs w:val="0"/>
          <w:sz w:val="32"/>
          <w:szCs w:val="32"/>
          <w:lang w:val="en-US" w:eastAsia="zh-CN"/>
        </w:rPr>
      </w:pPr>
      <w:r>
        <w:rPr>
          <w:rFonts w:hint="eastAsia"/>
          <w:b w:val="0"/>
          <w:bCs w:val="0"/>
          <w:sz w:val="32"/>
          <w:szCs w:val="32"/>
          <w:lang w:val="en-US" w:eastAsia="zh-CN"/>
        </w:rPr>
        <w:t>《河源市户外广告和招牌设置管理办法》行政处罚自由裁量权基准</w:t>
      </w:r>
    </w:p>
    <w:tbl>
      <w:tblPr>
        <w:tblStyle w:val="9"/>
        <w:tblW w:w="146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2244"/>
        <w:gridCol w:w="3038"/>
        <w:gridCol w:w="1375"/>
        <w:gridCol w:w="5"/>
        <w:gridCol w:w="3297"/>
        <w:gridCol w:w="3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712" w:type="dxa"/>
            <w:noWrap w:val="0"/>
            <w:vAlign w:val="center"/>
          </w:tcPr>
          <w:p>
            <w:pPr>
              <w:jc w:val="both"/>
              <w:rPr>
                <w:rFonts w:hint="default"/>
                <w:b/>
                <w:bCs/>
                <w:sz w:val="24"/>
                <w:szCs w:val="24"/>
                <w:vertAlign w:val="baseline"/>
                <w:lang w:val="en-US" w:eastAsia="zh-CN"/>
              </w:rPr>
            </w:pPr>
            <w:r>
              <w:rPr>
                <w:rFonts w:hint="eastAsia"/>
                <w:b/>
                <w:bCs/>
                <w:sz w:val="24"/>
                <w:szCs w:val="24"/>
                <w:vertAlign w:val="baseline"/>
                <w:lang w:val="en-US" w:eastAsia="zh-CN"/>
              </w:rPr>
              <w:t>序号</w:t>
            </w:r>
          </w:p>
        </w:tc>
        <w:tc>
          <w:tcPr>
            <w:tcW w:w="2244" w:type="dxa"/>
            <w:noWrap w:val="0"/>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违法行为</w:t>
            </w:r>
          </w:p>
        </w:tc>
        <w:tc>
          <w:tcPr>
            <w:tcW w:w="3038" w:type="dxa"/>
            <w:noWrap w:val="0"/>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法规条款</w:t>
            </w:r>
          </w:p>
        </w:tc>
        <w:tc>
          <w:tcPr>
            <w:tcW w:w="1375" w:type="dxa"/>
            <w:noWrap w:val="0"/>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违法情节</w:t>
            </w:r>
          </w:p>
        </w:tc>
        <w:tc>
          <w:tcPr>
            <w:tcW w:w="3302" w:type="dxa"/>
            <w:gridSpan w:val="2"/>
            <w:noWrap w:val="0"/>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违法类型</w:t>
            </w:r>
          </w:p>
        </w:tc>
        <w:tc>
          <w:tcPr>
            <w:tcW w:w="3932" w:type="dxa"/>
            <w:noWrap w:val="0"/>
            <w:vAlign w:val="center"/>
          </w:tcPr>
          <w:p>
            <w:pPr>
              <w:jc w:val="center"/>
              <w:rPr>
                <w:rFonts w:hint="default"/>
                <w:b/>
                <w:bCs/>
                <w:sz w:val="24"/>
                <w:szCs w:val="24"/>
                <w:vertAlign w:val="baseline"/>
                <w:lang w:val="en-US" w:eastAsia="zh-CN"/>
              </w:rPr>
            </w:pPr>
            <w:r>
              <w:rPr>
                <w:rFonts w:hint="eastAsia"/>
                <w:b/>
                <w:bCs/>
                <w:sz w:val="24"/>
                <w:szCs w:val="24"/>
                <w:vertAlign w:val="baseline"/>
                <w:lang w:val="en-US" w:eastAsia="zh-CN"/>
              </w:rPr>
              <w:t>处罚标准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712" w:type="dxa"/>
            <w:vMerge w:val="restart"/>
            <w:noWrap w:val="0"/>
            <w:vAlign w:val="center"/>
          </w:tcPr>
          <w:p>
            <w:pPr>
              <w:jc w:val="center"/>
              <w:rPr>
                <w:rFonts w:hint="default"/>
                <w:vertAlign w:val="baseline"/>
                <w:lang w:val="en-US" w:eastAsia="zh-CN"/>
              </w:rPr>
            </w:pPr>
            <w:r>
              <w:rPr>
                <w:rFonts w:hint="eastAsia"/>
                <w:vertAlign w:val="baseline"/>
                <w:lang w:val="en-US" w:eastAsia="zh-CN"/>
              </w:rPr>
              <w:t>1</w:t>
            </w:r>
          </w:p>
        </w:tc>
        <w:tc>
          <w:tcPr>
            <w:tcW w:w="2244" w:type="dxa"/>
            <w:vMerge w:val="restart"/>
            <w:noWrap w:val="0"/>
            <w:vAlign w:val="center"/>
          </w:tcPr>
          <w:p>
            <w:pPr>
              <w:jc w:val="center"/>
              <w:rPr>
                <w:rFonts w:hint="default"/>
                <w:b w:val="0"/>
                <w:bCs w:val="0"/>
                <w:vertAlign w:val="baseline"/>
                <w:lang w:val="en-US" w:eastAsia="zh-CN"/>
              </w:rPr>
            </w:pPr>
            <w:r>
              <w:rPr>
                <w:rFonts w:hint="eastAsia"/>
                <w:b w:val="0"/>
                <w:bCs w:val="0"/>
                <w:vertAlign w:val="baseline"/>
                <w:lang w:val="en-US" w:eastAsia="zh-CN"/>
              </w:rPr>
              <w:t>设置人</w:t>
            </w:r>
            <w:r>
              <w:rPr>
                <w:rFonts w:hint="default"/>
                <w:b w:val="0"/>
                <w:bCs w:val="0"/>
                <w:vertAlign w:val="baseline"/>
                <w:lang w:val="en-US" w:eastAsia="zh-CN"/>
              </w:rPr>
              <w:t>未经批准擅自设置大型户外广告</w:t>
            </w:r>
            <w:r>
              <w:rPr>
                <w:rFonts w:hint="eastAsia"/>
                <w:b w:val="0"/>
                <w:bCs w:val="0"/>
                <w:vertAlign w:val="baseline"/>
                <w:lang w:val="en-US" w:eastAsia="zh-CN"/>
              </w:rPr>
              <w:t>的</w:t>
            </w:r>
          </w:p>
        </w:tc>
        <w:tc>
          <w:tcPr>
            <w:tcW w:w="3038" w:type="dxa"/>
            <w:vMerge w:val="restart"/>
            <w:noWrap w:val="0"/>
            <w:vAlign w:val="center"/>
          </w:tcPr>
          <w:p>
            <w:pPr>
              <w:jc w:val="left"/>
              <w:rPr>
                <w:rFonts w:hint="default"/>
                <w:b w:val="0"/>
                <w:bCs w:val="0"/>
                <w:vertAlign w:val="baseline"/>
                <w:lang w:val="en-US" w:eastAsia="zh-CN"/>
              </w:rPr>
            </w:pPr>
            <w:r>
              <w:rPr>
                <w:rFonts w:hint="default"/>
                <w:b w:val="0"/>
                <w:bCs w:val="0"/>
                <w:vertAlign w:val="baseline"/>
                <w:lang w:val="en-US" w:eastAsia="zh-CN"/>
              </w:rPr>
              <w:t>第三十条  违反本办法规定，未经批准擅自设置大型户外广告或者有效期届满后未拆除的，由城市管理行政主管部门责令停止违法行为、限期清理、拆除或者采取其他补救措施，并可处一万元以上五万元以下罚款</w:t>
            </w:r>
          </w:p>
        </w:tc>
        <w:tc>
          <w:tcPr>
            <w:tcW w:w="1375" w:type="dxa"/>
            <w:noWrap w:val="0"/>
            <w:vAlign w:val="center"/>
          </w:tcPr>
          <w:p>
            <w:pPr>
              <w:jc w:val="center"/>
              <w:rPr>
                <w:rFonts w:hint="default"/>
                <w:vertAlign w:val="baseline"/>
                <w:lang w:val="en-US" w:eastAsia="zh-CN"/>
              </w:rPr>
            </w:pPr>
            <w:r>
              <w:rPr>
                <w:rFonts w:hint="eastAsia"/>
                <w:sz w:val="21"/>
                <w:szCs w:val="21"/>
                <w:vertAlign w:val="baseline"/>
                <w:lang w:val="en-US" w:eastAsia="zh-CN"/>
              </w:rPr>
              <w:t>轻微</w:t>
            </w:r>
          </w:p>
        </w:tc>
        <w:tc>
          <w:tcPr>
            <w:tcW w:w="3302" w:type="dxa"/>
            <w:gridSpan w:val="2"/>
            <w:noWrap w:val="0"/>
            <w:vAlign w:val="center"/>
          </w:tcPr>
          <w:p>
            <w:pPr>
              <w:jc w:val="both"/>
              <w:rPr>
                <w:rFonts w:hint="default"/>
                <w:vertAlign w:val="baseline"/>
                <w:lang w:val="en-US" w:eastAsia="zh-CN"/>
              </w:rPr>
            </w:pPr>
            <w:r>
              <w:rPr>
                <w:rFonts w:hint="eastAsia"/>
                <w:vertAlign w:val="baseline"/>
                <w:lang w:val="en-US" w:eastAsia="zh-CN"/>
              </w:rPr>
              <w:t>擅自设置大型户外广告1处或者面积10平方米以下的</w:t>
            </w:r>
          </w:p>
        </w:tc>
        <w:tc>
          <w:tcPr>
            <w:tcW w:w="3932" w:type="dxa"/>
            <w:noWrap w:val="0"/>
            <w:vAlign w:val="center"/>
          </w:tcPr>
          <w:p>
            <w:pPr>
              <w:jc w:val="both"/>
              <w:rPr>
                <w:rFonts w:hint="default"/>
                <w:vertAlign w:val="baseline"/>
                <w:lang w:val="en-US" w:eastAsia="zh-CN"/>
              </w:rPr>
            </w:pPr>
            <w:r>
              <w:rPr>
                <w:rFonts w:hint="eastAsia"/>
                <w:vertAlign w:val="baseline"/>
                <w:lang w:val="en-US" w:eastAsia="zh-CN"/>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exact"/>
        </w:trPr>
        <w:tc>
          <w:tcPr>
            <w:tcW w:w="712" w:type="dxa"/>
            <w:vMerge w:val="continue"/>
            <w:noWrap w:val="0"/>
            <w:vAlign w:val="center"/>
          </w:tcPr>
          <w:p>
            <w:pPr>
              <w:jc w:val="center"/>
              <w:rPr>
                <w:rFonts w:hint="eastAsia"/>
                <w:vertAlign w:val="baseline"/>
                <w:lang w:val="en-US" w:eastAsia="zh-CN"/>
              </w:rPr>
            </w:pPr>
          </w:p>
        </w:tc>
        <w:tc>
          <w:tcPr>
            <w:tcW w:w="2244" w:type="dxa"/>
            <w:vMerge w:val="continue"/>
            <w:noWrap w:val="0"/>
            <w:vAlign w:val="center"/>
          </w:tcPr>
          <w:p>
            <w:pPr>
              <w:jc w:val="center"/>
              <w:rPr>
                <w:rFonts w:hint="default"/>
                <w:b w:val="0"/>
                <w:bCs w:val="0"/>
                <w:vertAlign w:val="baseline"/>
                <w:lang w:val="en-US" w:eastAsia="zh-CN"/>
              </w:rPr>
            </w:pPr>
          </w:p>
        </w:tc>
        <w:tc>
          <w:tcPr>
            <w:tcW w:w="3038" w:type="dxa"/>
            <w:vMerge w:val="continue"/>
            <w:noWrap w:val="0"/>
            <w:vAlign w:val="top"/>
          </w:tcPr>
          <w:p>
            <w:pPr>
              <w:rPr>
                <w:rFonts w:hint="default"/>
                <w:b w:val="0"/>
                <w:bCs w:val="0"/>
                <w:vertAlign w:val="baseline"/>
                <w:lang w:val="en-US" w:eastAsia="zh-CN"/>
              </w:rPr>
            </w:pPr>
          </w:p>
        </w:tc>
        <w:tc>
          <w:tcPr>
            <w:tcW w:w="1375" w:type="dxa"/>
            <w:noWrap w:val="0"/>
            <w:vAlign w:val="center"/>
          </w:tcPr>
          <w:p>
            <w:pPr>
              <w:jc w:val="center"/>
              <w:rPr>
                <w:rFonts w:hint="default"/>
                <w:vertAlign w:val="baseline"/>
                <w:lang w:val="en-US" w:eastAsia="zh-CN"/>
              </w:rPr>
            </w:pPr>
            <w:r>
              <w:rPr>
                <w:rFonts w:hint="eastAsia"/>
                <w:sz w:val="21"/>
                <w:szCs w:val="21"/>
                <w:vertAlign w:val="baseline"/>
                <w:lang w:val="en-US" w:eastAsia="zh-CN"/>
              </w:rPr>
              <w:t>一般</w:t>
            </w:r>
          </w:p>
        </w:tc>
        <w:tc>
          <w:tcPr>
            <w:tcW w:w="3302" w:type="dxa"/>
            <w:gridSpan w:val="2"/>
            <w:noWrap w:val="0"/>
            <w:vAlign w:val="center"/>
          </w:tcPr>
          <w:p>
            <w:pPr>
              <w:jc w:val="both"/>
              <w:rPr>
                <w:rFonts w:hint="eastAsia"/>
                <w:vertAlign w:val="baseline"/>
                <w:lang w:val="en-US" w:eastAsia="zh-CN"/>
              </w:rPr>
            </w:pPr>
            <w:r>
              <w:rPr>
                <w:rFonts w:hint="eastAsia"/>
                <w:vertAlign w:val="baseline"/>
                <w:lang w:val="en-US" w:eastAsia="zh-CN"/>
              </w:rPr>
              <w:t>擅自设置大型户外广告2处或者面积10平方米以上30平方米以下的</w:t>
            </w:r>
          </w:p>
        </w:tc>
        <w:tc>
          <w:tcPr>
            <w:tcW w:w="3932" w:type="dxa"/>
            <w:noWrap w:val="0"/>
            <w:vAlign w:val="center"/>
          </w:tcPr>
          <w:p>
            <w:pPr>
              <w:jc w:val="both"/>
              <w:rPr>
                <w:rFonts w:hint="default"/>
                <w:vertAlign w:val="baseline"/>
                <w:lang w:val="en-US" w:eastAsia="zh-CN"/>
              </w:rPr>
            </w:pPr>
            <w:r>
              <w:rPr>
                <w:rFonts w:hint="eastAsia"/>
                <w:vertAlign w:val="baseline"/>
                <w:lang w:val="en-US" w:eastAsia="zh-CN"/>
              </w:rPr>
              <w:t>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exact"/>
        </w:trPr>
        <w:tc>
          <w:tcPr>
            <w:tcW w:w="712" w:type="dxa"/>
            <w:vMerge w:val="continue"/>
            <w:noWrap w:val="0"/>
            <w:vAlign w:val="center"/>
          </w:tcPr>
          <w:p>
            <w:pPr>
              <w:jc w:val="center"/>
              <w:rPr>
                <w:rFonts w:hint="eastAsia"/>
                <w:vertAlign w:val="baseline"/>
                <w:lang w:val="en-US" w:eastAsia="zh-CN"/>
              </w:rPr>
            </w:pPr>
          </w:p>
        </w:tc>
        <w:tc>
          <w:tcPr>
            <w:tcW w:w="2244" w:type="dxa"/>
            <w:vMerge w:val="continue"/>
            <w:noWrap w:val="0"/>
            <w:vAlign w:val="center"/>
          </w:tcPr>
          <w:p>
            <w:pPr>
              <w:jc w:val="center"/>
              <w:rPr>
                <w:rFonts w:hint="default"/>
                <w:b w:val="0"/>
                <w:bCs w:val="0"/>
                <w:vertAlign w:val="baseline"/>
                <w:lang w:val="en-US" w:eastAsia="zh-CN"/>
              </w:rPr>
            </w:pPr>
          </w:p>
        </w:tc>
        <w:tc>
          <w:tcPr>
            <w:tcW w:w="3038" w:type="dxa"/>
            <w:vMerge w:val="continue"/>
            <w:noWrap w:val="0"/>
            <w:vAlign w:val="top"/>
          </w:tcPr>
          <w:p>
            <w:pPr>
              <w:rPr>
                <w:rFonts w:hint="default"/>
                <w:b w:val="0"/>
                <w:bCs w:val="0"/>
                <w:vertAlign w:val="baseline"/>
                <w:lang w:val="en-US" w:eastAsia="zh-CN"/>
              </w:rPr>
            </w:pPr>
          </w:p>
        </w:tc>
        <w:tc>
          <w:tcPr>
            <w:tcW w:w="1375" w:type="dxa"/>
            <w:noWrap w:val="0"/>
            <w:vAlign w:val="center"/>
          </w:tcPr>
          <w:p>
            <w:pPr>
              <w:jc w:val="center"/>
              <w:rPr>
                <w:rFonts w:hint="default"/>
                <w:vertAlign w:val="baseline"/>
                <w:lang w:val="en-US" w:eastAsia="zh-CN"/>
              </w:rPr>
            </w:pPr>
            <w:r>
              <w:rPr>
                <w:rFonts w:hint="eastAsia"/>
                <w:sz w:val="21"/>
                <w:szCs w:val="21"/>
                <w:vertAlign w:val="baseline"/>
                <w:lang w:val="en-US" w:eastAsia="zh-CN"/>
              </w:rPr>
              <w:t>严重</w:t>
            </w:r>
          </w:p>
        </w:tc>
        <w:tc>
          <w:tcPr>
            <w:tcW w:w="3302" w:type="dxa"/>
            <w:gridSpan w:val="2"/>
            <w:noWrap w:val="0"/>
            <w:vAlign w:val="center"/>
          </w:tcPr>
          <w:p>
            <w:pPr>
              <w:jc w:val="both"/>
              <w:rPr>
                <w:rFonts w:hint="eastAsia"/>
                <w:vertAlign w:val="baseline"/>
                <w:lang w:val="en-US" w:eastAsia="zh-CN"/>
              </w:rPr>
            </w:pPr>
            <w:r>
              <w:rPr>
                <w:rFonts w:hint="eastAsia"/>
                <w:vertAlign w:val="baseline"/>
                <w:lang w:val="en-US" w:eastAsia="zh-CN"/>
              </w:rPr>
              <w:t>擅自设置</w:t>
            </w:r>
            <w:r>
              <w:rPr>
                <w:rFonts w:hint="eastAsia" w:eastAsia="宋体"/>
                <w:vertAlign w:val="baseline"/>
                <w:lang w:val="en-US" w:eastAsia="zh-CN"/>
              </w:rPr>
              <w:t>大型户外</w:t>
            </w:r>
            <w:r>
              <w:rPr>
                <w:rFonts w:hint="eastAsia"/>
                <w:vertAlign w:val="baseline"/>
                <w:lang w:val="en-US" w:eastAsia="zh-CN"/>
              </w:rPr>
              <w:t>广告3处以上或者面积30平方米以上的</w:t>
            </w:r>
          </w:p>
        </w:tc>
        <w:tc>
          <w:tcPr>
            <w:tcW w:w="3932" w:type="dxa"/>
            <w:noWrap w:val="0"/>
            <w:vAlign w:val="center"/>
          </w:tcPr>
          <w:p>
            <w:pPr>
              <w:jc w:val="both"/>
              <w:rPr>
                <w:rFonts w:hint="default"/>
                <w:vertAlign w:val="baseline"/>
                <w:lang w:val="en-US" w:eastAsia="zh-CN"/>
              </w:rPr>
            </w:pPr>
            <w:r>
              <w:rPr>
                <w:rFonts w:hint="eastAsia"/>
                <w:vertAlign w:val="baseline"/>
                <w:lang w:val="en-US" w:eastAsia="zh-CN"/>
              </w:rPr>
              <w:t>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712" w:type="dxa"/>
            <w:vMerge w:val="restart"/>
            <w:noWrap w:val="0"/>
            <w:vAlign w:val="center"/>
          </w:tcPr>
          <w:p>
            <w:pPr>
              <w:jc w:val="center"/>
              <w:rPr>
                <w:rFonts w:hint="default"/>
                <w:vertAlign w:val="baseline"/>
                <w:lang w:val="en-US" w:eastAsia="zh-CN"/>
              </w:rPr>
            </w:pPr>
            <w:r>
              <w:rPr>
                <w:rFonts w:hint="eastAsia"/>
                <w:vertAlign w:val="baseline"/>
                <w:lang w:val="en-US" w:eastAsia="zh-CN"/>
              </w:rPr>
              <w:t>2</w:t>
            </w:r>
          </w:p>
        </w:tc>
        <w:tc>
          <w:tcPr>
            <w:tcW w:w="2244" w:type="dxa"/>
            <w:vMerge w:val="restart"/>
            <w:noWrap w:val="0"/>
            <w:vAlign w:val="center"/>
          </w:tcPr>
          <w:p>
            <w:pPr>
              <w:jc w:val="center"/>
              <w:rPr>
                <w:rFonts w:hint="default"/>
                <w:b w:val="0"/>
                <w:bCs w:val="0"/>
                <w:vertAlign w:val="baseline"/>
                <w:lang w:val="en-US" w:eastAsia="zh-CN"/>
              </w:rPr>
            </w:pPr>
            <w:r>
              <w:rPr>
                <w:rFonts w:hint="eastAsia"/>
                <w:b w:val="0"/>
                <w:bCs w:val="0"/>
                <w:vertAlign w:val="baseline"/>
                <w:lang w:val="en-US" w:eastAsia="zh-CN"/>
              </w:rPr>
              <w:t>设置人在</w:t>
            </w:r>
            <w:r>
              <w:rPr>
                <w:rFonts w:hint="default"/>
                <w:b w:val="0"/>
                <w:bCs w:val="0"/>
                <w:vertAlign w:val="baseline"/>
                <w:lang w:val="en-US" w:eastAsia="zh-CN"/>
              </w:rPr>
              <w:t>有效期届满后未拆除</w:t>
            </w:r>
            <w:r>
              <w:rPr>
                <w:rFonts w:hint="eastAsia"/>
                <w:b w:val="0"/>
                <w:bCs w:val="0"/>
                <w:vertAlign w:val="baseline"/>
                <w:lang w:val="en-US" w:eastAsia="zh-CN"/>
              </w:rPr>
              <w:t>大型户外广告设施的</w:t>
            </w:r>
          </w:p>
        </w:tc>
        <w:tc>
          <w:tcPr>
            <w:tcW w:w="3038"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Calibri" w:hAnsi="Calibri" w:eastAsia="宋体" w:cs="Times New Roman"/>
                <w:b w:val="0"/>
                <w:bCs w:val="0"/>
                <w:spacing w:val="-11"/>
                <w:kern w:val="2"/>
                <w:sz w:val="21"/>
                <w:szCs w:val="24"/>
                <w:vertAlign w:val="baseline"/>
                <w:lang w:val="en-US" w:eastAsia="zh-CN" w:bidi="ar-SA"/>
              </w:rPr>
            </w:pPr>
            <w:r>
              <w:rPr>
                <w:rFonts w:hint="default"/>
                <w:b w:val="0"/>
                <w:bCs w:val="0"/>
                <w:spacing w:val="-11"/>
                <w:sz w:val="21"/>
                <w:vertAlign w:val="baseline"/>
                <w:lang w:val="en-US" w:eastAsia="zh-CN"/>
              </w:rPr>
              <w:t>第三十条  违反本办法规定，未经批准擅自设置大型户外广告或者有效期届满后未拆除的，由城市管理行政主管部门责令停止违法行为、限期清理、拆除或者采取其他补救措施，并可处一万元以上五万元以下罚款</w:t>
            </w:r>
          </w:p>
        </w:tc>
        <w:tc>
          <w:tcPr>
            <w:tcW w:w="1375" w:type="dxa"/>
            <w:noWrap w:val="0"/>
            <w:vAlign w:val="center"/>
          </w:tcPr>
          <w:p>
            <w:pPr>
              <w:jc w:val="center"/>
              <w:rPr>
                <w:rFonts w:hint="default" w:ascii="Calibri" w:hAnsi="Calibri" w:eastAsia="宋体" w:cs="Times New Roman"/>
                <w:kern w:val="2"/>
                <w:sz w:val="21"/>
                <w:szCs w:val="24"/>
                <w:vertAlign w:val="baseline"/>
                <w:lang w:val="en-US" w:eastAsia="zh-CN" w:bidi="ar-SA"/>
              </w:rPr>
            </w:pPr>
            <w:r>
              <w:rPr>
                <w:rFonts w:hint="eastAsia" w:cs="Times New Roman"/>
                <w:kern w:val="2"/>
                <w:sz w:val="21"/>
                <w:szCs w:val="24"/>
                <w:vertAlign w:val="baseline"/>
                <w:lang w:val="en-US" w:eastAsia="zh-CN" w:bidi="ar-SA"/>
              </w:rPr>
              <w:t>轻微</w:t>
            </w:r>
          </w:p>
        </w:tc>
        <w:tc>
          <w:tcPr>
            <w:tcW w:w="3302" w:type="dxa"/>
            <w:gridSpan w:val="2"/>
            <w:noWrap w:val="0"/>
            <w:vAlign w:val="center"/>
          </w:tcPr>
          <w:p>
            <w:pPr>
              <w:jc w:val="both"/>
              <w:rPr>
                <w:rFonts w:hint="eastAsia"/>
                <w:vertAlign w:val="baseline"/>
                <w:lang w:val="en-US" w:eastAsia="zh-CN"/>
              </w:rPr>
            </w:pPr>
            <w:r>
              <w:rPr>
                <w:rFonts w:hint="eastAsia"/>
                <w:vertAlign w:val="baseline"/>
                <w:lang w:val="en-US" w:eastAsia="zh-CN"/>
              </w:rPr>
              <w:t>超过责令期限1个月内未拆除的</w:t>
            </w:r>
          </w:p>
        </w:tc>
        <w:tc>
          <w:tcPr>
            <w:tcW w:w="3932" w:type="dxa"/>
            <w:noWrap w:val="0"/>
            <w:vAlign w:val="center"/>
          </w:tcPr>
          <w:p>
            <w:pPr>
              <w:jc w:val="both"/>
              <w:rPr>
                <w:rFonts w:hint="default"/>
                <w:vertAlign w:val="baseline"/>
                <w:lang w:val="en-US" w:eastAsia="zh-CN"/>
              </w:rPr>
            </w:pPr>
            <w:r>
              <w:rPr>
                <w:rFonts w:hint="eastAsia"/>
                <w:vertAlign w:val="baseline"/>
                <w:lang w:val="en-US" w:eastAsia="zh-CN"/>
              </w:rPr>
              <w:t>处1万元以上2万元以下罚款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712" w:type="dxa"/>
            <w:vMerge w:val="continue"/>
            <w:noWrap w:val="0"/>
            <w:vAlign w:val="center"/>
          </w:tcPr>
          <w:p>
            <w:pPr>
              <w:jc w:val="center"/>
              <w:rPr>
                <w:rFonts w:hint="eastAsia"/>
                <w:vertAlign w:val="baseline"/>
                <w:lang w:val="en-US" w:eastAsia="zh-CN"/>
              </w:rPr>
            </w:pPr>
          </w:p>
        </w:tc>
        <w:tc>
          <w:tcPr>
            <w:tcW w:w="2244" w:type="dxa"/>
            <w:vMerge w:val="continue"/>
            <w:noWrap w:val="0"/>
            <w:vAlign w:val="top"/>
          </w:tcPr>
          <w:p>
            <w:pPr>
              <w:jc w:val="center"/>
              <w:rPr>
                <w:rFonts w:hint="default"/>
                <w:b w:val="0"/>
                <w:bCs w:val="0"/>
                <w:vertAlign w:val="baseline"/>
                <w:lang w:val="en-US" w:eastAsia="zh-CN"/>
              </w:rPr>
            </w:pPr>
          </w:p>
        </w:tc>
        <w:tc>
          <w:tcPr>
            <w:tcW w:w="3038" w:type="dxa"/>
            <w:vMerge w:val="continue"/>
            <w:noWrap w:val="0"/>
            <w:vAlign w:val="top"/>
          </w:tcPr>
          <w:p>
            <w:pPr>
              <w:rPr>
                <w:rFonts w:hint="default"/>
                <w:b w:val="0"/>
                <w:bCs w:val="0"/>
                <w:vertAlign w:val="baseline"/>
                <w:lang w:val="en-US" w:eastAsia="zh-CN"/>
              </w:rPr>
            </w:pPr>
          </w:p>
        </w:tc>
        <w:tc>
          <w:tcPr>
            <w:tcW w:w="1375" w:type="dxa"/>
            <w:noWrap w:val="0"/>
            <w:vAlign w:val="center"/>
          </w:tcPr>
          <w:p>
            <w:pPr>
              <w:jc w:val="center"/>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一般</w:t>
            </w:r>
          </w:p>
        </w:tc>
        <w:tc>
          <w:tcPr>
            <w:tcW w:w="3302" w:type="dxa"/>
            <w:gridSpan w:val="2"/>
            <w:noWrap w:val="0"/>
            <w:vAlign w:val="center"/>
          </w:tcPr>
          <w:p>
            <w:pPr>
              <w:jc w:val="both"/>
              <w:rPr>
                <w:rFonts w:hint="default"/>
                <w:vertAlign w:val="baseline"/>
                <w:lang w:val="en-US" w:eastAsia="zh-CN"/>
              </w:rPr>
            </w:pPr>
            <w:r>
              <w:rPr>
                <w:rFonts w:hint="eastAsia"/>
                <w:vertAlign w:val="baseline"/>
                <w:lang w:val="en-US" w:eastAsia="zh-CN"/>
              </w:rPr>
              <w:t>超过责令期限1个月以上2个月以下未拆除的</w:t>
            </w:r>
          </w:p>
        </w:tc>
        <w:tc>
          <w:tcPr>
            <w:tcW w:w="3932" w:type="dxa"/>
            <w:noWrap w:val="0"/>
            <w:vAlign w:val="center"/>
          </w:tcPr>
          <w:p>
            <w:pPr>
              <w:jc w:val="both"/>
              <w:rPr>
                <w:rFonts w:hint="default" w:ascii="Calibri" w:hAnsi="Calibri" w:eastAsia="宋体" w:cs="Times New Roman"/>
                <w:kern w:val="2"/>
                <w:sz w:val="21"/>
                <w:szCs w:val="24"/>
                <w:vertAlign w:val="baseline"/>
                <w:lang w:val="en-US" w:eastAsia="zh-CN" w:bidi="ar-SA"/>
              </w:rPr>
            </w:pPr>
            <w:r>
              <w:rPr>
                <w:rFonts w:hint="eastAsia"/>
                <w:vertAlign w:val="baseline"/>
                <w:lang w:val="en-US" w:eastAsia="zh-CN"/>
              </w:rPr>
              <w:t>处2万元以上3万元以下罚款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trPr>
        <w:tc>
          <w:tcPr>
            <w:tcW w:w="712" w:type="dxa"/>
            <w:vMerge w:val="continue"/>
            <w:noWrap w:val="0"/>
            <w:vAlign w:val="center"/>
          </w:tcPr>
          <w:p>
            <w:pPr>
              <w:jc w:val="center"/>
              <w:rPr>
                <w:rFonts w:hint="eastAsia"/>
                <w:color w:val="auto"/>
                <w:vertAlign w:val="baseline"/>
                <w:lang w:val="en-US" w:eastAsia="zh-CN"/>
              </w:rPr>
            </w:pPr>
          </w:p>
        </w:tc>
        <w:tc>
          <w:tcPr>
            <w:tcW w:w="2244" w:type="dxa"/>
            <w:vMerge w:val="continue"/>
            <w:noWrap w:val="0"/>
            <w:vAlign w:val="top"/>
          </w:tcPr>
          <w:p>
            <w:pPr>
              <w:jc w:val="center"/>
              <w:rPr>
                <w:rFonts w:hint="default"/>
                <w:b w:val="0"/>
                <w:bCs w:val="0"/>
                <w:color w:val="auto"/>
                <w:vertAlign w:val="baseline"/>
                <w:lang w:val="en-US" w:eastAsia="zh-CN"/>
              </w:rPr>
            </w:pPr>
          </w:p>
        </w:tc>
        <w:tc>
          <w:tcPr>
            <w:tcW w:w="3038" w:type="dxa"/>
            <w:vMerge w:val="continue"/>
            <w:noWrap w:val="0"/>
            <w:vAlign w:val="top"/>
          </w:tcPr>
          <w:p>
            <w:pPr>
              <w:rPr>
                <w:rFonts w:hint="default"/>
                <w:b w:val="0"/>
                <w:bCs w:val="0"/>
                <w:color w:val="auto"/>
                <w:vertAlign w:val="baseline"/>
                <w:lang w:val="en-US" w:eastAsia="zh-CN"/>
              </w:rPr>
            </w:pPr>
          </w:p>
        </w:tc>
        <w:tc>
          <w:tcPr>
            <w:tcW w:w="1375" w:type="dxa"/>
            <w:noWrap w:val="0"/>
            <w:vAlign w:val="center"/>
          </w:tcPr>
          <w:p>
            <w:pPr>
              <w:jc w:val="center"/>
              <w:rPr>
                <w:rFonts w:hint="eastAsia" w:ascii="Calibri" w:hAnsi="Calibri" w:eastAsia="宋体" w:cs="Times New Roman"/>
                <w:color w:val="auto"/>
                <w:kern w:val="2"/>
                <w:sz w:val="21"/>
                <w:szCs w:val="24"/>
                <w:vertAlign w:val="baseline"/>
                <w:lang w:val="en-US" w:eastAsia="zh-CN" w:bidi="ar-SA"/>
              </w:rPr>
            </w:pPr>
            <w:r>
              <w:rPr>
                <w:rFonts w:hint="eastAsia"/>
                <w:color w:val="auto"/>
                <w:vertAlign w:val="baseline"/>
                <w:lang w:val="en-US" w:eastAsia="zh-CN"/>
              </w:rPr>
              <w:t>严重</w:t>
            </w:r>
          </w:p>
        </w:tc>
        <w:tc>
          <w:tcPr>
            <w:tcW w:w="3302" w:type="dxa"/>
            <w:gridSpan w:val="2"/>
            <w:noWrap w:val="0"/>
            <w:vAlign w:val="center"/>
          </w:tcPr>
          <w:p>
            <w:pPr>
              <w:jc w:val="both"/>
              <w:rPr>
                <w:rFonts w:hint="eastAsia"/>
                <w:color w:val="auto"/>
                <w:vertAlign w:val="baseline"/>
                <w:lang w:val="en-US" w:eastAsia="zh-CN"/>
              </w:rPr>
            </w:pPr>
            <w:r>
              <w:rPr>
                <w:rFonts w:hint="eastAsia"/>
                <w:color w:val="auto"/>
                <w:vertAlign w:val="baseline"/>
                <w:lang w:val="en-US" w:eastAsia="zh-CN"/>
              </w:rPr>
              <w:t>超过责令期限2个月以上未拆除的；或拒不拆除的</w:t>
            </w:r>
          </w:p>
        </w:tc>
        <w:tc>
          <w:tcPr>
            <w:tcW w:w="3932" w:type="dxa"/>
            <w:noWrap w:val="0"/>
            <w:vAlign w:val="center"/>
          </w:tcPr>
          <w:p>
            <w:pPr>
              <w:jc w:val="both"/>
              <w:rPr>
                <w:rFonts w:hint="default" w:ascii="Calibri" w:hAnsi="Calibri" w:eastAsia="宋体" w:cs="Times New Roman"/>
                <w:color w:val="auto"/>
                <w:kern w:val="2"/>
                <w:sz w:val="21"/>
                <w:szCs w:val="24"/>
                <w:vertAlign w:val="baseline"/>
                <w:lang w:val="en-US" w:eastAsia="zh-CN" w:bidi="ar-SA"/>
              </w:rPr>
            </w:pPr>
            <w:r>
              <w:rPr>
                <w:rFonts w:hint="eastAsia"/>
                <w:color w:val="auto"/>
                <w:vertAlign w:val="baseline"/>
                <w:lang w:val="en-US" w:eastAsia="zh-CN"/>
              </w:rPr>
              <w:t>处3万元以上5万元以下罚款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712" w:type="dxa"/>
            <w:vMerge w:val="restart"/>
            <w:noWrap w:val="0"/>
            <w:vAlign w:val="center"/>
          </w:tcPr>
          <w:p>
            <w:pPr>
              <w:jc w:val="center"/>
              <w:rPr>
                <w:rFonts w:hint="default"/>
                <w:color w:val="auto"/>
                <w:vertAlign w:val="baseline"/>
                <w:lang w:val="en-US" w:eastAsia="zh-CN"/>
              </w:rPr>
            </w:pPr>
            <w:r>
              <w:rPr>
                <w:rFonts w:hint="eastAsia"/>
                <w:color w:val="auto"/>
                <w:vertAlign w:val="baseline"/>
                <w:lang w:val="en-US" w:eastAsia="zh-CN"/>
              </w:rPr>
              <w:t>3</w:t>
            </w:r>
          </w:p>
        </w:tc>
        <w:tc>
          <w:tcPr>
            <w:tcW w:w="2244" w:type="dxa"/>
            <w:vMerge w:val="restart"/>
            <w:noWrap w:val="0"/>
            <w:vAlign w:val="center"/>
          </w:tcPr>
          <w:p>
            <w:pPr>
              <w:jc w:val="center"/>
              <w:rPr>
                <w:rFonts w:hint="default"/>
                <w:b w:val="0"/>
                <w:bCs w:val="0"/>
                <w:color w:val="auto"/>
                <w:vertAlign w:val="baseline"/>
                <w:lang w:val="en-US" w:eastAsia="zh-CN"/>
              </w:rPr>
            </w:pPr>
            <w:r>
              <w:rPr>
                <w:rFonts w:hint="eastAsia"/>
                <w:b w:val="0"/>
                <w:bCs w:val="0"/>
                <w:color w:val="auto"/>
                <w:vertAlign w:val="baseline"/>
                <w:lang w:val="en-US" w:eastAsia="zh-CN"/>
              </w:rPr>
              <w:t>设置人</w:t>
            </w:r>
            <w:r>
              <w:rPr>
                <w:rFonts w:hint="default"/>
                <w:b w:val="0"/>
                <w:bCs w:val="0"/>
                <w:color w:val="auto"/>
                <w:vertAlign w:val="baseline"/>
                <w:lang w:val="en-US" w:eastAsia="zh-CN"/>
              </w:rPr>
              <w:t>未按照批准要求设置户外广告影响市容的</w:t>
            </w:r>
          </w:p>
        </w:tc>
        <w:tc>
          <w:tcPr>
            <w:tcW w:w="3038" w:type="dxa"/>
            <w:vMerge w:val="restart"/>
            <w:noWrap w:val="0"/>
            <w:vAlign w:val="top"/>
          </w:tcPr>
          <w:p>
            <w:pPr>
              <w:rPr>
                <w:rFonts w:hint="default"/>
                <w:b w:val="0"/>
                <w:bCs w:val="0"/>
                <w:color w:val="auto"/>
                <w:vertAlign w:val="baseline"/>
                <w:lang w:val="en-US" w:eastAsia="zh-CN"/>
              </w:rPr>
            </w:pPr>
            <w:r>
              <w:rPr>
                <w:rFonts w:hint="default"/>
                <w:b w:val="0"/>
                <w:bCs w:val="0"/>
                <w:color w:val="auto"/>
                <w:vertAlign w:val="baseline"/>
                <w:lang w:val="en-US" w:eastAsia="zh-CN"/>
              </w:rPr>
              <w:t>第三十二条  违反本办法第十九条规定，未按照批准的要求设置户外广告影响市容的，由城市管理行政主管部门责令限期改正或者拆除，并可处一万元以下罚款</w:t>
            </w:r>
          </w:p>
        </w:tc>
        <w:tc>
          <w:tcPr>
            <w:tcW w:w="1380" w:type="dxa"/>
            <w:gridSpan w:val="2"/>
            <w:noWrap w:val="0"/>
            <w:vAlign w:val="center"/>
          </w:tcPr>
          <w:p>
            <w:pPr>
              <w:jc w:val="center"/>
              <w:rPr>
                <w:rFonts w:hint="default"/>
                <w:color w:val="auto"/>
                <w:vertAlign w:val="baseline"/>
                <w:lang w:val="en-US" w:eastAsia="zh-CN"/>
              </w:rPr>
            </w:pPr>
            <w:r>
              <w:rPr>
                <w:rFonts w:hint="eastAsia"/>
                <w:color w:val="auto"/>
                <w:vertAlign w:val="baseline"/>
                <w:lang w:val="en-US" w:eastAsia="zh-CN"/>
              </w:rPr>
              <w:t>轻微</w:t>
            </w:r>
          </w:p>
        </w:tc>
        <w:tc>
          <w:tcPr>
            <w:tcW w:w="3297" w:type="dxa"/>
            <w:noWrap w:val="0"/>
            <w:vAlign w:val="center"/>
          </w:tcPr>
          <w:p>
            <w:pPr>
              <w:jc w:val="both"/>
              <w:rPr>
                <w:rFonts w:hint="default"/>
                <w:color w:val="auto"/>
                <w:vertAlign w:val="baseline"/>
                <w:lang w:val="en-US" w:eastAsia="zh-CN"/>
              </w:rPr>
            </w:pPr>
            <w:r>
              <w:rPr>
                <w:rFonts w:hint="eastAsia"/>
                <w:color w:val="auto"/>
                <w:vertAlign w:val="baseline"/>
                <w:lang w:val="en-US" w:eastAsia="zh-CN"/>
              </w:rPr>
              <w:t>立即改正或拆除的</w:t>
            </w:r>
          </w:p>
        </w:tc>
        <w:tc>
          <w:tcPr>
            <w:tcW w:w="3932" w:type="dxa"/>
            <w:noWrap w:val="0"/>
            <w:vAlign w:val="center"/>
          </w:tcPr>
          <w:p>
            <w:pPr>
              <w:jc w:val="both"/>
              <w:rPr>
                <w:rFonts w:hint="default"/>
                <w:color w:val="auto"/>
                <w:vertAlign w:val="baseline"/>
                <w:lang w:val="en-US" w:eastAsia="zh-CN"/>
              </w:rPr>
            </w:pPr>
            <w:r>
              <w:rPr>
                <w:rFonts w:hint="eastAsia"/>
                <w:color w:val="auto"/>
                <w:vertAlign w:val="baseline"/>
                <w:lang w:val="en-US" w:eastAsia="zh-CN"/>
              </w:rPr>
              <w:t>不予罚款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712" w:type="dxa"/>
            <w:vMerge w:val="continue"/>
            <w:noWrap w:val="0"/>
            <w:vAlign w:val="top"/>
          </w:tcPr>
          <w:p>
            <w:pPr>
              <w:rPr>
                <w:rFonts w:hint="default"/>
                <w:color w:val="auto"/>
                <w:vertAlign w:val="baseline"/>
                <w:lang w:val="en-US" w:eastAsia="zh-CN"/>
              </w:rPr>
            </w:pPr>
          </w:p>
        </w:tc>
        <w:tc>
          <w:tcPr>
            <w:tcW w:w="2244" w:type="dxa"/>
            <w:vMerge w:val="continue"/>
            <w:noWrap w:val="0"/>
            <w:vAlign w:val="top"/>
          </w:tcPr>
          <w:p>
            <w:pPr>
              <w:rPr>
                <w:rFonts w:hint="default"/>
                <w:color w:val="auto"/>
                <w:vertAlign w:val="baseline"/>
                <w:lang w:val="en-US" w:eastAsia="zh-CN"/>
              </w:rPr>
            </w:pPr>
          </w:p>
        </w:tc>
        <w:tc>
          <w:tcPr>
            <w:tcW w:w="3038" w:type="dxa"/>
            <w:vMerge w:val="continue"/>
            <w:noWrap w:val="0"/>
            <w:vAlign w:val="top"/>
          </w:tcPr>
          <w:p>
            <w:pPr>
              <w:rPr>
                <w:rFonts w:hint="default"/>
                <w:color w:val="auto"/>
                <w:vertAlign w:val="baseline"/>
                <w:lang w:val="en-US" w:eastAsia="zh-CN"/>
              </w:rPr>
            </w:pPr>
          </w:p>
        </w:tc>
        <w:tc>
          <w:tcPr>
            <w:tcW w:w="1380" w:type="dxa"/>
            <w:gridSpan w:val="2"/>
            <w:noWrap w:val="0"/>
            <w:vAlign w:val="center"/>
          </w:tcPr>
          <w:p>
            <w:pPr>
              <w:jc w:val="center"/>
              <w:rPr>
                <w:rFonts w:hint="default"/>
                <w:color w:val="auto"/>
                <w:vertAlign w:val="baseline"/>
                <w:lang w:val="en-US" w:eastAsia="zh-CN"/>
              </w:rPr>
            </w:pPr>
            <w:r>
              <w:rPr>
                <w:rFonts w:hint="eastAsia"/>
                <w:color w:val="auto"/>
                <w:vertAlign w:val="baseline"/>
                <w:lang w:val="en-US" w:eastAsia="zh-CN"/>
              </w:rPr>
              <w:t>一般</w:t>
            </w:r>
          </w:p>
        </w:tc>
        <w:tc>
          <w:tcPr>
            <w:tcW w:w="3297" w:type="dxa"/>
            <w:noWrap w:val="0"/>
            <w:vAlign w:val="center"/>
          </w:tcPr>
          <w:p>
            <w:pPr>
              <w:jc w:val="both"/>
              <w:rPr>
                <w:rFonts w:hint="default"/>
                <w:color w:val="auto"/>
                <w:vertAlign w:val="baseline"/>
                <w:lang w:val="en-US" w:eastAsia="zh-CN"/>
              </w:rPr>
            </w:pPr>
            <w:r>
              <w:rPr>
                <w:rFonts w:hint="eastAsia"/>
                <w:color w:val="auto"/>
                <w:vertAlign w:val="baseline"/>
                <w:lang w:val="en-US" w:eastAsia="zh-CN"/>
              </w:rPr>
              <w:t>超过责令期限7日以下未改正或拆除的</w:t>
            </w:r>
          </w:p>
        </w:tc>
        <w:tc>
          <w:tcPr>
            <w:tcW w:w="3932" w:type="dxa"/>
            <w:noWrap w:val="0"/>
            <w:vAlign w:val="center"/>
          </w:tcPr>
          <w:p>
            <w:pPr>
              <w:jc w:val="both"/>
              <w:rPr>
                <w:rFonts w:hint="default"/>
                <w:color w:val="auto"/>
                <w:vertAlign w:val="baseline"/>
                <w:lang w:val="en-US" w:eastAsia="zh-CN"/>
              </w:rPr>
            </w:pPr>
            <w:r>
              <w:rPr>
                <w:rFonts w:hint="eastAsia"/>
                <w:color w:val="auto"/>
                <w:vertAlign w:val="baseline"/>
                <w:lang w:val="en-US" w:eastAsia="zh-CN"/>
              </w:rPr>
              <w:t>处5000元以下罚款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exact"/>
        </w:trPr>
        <w:tc>
          <w:tcPr>
            <w:tcW w:w="712" w:type="dxa"/>
            <w:vMerge w:val="continue"/>
            <w:noWrap w:val="0"/>
            <w:vAlign w:val="top"/>
          </w:tcPr>
          <w:p>
            <w:pPr>
              <w:rPr>
                <w:rFonts w:hint="default"/>
                <w:color w:val="auto"/>
                <w:vertAlign w:val="baseline"/>
                <w:lang w:val="en-US" w:eastAsia="zh-CN"/>
              </w:rPr>
            </w:pPr>
          </w:p>
        </w:tc>
        <w:tc>
          <w:tcPr>
            <w:tcW w:w="2244" w:type="dxa"/>
            <w:vMerge w:val="continue"/>
            <w:noWrap w:val="0"/>
            <w:vAlign w:val="top"/>
          </w:tcPr>
          <w:p>
            <w:pPr>
              <w:rPr>
                <w:rFonts w:hint="default"/>
                <w:color w:val="auto"/>
                <w:vertAlign w:val="baseline"/>
                <w:lang w:val="en-US" w:eastAsia="zh-CN"/>
              </w:rPr>
            </w:pPr>
          </w:p>
        </w:tc>
        <w:tc>
          <w:tcPr>
            <w:tcW w:w="3038" w:type="dxa"/>
            <w:vMerge w:val="continue"/>
            <w:noWrap w:val="0"/>
            <w:vAlign w:val="top"/>
          </w:tcPr>
          <w:p>
            <w:pPr>
              <w:rPr>
                <w:rFonts w:hint="default"/>
                <w:color w:val="auto"/>
                <w:vertAlign w:val="baseline"/>
                <w:lang w:val="en-US" w:eastAsia="zh-CN"/>
              </w:rPr>
            </w:pPr>
          </w:p>
        </w:tc>
        <w:tc>
          <w:tcPr>
            <w:tcW w:w="1380" w:type="dxa"/>
            <w:gridSpan w:val="2"/>
            <w:noWrap w:val="0"/>
            <w:vAlign w:val="center"/>
          </w:tcPr>
          <w:p>
            <w:pPr>
              <w:jc w:val="center"/>
              <w:rPr>
                <w:rFonts w:hint="default"/>
                <w:color w:val="auto"/>
                <w:vertAlign w:val="baseline"/>
                <w:lang w:val="en-US" w:eastAsia="zh-CN"/>
              </w:rPr>
            </w:pPr>
            <w:r>
              <w:rPr>
                <w:rFonts w:hint="eastAsia"/>
                <w:color w:val="auto"/>
                <w:vertAlign w:val="baseline"/>
                <w:lang w:val="en-US" w:eastAsia="zh-CN"/>
              </w:rPr>
              <w:t>严重</w:t>
            </w:r>
          </w:p>
        </w:tc>
        <w:tc>
          <w:tcPr>
            <w:tcW w:w="3297" w:type="dxa"/>
            <w:noWrap w:val="0"/>
            <w:vAlign w:val="center"/>
          </w:tcPr>
          <w:p>
            <w:pPr>
              <w:jc w:val="both"/>
              <w:rPr>
                <w:rFonts w:hint="default" w:ascii="Calibri" w:hAnsi="Calibri" w:eastAsia="宋体" w:cs="Times New Roman"/>
                <w:color w:val="auto"/>
                <w:kern w:val="2"/>
                <w:sz w:val="21"/>
                <w:szCs w:val="24"/>
                <w:vertAlign w:val="baseline"/>
                <w:lang w:val="en-US" w:eastAsia="zh-CN" w:bidi="ar-SA"/>
              </w:rPr>
            </w:pPr>
            <w:r>
              <w:rPr>
                <w:rFonts w:hint="eastAsia"/>
                <w:color w:val="auto"/>
                <w:vertAlign w:val="baseline"/>
                <w:lang w:val="en-US" w:eastAsia="zh-CN"/>
              </w:rPr>
              <w:t>超过责令期限7日以上未改正或拆除的；或拒不拆除的</w:t>
            </w:r>
          </w:p>
        </w:tc>
        <w:tc>
          <w:tcPr>
            <w:tcW w:w="3932" w:type="dxa"/>
            <w:noWrap w:val="0"/>
            <w:vAlign w:val="center"/>
          </w:tcPr>
          <w:p>
            <w:pPr>
              <w:jc w:val="both"/>
              <w:rPr>
                <w:rFonts w:hint="default"/>
                <w:color w:val="auto"/>
                <w:vertAlign w:val="baseline"/>
                <w:lang w:val="en-US" w:eastAsia="zh-CN"/>
              </w:rPr>
            </w:pPr>
            <w:r>
              <w:rPr>
                <w:rFonts w:hint="eastAsia"/>
                <w:color w:val="auto"/>
                <w:vertAlign w:val="baseline"/>
                <w:lang w:val="en-US" w:eastAsia="zh-CN"/>
              </w:rPr>
              <w:t>处5000元以上1万元以下罚款</w:t>
            </w:r>
          </w:p>
        </w:tc>
      </w:tr>
    </w:tbl>
    <w:p>
      <w:pPr>
        <w:rPr>
          <w:rFonts w:hint="default"/>
          <w:lang w:val="en-US" w:eastAsia="zh-CN"/>
        </w:rPr>
      </w:pPr>
      <w:r>
        <w:rPr>
          <w:rFonts w:hint="eastAsia"/>
          <w:color w:val="auto"/>
          <w:lang w:val="en-US" w:eastAsia="zh-CN"/>
        </w:rPr>
        <w:t>注：《河源市城市管理和综合执法局行政处罚自由裁量权基准</w:t>
      </w:r>
      <w:bookmarkStart w:id="0" w:name="_GoBack"/>
      <w:bookmarkEnd w:id="0"/>
      <w:r>
        <w:rPr>
          <w:rFonts w:hint="eastAsia"/>
          <w:color w:val="auto"/>
          <w:lang w:val="en-US" w:eastAsia="zh-CN"/>
        </w:rPr>
        <w:t>》（市容环境卫生类、户外广告</w:t>
      </w:r>
      <w:r>
        <w:rPr>
          <w:rFonts w:hint="eastAsia"/>
          <w:lang w:val="en-US" w:eastAsia="zh-CN"/>
        </w:rPr>
        <w:t>类）中所称的“以下”包括本数。</w:t>
      </w:r>
    </w:p>
    <w:sectPr>
      <w:footerReference r:id="rId3" w:type="default"/>
      <w:pgSz w:w="16838" w:h="11906" w:orient="landscape"/>
      <w:pgMar w:top="1576" w:right="1440" w:bottom="1576" w:left="144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">
              <v:fill on="f" focussize="0,0"/>
              <v:stroke on="f"/>
              <v:imagedata o:title=""/>
              <o:lock v:ext="edit" aspectratio="f"/>
              <v:textbox inset="0mm,0mm,0mm,0mm" style="mso-fit-shape-to-text:t;">
                <w:txbxContent>
                  <w:p>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372E5C"/>
    <w:rsid w:val="07B703C6"/>
    <w:rsid w:val="0CFD5419"/>
    <w:rsid w:val="0E7FDEF4"/>
    <w:rsid w:val="0F5E3CA5"/>
    <w:rsid w:val="0F7B541C"/>
    <w:rsid w:val="11DFBB38"/>
    <w:rsid w:val="12F94732"/>
    <w:rsid w:val="13B7ABBD"/>
    <w:rsid w:val="13DEDBCF"/>
    <w:rsid w:val="15FBD01A"/>
    <w:rsid w:val="16FF69FD"/>
    <w:rsid w:val="174F3CE4"/>
    <w:rsid w:val="177B817F"/>
    <w:rsid w:val="17DFB3A7"/>
    <w:rsid w:val="18AF7F02"/>
    <w:rsid w:val="1AF7BC0C"/>
    <w:rsid w:val="1B5D7B44"/>
    <w:rsid w:val="1BEAEED0"/>
    <w:rsid w:val="1BF53D03"/>
    <w:rsid w:val="1BF7E556"/>
    <w:rsid w:val="1D3FC31F"/>
    <w:rsid w:val="1D59CEC3"/>
    <w:rsid w:val="1D9F635A"/>
    <w:rsid w:val="1DFF0E6E"/>
    <w:rsid w:val="1EFB7016"/>
    <w:rsid w:val="1F7F6D72"/>
    <w:rsid w:val="1FDF14DF"/>
    <w:rsid w:val="1FEB84ED"/>
    <w:rsid w:val="1FED0374"/>
    <w:rsid w:val="1FF7EF52"/>
    <w:rsid w:val="1FFF199A"/>
    <w:rsid w:val="1FFF39A8"/>
    <w:rsid w:val="23FED2FA"/>
    <w:rsid w:val="25FD4854"/>
    <w:rsid w:val="26DF7DA1"/>
    <w:rsid w:val="27BA0390"/>
    <w:rsid w:val="29BB0B79"/>
    <w:rsid w:val="2B7FFAB4"/>
    <w:rsid w:val="2C7E47AB"/>
    <w:rsid w:val="2DE3A3F5"/>
    <w:rsid w:val="2DF7B48E"/>
    <w:rsid w:val="2EDF0D5A"/>
    <w:rsid w:val="2EEF3938"/>
    <w:rsid w:val="2F764A02"/>
    <w:rsid w:val="2F7F0E21"/>
    <w:rsid w:val="2FB36425"/>
    <w:rsid w:val="2FBEA0C1"/>
    <w:rsid w:val="2FDF77E3"/>
    <w:rsid w:val="2FE68A87"/>
    <w:rsid w:val="31F7AD6E"/>
    <w:rsid w:val="33C799A7"/>
    <w:rsid w:val="33DD30B5"/>
    <w:rsid w:val="33FC24A1"/>
    <w:rsid w:val="356F6F90"/>
    <w:rsid w:val="35D53974"/>
    <w:rsid w:val="35FB8A73"/>
    <w:rsid w:val="35FE2ACE"/>
    <w:rsid w:val="35FF91E4"/>
    <w:rsid w:val="374FA02E"/>
    <w:rsid w:val="376A8E9B"/>
    <w:rsid w:val="376F51E2"/>
    <w:rsid w:val="37AFD345"/>
    <w:rsid w:val="37EB4E01"/>
    <w:rsid w:val="37EF223A"/>
    <w:rsid w:val="37F52F08"/>
    <w:rsid w:val="37FCC62C"/>
    <w:rsid w:val="37FE3A01"/>
    <w:rsid w:val="37FF3E0D"/>
    <w:rsid w:val="38FB160F"/>
    <w:rsid w:val="39ED0F9D"/>
    <w:rsid w:val="39F8976A"/>
    <w:rsid w:val="39FFB6CA"/>
    <w:rsid w:val="39FFD0D3"/>
    <w:rsid w:val="3A76FB84"/>
    <w:rsid w:val="3A7FD90D"/>
    <w:rsid w:val="3AFEDDB0"/>
    <w:rsid w:val="3AFF899C"/>
    <w:rsid w:val="3B7E3236"/>
    <w:rsid w:val="3B7FA4D9"/>
    <w:rsid w:val="3BBF876C"/>
    <w:rsid w:val="3BD8BB2A"/>
    <w:rsid w:val="3BE615E4"/>
    <w:rsid w:val="3BEF509D"/>
    <w:rsid w:val="3BFDAF6F"/>
    <w:rsid w:val="3BFE4800"/>
    <w:rsid w:val="3BFFC988"/>
    <w:rsid w:val="3C3C9D66"/>
    <w:rsid w:val="3CE9F940"/>
    <w:rsid w:val="3CEF5440"/>
    <w:rsid w:val="3D7AA1EE"/>
    <w:rsid w:val="3D7B4A25"/>
    <w:rsid w:val="3D9EFAD4"/>
    <w:rsid w:val="3D9F4D44"/>
    <w:rsid w:val="3D9F9685"/>
    <w:rsid w:val="3DFBFCC4"/>
    <w:rsid w:val="3E3F16B6"/>
    <w:rsid w:val="3E5F5F9F"/>
    <w:rsid w:val="3E8F9A67"/>
    <w:rsid w:val="3EA3D854"/>
    <w:rsid w:val="3EA8C09C"/>
    <w:rsid w:val="3EAB0813"/>
    <w:rsid w:val="3EDF42FB"/>
    <w:rsid w:val="3EF344D7"/>
    <w:rsid w:val="3EFEE03A"/>
    <w:rsid w:val="3EFF7518"/>
    <w:rsid w:val="3F473DD1"/>
    <w:rsid w:val="3F7AA46A"/>
    <w:rsid w:val="3F7B3E56"/>
    <w:rsid w:val="3F7DAEE2"/>
    <w:rsid w:val="3FBB99C3"/>
    <w:rsid w:val="3FD69BD9"/>
    <w:rsid w:val="3FDF5E24"/>
    <w:rsid w:val="3FEB67EB"/>
    <w:rsid w:val="3FF05C1C"/>
    <w:rsid w:val="3FFBA64D"/>
    <w:rsid w:val="3FFD58DC"/>
    <w:rsid w:val="3FFF9BF4"/>
    <w:rsid w:val="3FFFE232"/>
    <w:rsid w:val="41FF2897"/>
    <w:rsid w:val="427EC388"/>
    <w:rsid w:val="447F7B15"/>
    <w:rsid w:val="46EAC09B"/>
    <w:rsid w:val="47D95ECF"/>
    <w:rsid w:val="47F77FCB"/>
    <w:rsid w:val="48BFED79"/>
    <w:rsid w:val="4AE3B382"/>
    <w:rsid w:val="4AFBA67F"/>
    <w:rsid w:val="4CBD522E"/>
    <w:rsid w:val="4D5E7D2A"/>
    <w:rsid w:val="4DEFBC44"/>
    <w:rsid w:val="4E6BE2BE"/>
    <w:rsid w:val="4F7D3E3D"/>
    <w:rsid w:val="4F7F88FB"/>
    <w:rsid w:val="4FB74EAD"/>
    <w:rsid w:val="4FE30A0C"/>
    <w:rsid w:val="4FEF95EE"/>
    <w:rsid w:val="4FFB19A2"/>
    <w:rsid w:val="4FFF4B5A"/>
    <w:rsid w:val="526F2749"/>
    <w:rsid w:val="536FD519"/>
    <w:rsid w:val="55BF8D1D"/>
    <w:rsid w:val="566F2E17"/>
    <w:rsid w:val="567369A2"/>
    <w:rsid w:val="57F70F8E"/>
    <w:rsid w:val="57F7A8C2"/>
    <w:rsid w:val="58DB2E8A"/>
    <w:rsid w:val="58FC0A64"/>
    <w:rsid w:val="59FD1F26"/>
    <w:rsid w:val="59FF5567"/>
    <w:rsid w:val="59FF601E"/>
    <w:rsid w:val="5B17F123"/>
    <w:rsid w:val="5B6F2EE5"/>
    <w:rsid w:val="5B6F3577"/>
    <w:rsid w:val="5B7CFD3E"/>
    <w:rsid w:val="5B9DAAE6"/>
    <w:rsid w:val="5BD8D323"/>
    <w:rsid w:val="5BDFC699"/>
    <w:rsid w:val="5BE5B271"/>
    <w:rsid w:val="5BE93A0B"/>
    <w:rsid w:val="5BECD23E"/>
    <w:rsid w:val="5BF77A0D"/>
    <w:rsid w:val="5BFCA2E3"/>
    <w:rsid w:val="5BFFCB27"/>
    <w:rsid w:val="5C4725D1"/>
    <w:rsid w:val="5C6E6DE1"/>
    <w:rsid w:val="5CDCA071"/>
    <w:rsid w:val="5D5534E4"/>
    <w:rsid w:val="5D7F2051"/>
    <w:rsid w:val="5DCD9229"/>
    <w:rsid w:val="5DDC20A4"/>
    <w:rsid w:val="5DDDB4BA"/>
    <w:rsid w:val="5DFB2A84"/>
    <w:rsid w:val="5E2E1AA4"/>
    <w:rsid w:val="5E7E7C28"/>
    <w:rsid w:val="5E7FE2A8"/>
    <w:rsid w:val="5EBA3C02"/>
    <w:rsid w:val="5EBFCE28"/>
    <w:rsid w:val="5EEF1FA4"/>
    <w:rsid w:val="5EFE62C8"/>
    <w:rsid w:val="5F3FAE8C"/>
    <w:rsid w:val="5F7A9694"/>
    <w:rsid w:val="5F7F9325"/>
    <w:rsid w:val="5FB6653A"/>
    <w:rsid w:val="5FBF5396"/>
    <w:rsid w:val="5FC9CBEB"/>
    <w:rsid w:val="5FD504AA"/>
    <w:rsid w:val="5FD938FB"/>
    <w:rsid w:val="5FDCA8C8"/>
    <w:rsid w:val="5FDFD72B"/>
    <w:rsid w:val="5FE7063D"/>
    <w:rsid w:val="5FE7A156"/>
    <w:rsid w:val="5FFD147D"/>
    <w:rsid w:val="5FFD2C68"/>
    <w:rsid w:val="5FFDA465"/>
    <w:rsid w:val="5FFEBD0B"/>
    <w:rsid w:val="5FFF1F28"/>
    <w:rsid w:val="5FFF6274"/>
    <w:rsid w:val="637F4B6A"/>
    <w:rsid w:val="63FE7071"/>
    <w:rsid w:val="63FE7200"/>
    <w:rsid w:val="646FE92C"/>
    <w:rsid w:val="6479F2FC"/>
    <w:rsid w:val="647B74CB"/>
    <w:rsid w:val="64DFCF7B"/>
    <w:rsid w:val="65761B2E"/>
    <w:rsid w:val="65F64BC1"/>
    <w:rsid w:val="65F77511"/>
    <w:rsid w:val="66FFD4F7"/>
    <w:rsid w:val="671F6617"/>
    <w:rsid w:val="679793BE"/>
    <w:rsid w:val="67991843"/>
    <w:rsid w:val="67CAEE1D"/>
    <w:rsid w:val="67EEAF00"/>
    <w:rsid w:val="67FB420B"/>
    <w:rsid w:val="67FFC94E"/>
    <w:rsid w:val="6954BD5B"/>
    <w:rsid w:val="69D51493"/>
    <w:rsid w:val="6AAF5E21"/>
    <w:rsid w:val="6BF63258"/>
    <w:rsid w:val="6BF7D4CA"/>
    <w:rsid w:val="6BFD1642"/>
    <w:rsid w:val="6BFFAC88"/>
    <w:rsid w:val="6BFFF936"/>
    <w:rsid w:val="6C7F00A6"/>
    <w:rsid w:val="6CBE9479"/>
    <w:rsid w:val="6CDB1FE1"/>
    <w:rsid w:val="6CF7C5A8"/>
    <w:rsid w:val="6DB3A359"/>
    <w:rsid w:val="6DF75AFE"/>
    <w:rsid w:val="6DFE2EE5"/>
    <w:rsid w:val="6DFEBBE1"/>
    <w:rsid w:val="6DFF0CC0"/>
    <w:rsid w:val="6DFFB6B1"/>
    <w:rsid w:val="6E3F1BD3"/>
    <w:rsid w:val="6E7B6A96"/>
    <w:rsid w:val="6E7F4BB0"/>
    <w:rsid w:val="6EBF6F54"/>
    <w:rsid w:val="6EC7F3F9"/>
    <w:rsid w:val="6EDFA6AA"/>
    <w:rsid w:val="6EED9CA5"/>
    <w:rsid w:val="6EFD6DF2"/>
    <w:rsid w:val="6EFEF0F6"/>
    <w:rsid w:val="6F173A1B"/>
    <w:rsid w:val="6F3DB9E3"/>
    <w:rsid w:val="6F3F44CD"/>
    <w:rsid w:val="6F3F62CA"/>
    <w:rsid w:val="6F5F2D49"/>
    <w:rsid w:val="6F77DC27"/>
    <w:rsid w:val="6F9FBD2D"/>
    <w:rsid w:val="6FBDD222"/>
    <w:rsid w:val="6FBF701D"/>
    <w:rsid w:val="6FBFC58E"/>
    <w:rsid w:val="6FCBFAAF"/>
    <w:rsid w:val="6FCC8D48"/>
    <w:rsid w:val="6FE62F4C"/>
    <w:rsid w:val="6FEE42DA"/>
    <w:rsid w:val="6FFA3DE2"/>
    <w:rsid w:val="6FFB1F59"/>
    <w:rsid w:val="6FFB578D"/>
    <w:rsid w:val="6FFC8CBD"/>
    <w:rsid w:val="6FFDF290"/>
    <w:rsid w:val="6FFE93B6"/>
    <w:rsid w:val="707BD75F"/>
    <w:rsid w:val="71DF6B49"/>
    <w:rsid w:val="721914F4"/>
    <w:rsid w:val="723F5425"/>
    <w:rsid w:val="72943FB4"/>
    <w:rsid w:val="72CD9C61"/>
    <w:rsid w:val="72FFEAD3"/>
    <w:rsid w:val="737F9ABD"/>
    <w:rsid w:val="739B32A7"/>
    <w:rsid w:val="73E81772"/>
    <w:rsid w:val="73FC5F1C"/>
    <w:rsid w:val="73FD75A4"/>
    <w:rsid w:val="73FF0E02"/>
    <w:rsid w:val="73FFD981"/>
    <w:rsid w:val="74DF8E05"/>
    <w:rsid w:val="74FAF8E3"/>
    <w:rsid w:val="752D236B"/>
    <w:rsid w:val="75330667"/>
    <w:rsid w:val="757F7078"/>
    <w:rsid w:val="75BFDC8E"/>
    <w:rsid w:val="75CDDB80"/>
    <w:rsid w:val="75DE5B40"/>
    <w:rsid w:val="75E41583"/>
    <w:rsid w:val="75F72977"/>
    <w:rsid w:val="764289A2"/>
    <w:rsid w:val="769F7608"/>
    <w:rsid w:val="769FDC84"/>
    <w:rsid w:val="76E62687"/>
    <w:rsid w:val="76E9F6B6"/>
    <w:rsid w:val="76EE731A"/>
    <w:rsid w:val="77731361"/>
    <w:rsid w:val="77A9D4C2"/>
    <w:rsid w:val="77AE9FE6"/>
    <w:rsid w:val="77B7C217"/>
    <w:rsid w:val="77BFABB3"/>
    <w:rsid w:val="77DA94D9"/>
    <w:rsid w:val="77E36668"/>
    <w:rsid w:val="77ED0FB1"/>
    <w:rsid w:val="77EF5A94"/>
    <w:rsid w:val="77EFAB6B"/>
    <w:rsid w:val="77F79B9D"/>
    <w:rsid w:val="77FBB3DB"/>
    <w:rsid w:val="77FBFE93"/>
    <w:rsid w:val="77FC1228"/>
    <w:rsid w:val="77FE7103"/>
    <w:rsid w:val="77FEB2BD"/>
    <w:rsid w:val="77FF47C3"/>
    <w:rsid w:val="77FF574C"/>
    <w:rsid w:val="77FF6BA8"/>
    <w:rsid w:val="77FFC460"/>
    <w:rsid w:val="78CF11E8"/>
    <w:rsid w:val="78EB764A"/>
    <w:rsid w:val="797F1757"/>
    <w:rsid w:val="797F649E"/>
    <w:rsid w:val="79DAC9A1"/>
    <w:rsid w:val="79FC61B2"/>
    <w:rsid w:val="79FDBCB6"/>
    <w:rsid w:val="79FF58C5"/>
    <w:rsid w:val="79FFF722"/>
    <w:rsid w:val="7A3ED344"/>
    <w:rsid w:val="7A5F5BC4"/>
    <w:rsid w:val="7A77A473"/>
    <w:rsid w:val="7ADE9375"/>
    <w:rsid w:val="7AF555EB"/>
    <w:rsid w:val="7AFD3364"/>
    <w:rsid w:val="7B23B680"/>
    <w:rsid w:val="7B2E21B9"/>
    <w:rsid w:val="7B4DF581"/>
    <w:rsid w:val="7B57D16A"/>
    <w:rsid w:val="7B6BB000"/>
    <w:rsid w:val="7B7D1800"/>
    <w:rsid w:val="7B7EF728"/>
    <w:rsid w:val="7B7F90ED"/>
    <w:rsid w:val="7B9C0702"/>
    <w:rsid w:val="7BBE437F"/>
    <w:rsid w:val="7BBFE877"/>
    <w:rsid w:val="7BC762BC"/>
    <w:rsid w:val="7BD9DB56"/>
    <w:rsid w:val="7BFD346D"/>
    <w:rsid w:val="7BFD8409"/>
    <w:rsid w:val="7BFE46D5"/>
    <w:rsid w:val="7BFE59CF"/>
    <w:rsid w:val="7BFE87EA"/>
    <w:rsid w:val="7BFECFCD"/>
    <w:rsid w:val="7BFFF2B2"/>
    <w:rsid w:val="7BFFF9CE"/>
    <w:rsid w:val="7CB9B8D4"/>
    <w:rsid w:val="7CEADA7E"/>
    <w:rsid w:val="7CFF536D"/>
    <w:rsid w:val="7D2D16AF"/>
    <w:rsid w:val="7D5360B3"/>
    <w:rsid w:val="7D7F5A06"/>
    <w:rsid w:val="7D7FF943"/>
    <w:rsid w:val="7D9B49A8"/>
    <w:rsid w:val="7D9D144F"/>
    <w:rsid w:val="7DAE1D9B"/>
    <w:rsid w:val="7DB3338D"/>
    <w:rsid w:val="7DB3F42E"/>
    <w:rsid w:val="7DB93036"/>
    <w:rsid w:val="7DBEDF17"/>
    <w:rsid w:val="7DC91F99"/>
    <w:rsid w:val="7DDB7029"/>
    <w:rsid w:val="7DDDC720"/>
    <w:rsid w:val="7DDF2977"/>
    <w:rsid w:val="7DF75417"/>
    <w:rsid w:val="7DF90C41"/>
    <w:rsid w:val="7DFBE6D7"/>
    <w:rsid w:val="7DFF002F"/>
    <w:rsid w:val="7DFFA660"/>
    <w:rsid w:val="7DFFC767"/>
    <w:rsid w:val="7E773E06"/>
    <w:rsid w:val="7E7A32C7"/>
    <w:rsid w:val="7E7D5CFD"/>
    <w:rsid w:val="7EB750B3"/>
    <w:rsid w:val="7EBBCC7D"/>
    <w:rsid w:val="7EBC92A2"/>
    <w:rsid w:val="7EBFD7B7"/>
    <w:rsid w:val="7ECFB2D6"/>
    <w:rsid w:val="7EDFE4E3"/>
    <w:rsid w:val="7EE9584D"/>
    <w:rsid w:val="7EEE05E1"/>
    <w:rsid w:val="7EF42873"/>
    <w:rsid w:val="7EF61CF8"/>
    <w:rsid w:val="7EFDE610"/>
    <w:rsid w:val="7EFE09A6"/>
    <w:rsid w:val="7EFF3978"/>
    <w:rsid w:val="7EFFF2A7"/>
    <w:rsid w:val="7F1B2160"/>
    <w:rsid w:val="7F2F4DDA"/>
    <w:rsid w:val="7F2F940D"/>
    <w:rsid w:val="7F3A1E86"/>
    <w:rsid w:val="7F3EA0A0"/>
    <w:rsid w:val="7F3FC5AC"/>
    <w:rsid w:val="7F458203"/>
    <w:rsid w:val="7F56680F"/>
    <w:rsid w:val="7F56D212"/>
    <w:rsid w:val="7F6B57C3"/>
    <w:rsid w:val="7F772635"/>
    <w:rsid w:val="7F7C9169"/>
    <w:rsid w:val="7F7D6912"/>
    <w:rsid w:val="7F866F2C"/>
    <w:rsid w:val="7F97DCE5"/>
    <w:rsid w:val="7F9F78FC"/>
    <w:rsid w:val="7F9FABC8"/>
    <w:rsid w:val="7FA4DF23"/>
    <w:rsid w:val="7FABB843"/>
    <w:rsid w:val="7FBB4D58"/>
    <w:rsid w:val="7FBD0C50"/>
    <w:rsid w:val="7FC39720"/>
    <w:rsid w:val="7FCB8784"/>
    <w:rsid w:val="7FCF8908"/>
    <w:rsid w:val="7FD6AD17"/>
    <w:rsid w:val="7FD76D59"/>
    <w:rsid w:val="7FDB1C9A"/>
    <w:rsid w:val="7FDB4457"/>
    <w:rsid w:val="7FDCCAE5"/>
    <w:rsid w:val="7FDE5214"/>
    <w:rsid w:val="7FDF75A8"/>
    <w:rsid w:val="7FDF77D3"/>
    <w:rsid w:val="7FDF9BD3"/>
    <w:rsid w:val="7FDFA857"/>
    <w:rsid w:val="7FDFD4A6"/>
    <w:rsid w:val="7FDFF8C5"/>
    <w:rsid w:val="7FEBAC2F"/>
    <w:rsid w:val="7FED8F0D"/>
    <w:rsid w:val="7FEDF1D8"/>
    <w:rsid w:val="7FEEC33E"/>
    <w:rsid w:val="7FEF6AFE"/>
    <w:rsid w:val="7FEF81BD"/>
    <w:rsid w:val="7FF3CED8"/>
    <w:rsid w:val="7FF68720"/>
    <w:rsid w:val="7FF6C793"/>
    <w:rsid w:val="7FF86847"/>
    <w:rsid w:val="7FFB03B5"/>
    <w:rsid w:val="7FFB27DA"/>
    <w:rsid w:val="7FFBBC1F"/>
    <w:rsid w:val="7FFD0F76"/>
    <w:rsid w:val="7FFD477A"/>
    <w:rsid w:val="7FFF1EE9"/>
    <w:rsid w:val="7FFF2232"/>
    <w:rsid w:val="7FFF4D44"/>
    <w:rsid w:val="7FFF8AEB"/>
    <w:rsid w:val="7FFFC45B"/>
    <w:rsid w:val="7FFFC481"/>
    <w:rsid w:val="7FFFD662"/>
    <w:rsid w:val="7FFFE792"/>
    <w:rsid w:val="86BF48AC"/>
    <w:rsid w:val="87EC78DE"/>
    <w:rsid w:val="87FF4002"/>
    <w:rsid w:val="8B7F45AF"/>
    <w:rsid w:val="8D395DED"/>
    <w:rsid w:val="8EFE6724"/>
    <w:rsid w:val="8F768769"/>
    <w:rsid w:val="8FD60469"/>
    <w:rsid w:val="8FFF82B2"/>
    <w:rsid w:val="96E72BF2"/>
    <w:rsid w:val="97F5D28E"/>
    <w:rsid w:val="9AD7212E"/>
    <w:rsid w:val="9AFF7E5D"/>
    <w:rsid w:val="9B75B313"/>
    <w:rsid w:val="9B76FC4B"/>
    <w:rsid w:val="9BEF2D3C"/>
    <w:rsid w:val="9CFFDC3E"/>
    <w:rsid w:val="9EF975C0"/>
    <w:rsid w:val="9EFF4544"/>
    <w:rsid w:val="9F32DCDB"/>
    <w:rsid w:val="9F6F841F"/>
    <w:rsid w:val="9FBFEFBA"/>
    <w:rsid w:val="A3B03135"/>
    <w:rsid w:val="A3C76F80"/>
    <w:rsid w:val="A7FE1094"/>
    <w:rsid w:val="AADE35A4"/>
    <w:rsid w:val="AAEACA84"/>
    <w:rsid w:val="AB6B453F"/>
    <w:rsid w:val="ABB8BA90"/>
    <w:rsid w:val="ABF7C72F"/>
    <w:rsid w:val="AD77873F"/>
    <w:rsid w:val="ADE97538"/>
    <w:rsid w:val="AE1D2073"/>
    <w:rsid w:val="AF5F9CA7"/>
    <w:rsid w:val="AF7F28F2"/>
    <w:rsid w:val="AFDF8754"/>
    <w:rsid w:val="AFF3855F"/>
    <w:rsid w:val="AFFF9F6C"/>
    <w:rsid w:val="B2FFF6CD"/>
    <w:rsid w:val="B3DDA778"/>
    <w:rsid w:val="B3EBE6A0"/>
    <w:rsid w:val="B3EF74CC"/>
    <w:rsid w:val="B3F9ED9C"/>
    <w:rsid w:val="B4EDA213"/>
    <w:rsid w:val="B54E61F2"/>
    <w:rsid w:val="B77F69B5"/>
    <w:rsid w:val="B796D2FF"/>
    <w:rsid w:val="B7BBF744"/>
    <w:rsid w:val="B7DB7763"/>
    <w:rsid w:val="B7DF1623"/>
    <w:rsid w:val="B7FBC2F9"/>
    <w:rsid w:val="B8FD013B"/>
    <w:rsid w:val="B9E6775A"/>
    <w:rsid w:val="BA73C033"/>
    <w:rsid w:val="BABEB727"/>
    <w:rsid w:val="BB634DC2"/>
    <w:rsid w:val="BB7F44B5"/>
    <w:rsid w:val="BBBF4F65"/>
    <w:rsid w:val="BBC6F000"/>
    <w:rsid w:val="BBDD9C23"/>
    <w:rsid w:val="BBDF5ED6"/>
    <w:rsid w:val="BBF5228D"/>
    <w:rsid w:val="BBFD198F"/>
    <w:rsid w:val="BBFFCEC6"/>
    <w:rsid w:val="BBFFFEAB"/>
    <w:rsid w:val="BCF7301E"/>
    <w:rsid w:val="BD5FEFD8"/>
    <w:rsid w:val="BD77B894"/>
    <w:rsid w:val="BD77EC26"/>
    <w:rsid w:val="BD7FC5E2"/>
    <w:rsid w:val="BD7FF36B"/>
    <w:rsid w:val="BDBA2C41"/>
    <w:rsid w:val="BDEB8E7A"/>
    <w:rsid w:val="BDFE8C0B"/>
    <w:rsid w:val="BEB6BD75"/>
    <w:rsid w:val="BEBF97AE"/>
    <w:rsid w:val="BEC78E47"/>
    <w:rsid w:val="BECB9FBF"/>
    <w:rsid w:val="BECD5717"/>
    <w:rsid w:val="BED77AA6"/>
    <w:rsid w:val="BEDEA406"/>
    <w:rsid w:val="BEE4CE85"/>
    <w:rsid w:val="BEFAE5E7"/>
    <w:rsid w:val="BEFC2136"/>
    <w:rsid w:val="BF4D7473"/>
    <w:rsid w:val="BF97AADD"/>
    <w:rsid w:val="BFB76CD4"/>
    <w:rsid w:val="BFBA1279"/>
    <w:rsid w:val="BFBE56B9"/>
    <w:rsid w:val="BFCCA090"/>
    <w:rsid w:val="BFCE4FAB"/>
    <w:rsid w:val="BFDFFDE4"/>
    <w:rsid w:val="BFDFFFBC"/>
    <w:rsid w:val="BFE39002"/>
    <w:rsid w:val="BFE65B94"/>
    <w:rsid w:val="BFEBD266"/>
    <w:rsid w:val="BFECFE32"/>
    <w:rsid w:val="BFEDA3AD"/>
    <w:rsid w:val="BFF3F6EC"/>
    <w:rsid w:val="BFF71DB4"/>
    <w:rsid w:val="BFF95AFF"/>
    <w:rsid w:val="BFFB1879"/>
    <w:rsid w:val="BFFC8289"/>
    <w:rsid w:val="BFFE27F5"/>
    <w:rsid w:val="BFFF9931"/>
    <w:rsid w:val="BFFFA0FF"/>
    <w:rsid w:val="C47F2DAB"/>
    <w:rsid w:val="C4FDCA49"/>
    <w:rsid w:val="C6CD65C1"/>
    <w:rsid w:val="C6ED8FD1"/>
    <w:rsid w:val="C7FE5F5B"/>
    <w:rsid w:val="C9FF4FAC"/>
    <w:rsid w:val="CADC8EB8"/>
    <w:rsid w:val="CDF640AB"/>
    <w:rsid w:val="CDFF751B"/>
    <w:rsid w:val="CED5455D"/>
    <w:rsid w:val="CEF5BCA7"/>
    <w:rsid w:val="CF1A6B83"/>
    <w:rsid w:val="CFAE316A"/>
    <w:rsid w:val="CFDD00A9"/>
    <w:rsid w:val="CFDDEEA4"/>
    <w:rsid w:val="CFEFBC90"/>
    <w:rsid w:val="CFFE5F32"/>
    <w:rsid w:val="D0FF6079"/>
    <w:rsid w:val="D2FE1514"/>
    <w:rsid w:val="D3775644"/>
    <w:rsid w:val="D4E5B3B8"/>
    <w:rsid w:val="D55B5993"/>
    <w:rsid w:val="D5FF9170"/>
    <w:rsid w:val="D6DE09E3"/>
    <w:rsid w:val="D6FFDB2F"/>
    <w:rsid w:val="D775A148"/>
    <w:rsid w:val="D779D759"/>
    <w:rsid w:val="D7E52E4E"/>
    <w:rsid w:val="D7F9E002"/>
    <w:rsid w:val="D7FFFA7B"/>
    <w:rsid w:val="D86F2796"/>
    <w:rsid w:val="D8FDDC6D"/>
    <w:rsid w:val="D9EFD882"/>
    <w:rsid w:val="D9F7B796"/>
    <w:rsid w:val="D9FF2209"/>
    <w:rsid w:val="DAEA31F8"/>
    <w:rsid w:val="DB4BE876"/>
    <w:rsid w:val="DB6A7E14"/>
    <w:rsid w:val="DBBE2808"/>
    <w:rsid w:val="DBEB3EA0"/>
    <w:rsid w:val="DBED4DBA"/>
    <w:rsid w:val="DBFE4AA0"/>
    <w:rsid w:val="DBFE8589"/>
    <w:rsid w:val="DBFF5EBF"/>
    <w:rsid w:val="DC3E20EF"/>
    <w:rsid w:val="DCAC875E"/>
    <w:rsid w:val="DDCB1DAC"/>
    <w:rsid w:val="DDEB1876"/>
    <w:rsid w:val="DDEBEDA8"/>
    <w:rsid w:val="DDEF180F"/>
    <w:rsid w:val="DDEFC2B8"/>
    <w:rsid w:val="DDFB9C1E"/>
    <w:rsid w:val="DDFC9C33"/>
    <w:rsid w:val="DE1CAF62"/>
    <w:rsid w:val="DED6AD2F"/>
    <w:rsid w:val="DEE457C0"/>
    <w:rsid w:val="DEF73D08"/>
    <w:rsid w:val="DEFCBFBA"/>
    <w:rsid w:val="DEFE5678"/>
    <w:rsid w:val="DEFF71A9"/>
    <w:rsid w:val="DF0FC539"/>
    <w:rsid w:val="DF6FF7E3"/>
    <w:rsid w:val="DFB22333"/>
    <w:rsid w:val="DFC6E35A"/>
    <w:rsid w:val="DFD4AB3C"/>
    <w:rsid w:val="DFDDB6AC"/>
    <w:rsid w:val="DFDEF971"/>
    <w:rsid w:val="DFEBDB12"/>
    <w:rsid w:val="DFF335D0"/>
    <w:rsid w:val="DFF45003"/>
    <w:rsid w:val="DFF58F02"/>
    <w:rsid w:val="DFF6201F"/>
    <w:rsid w:val="DFF6DF6D"/>
    <w:rsid w:val="DFF92CFA"/>
    <w:rsid w:val="DFFB6E91"/>
    <w:rsid w:val="DFFBF01D"/>
    <w:rsid w:val="DFFD5EA4"/>
    <w:rsid w:val="DFFE011C"/>
    <w:rsid w:val="DFFEBA5C"/>
    <w:rsid w:val="DFFF32DE"/>
    <w:rsid w:val="DFFF445E"/>
    <w:rsid w:val="E1FF2E27"/>
    <w:rsid w:val="E1FF4EC8"/>
    <w:rsid w:val="E2F38368"/>
    <w:rsid w:val="E31AFB85"/>
    <w:rsid w:val="E57B651E"/>
    <w:rsid w:val="E67986C0"/>
    <w:rsid w:val="E67DFDE1"/>
    <w:rsid w:val="E6C341FE"/>
    <w:rsid w:val="E6CF6DE4"/>
    <w:rsid w:val="E6DD04A3"/>
    <w:rsid w:val="E77FB8FF"/>
    <w:rsid w:val="E77FCC2A"/>
    <w:rsid w:val="E7BD5573"/>
    <w:rsid w:val="E7DF8630"/>
    <w:rsid w:val="E7EF2765"/>
    <w:rsid w:val="E7FD7D87"/>
    <w:rsid w:val="E7FF29C1"/>
    <w:rsid w:val="E8EE61E6"/>
    <w:rsid w:val="E9FF77F0"/>
    <w:rsid w:val="EAF411BE"/>
    <w:rsid w:val="EB2F8663"/>
    <w:rsid w:val="EB4B0780"/>
    <w:rsid w:val="EB5FC421"/>
    <w:rsid w:val="EBB6026F"/>
    <w:rsid w:val="EBCEE67B"/>
    <w:rsid w:val="EBD546D8"/>
    <w:rsid w:val="EBDFBDA0"/>
    <w:rsid w:val="EBFF2A97"/>
    <w:rsid w:val="EBFF99F6"/>
    <w:rsid w:val="ECAFB9FB"/>
    <w:rsid w:val="ED7FE9E6"/>
    <w:rsid w:val="ED9DA737"/>
    <w:rsid w:val="EDCA6908"/>
    <w:rsid w:val="EDDA6685"/>
    <w:rsid w:val="EDDF5A14"/>
    <w:rsid w:val="EDEF8C10"/>
    <w:rsid w:val="EDF62411"/>
    <w:rsid w:val="EDF84A57"/>
    <w:rsid w:val="EDFF37F8"/>
    <w:rsid w:val="EDFF4552"/>
    <w:rsid w:val="EEB95320"/>
    <w:rsid w:val="EEF9F2C6"/>
    <w:rsid w:val="EEFEDF1C"/>
    <w:rsid w:val="EF15F0FA"/>
    <w:rsid w:val="EF373D56"/>
    <w:rsid w:val="EF3FA2DF"/>
    <w:rsid w:val="EF517C38"/>
    <w:rsid w:val="EF671FB4"/>
    <w:rsid w:val="EF7B76D1"/>
    <w:rsid w:val="EF7FC874"/>
    <w:rsid w:val="EF9FEB5B"/>
    <w:rsid w:val="EFA73859"/>
    <w:rsid w:val="EFBB18D0"/>
    <w:rsid w:val="EFBD6412"/>
    <w:rsid w:val="EFCDB343"/>
    <w:rsid w:val="EFD421A9"/>
    <w:rsid w:val="EFDBBAE0"/>
    <w:rsid w:val="EFE7DCB4"/>
    <w:rsid w:val="EFF6FE4D"/>
    <w:rsid w:val="EFF79300"/>
    <w:rsid w:val="EFF79700"/>
    <w:rsid w:val="EFFAD57B"/>
    <w:rsid w:val="EFFB3639"/>
    <w:rsid w:val="EFFBDFBB"/>
    <w:rsid w:val="EFFBFECA"/>
    <w:rsid w:val="EFFDBEDA"/>
    <w:rsid w:val="EFFDE566"/>
    <w:rsid w:val="EFFF7F44"/>
    <w:rsid w:val="F13FFF18"/>
    <w:rsid w:val="F1548753"/>
    <w:rsid w:val="F1ED6466"/>
    <w:rsid w:val="F3504F65"/>
    <w:rsid w:val="F3768510"/>
    <w:rsid w:val="F3B4EC56"/>
    <w:rsid w:val="F3DD6EEE"/>
    <w:rsid w:val="F46A9F55"/>
    <w:rsid w:val="F4DABBA6"/>
    <w:rsid w:val="F4FF9081"/>
    <w:rsid w:val="F564912A"/>
    <w:rsid w:val="F57BEC06"/>
    <w:rsid w:val="F5DBA2D5"/>
    <w:rsid w:val="F5DBF753"/>
    <w:rsid w:val="F5E9AA7A"/>
    <w:rsid w:val="F5FF25AC"/>
    <w:rsid w:val="F5FFE778"/>
    <w:rsid w:val="F66D788B"/>
    <w:rsid w:val="F6BFE475"/>
    <w:rsid w:val="F6DEDF8C"/>
    <w:rsid w:val="F6FDF204"/>
    <w:rsid w:val="F6FF6A15"/>
    <w:rsid w:val="F6FF8721"/>
    <w:rsid w:val="F72F84C7"/>
    <w:rsid w:val="F75EEFAB"/>
    <w:rsid w:val="F77B31CB"/>
    <w:rsid w:val="F77F97EC"/>
    <w:rsid w:val="F79D6930"/>
    <w:rsid w:val="F7AB069F"/>
    <w:rsid w:val="F7AD42B3"/>
    <w:rsid w:val="F7BE5CAF"/>
    <w:rsid w:val="F7BF06AD"/>
    <w:rsid w:val="F7CED9C1"/>
    <w:rsid w:val="F7DF880F"/>
    <w:rsid w:val="F7FB6220"/>
    <w:rsid w:val="F7FB7110"/>
    <w:rsid w:val="F7FD5008"/>
    <w:rsid w:val="F7FDB5D1"/>
    <w:rsid w:val="F7FE2F5A"/>
    <w:rsid w:val="F7FF1A31"/>
    <w:rsid w:val="F7FF20B8"/>
    <w:rsid w:val="F7FF5511"/>
    <w:rsid w:val="F8113649"/>
    <w:rsid w:val="F8DF36C5"/>
    <w:rsid w:val="F8DFF16E"/>
    <w:rsid w:val="F8FB641F"/>
    <w:rsid w:val="F95F462C"/>
    <w:rsid w:val="F96AC5E1"/>
    <w:rsid w:val="F9B7B32E"/>
    <w:rsid w:val="F9BF5A4E"/>
    <w:rsid w:val="F9C68FB7"/>
    <w:rsid w:val="F9EB8A1F"/>
    <w:rsid w:val="F9ED2CF3"/>
    <w:rsid w:val="F9F83C20"/>
    <w:rsid w:val="F9FBF8E7"/>
    <w:rsid w:val="F9FF2E9E"/>
    <w:rsid w:val="F9FFB727"/>
    <w:rsid w:val="FA7F8CAD"/>
    <w:rsid w:val="FAF6A7AA"/>
    <w:rsid w:val="FAFA5321"/>
    <w:rsid w:val="FB0E783B"/>
    <w:rsid w:val="FB2D0EE9"/>
    <w:rsid w:val="FB364875"/>
    <w:rsid w:val="FB378643"/>
    <w:rsid w:val="FB67D6D5"/>
    <w:rsid w:val="FB6D3BDB"/>
    <w:rsid w:val="FB768CAF"/>
    <w:rsid w:val="FBBAA39D"/>
    <w:rsid w:val="FBBBEA30"/>
    <w:rsid w:val="FBBF5547"/>
    <w:rsid w:val="FBBFF00D"/>
    <w:rsid w:val="FBD945A3"/>
    <w:rsid w:val="FBE6A5F8"/>
    <w:rsid w:val="FBEB2A8C"/>
    <w:rsid w:val="FBF3CA53"/>
    <w:rsid w:val="FBF9743D"/>
    <w:rsid w:val="FBFBB408"/>
    <w:rsid w:val="FBFD5A9B"/>
    <w:rsid w:val="FBFF2E9B"/>
    <w:rsid w:val="FBFF85A4"/>
    <w:rsid w:val="FC7FB922"/>
    <w:rsid w:val="FC87FA18"/>
    <w:rsid w:val="FC998BB3"/>
    <w:rsid w:val="FCAF1714"/>
    <w:rsid w:val="FCE75D96"/>
    <w:rsid w:val="FCFDF894"/>
    <w:rsid w:val="FCFEEFF3"/>
    <w:rsid w:val="FCFF313E"/>
    <w:rsid w:val="FCFF81A1"/>
    <w:rsid w:val="FDABFB68"/>
    <w:rsid w:val="FDB8D21A"/>
    <w:rsid w:val="FDCE7BD6"/>
    <w:rsid w:val="FDE57580"/>
    <w:rsid w:val="FDE6A70B"/>
    <w:rsid w:val="FDFC0CFA"/>
    <w:rsid w:val="FDFCF0B1"/>
    <w:rsid w:val="FDFE3F5D"/>
    <w:rsid w:val="FDFF2E12"/>
    <w:rsid w:val="FDFF7C74"/>
    <w:rsid w:val="FDFFE143"/>
    <w:rsid w:val="FE576522"/>
    <w:rsid w:val="FE77D952"/>
    <w:rsid w:val="FE7FC103"/>
    <w:rsid w:val="FE8D1972"/>
    <w:rsid w:val="FE8F2E2A"/>
    <w:rsid w:val="FEB7388A"/>
    <w:rsid w:val="FECEA4CF"/>
    <w:rsid w:val="FEE517FF"/>
    <w:rsid w:val="FEEB8663"/>
    <w:rsid w:val="FEF11946"/>
    <w:rsid w:val="FEF22447"/>
    <w:rsid w:val="FEF2A6D4"/>
    <w:rsid w:val="FEF7014E"/>
    <w:rsid w:val="FEFF495A"/>
    <w:rsid w:val="FF0B7A4A"/>
    <w:rsid w:val="FF1E0C2F"/>
    <w:rsid w:val="FF1F8BF2"/>
    <w:rsid w:val="FF3CCF05"/>
    <w:rsid w:val="FF3DF3B7"/>
    <w:rsid w:val="FF3F8958"/>
    <w:rsid w:val="FF3FEEEB"/>
    <w:rsid w:val="FF4F4D64"/>
    <w:rsid w:val="FF5D70B2"/>
    <w:rsid w:val="FF63D072"/>
    <w:rsid w:val="FF6DAC8A"/>
    <w:rsid w:val="FF6EAAF7"/>
    <w:rsid w:val="FF775893"/>
    <w:rsid w:val="FF77F943"/>
    <w:rsid w:val="FF79CD68"/>
    <w:rsid w:val="FF7EEF51"/>
    <w:rsid w:val="FF7F1FA9"/>
    <w:rsid w:val="FF8BCD22"/>
    <w:rsid w:val="FF9850D1"/>
    <w:rsid w:val="FF9B7D7B"/>
    <w:rsid w:val="FF9F2CA7"/>
    <w:rsid w:val="FFA55501"/>
    <w:rsid w:val="FFAF36F2"/>
    <w:rsid w:val="FFAF5FBE"/>
    <w:rsid w:val="FFAF8668"/>
    <w:rsid w:val="FFB752E2"/>
    <w:rsid w:val="FFBDF4EF"/>
    <w:rsid w:val="FFBE01DA"/>
    <w:rsid w:val="FFBE14C5"/>
    <w:rsid w:val="FFBF28D6"/>
    <w:rsid w:val="FFBF5328"/>
    <w:rsid w:val="FFBF6ECD"/>
    <w:rsid w:val="FFCBB9C6"/>
    <w:rsid w:val="FFCF2832"/>
    <w:rsid w:val="FFCFCBA1"/>
    <w:rsid w:val="FFDB4696"/>
    <w:rsid w:val="FFDCF177"/>
    <w:rsid w:val="FFDD7867"/>
    <w:rsid w:val="FFDDD365"/>
    <w:rsid w:val="FFDE695A"/>
    <w:rsid w:val="FFDEC5D1"/>
    <w:rsid w:val="FFDF3F44"/>
    <w:rsid w:val="FFDFBBF4"/>
    <w:rsid w:val="FFE30F01"/>
    <w:rsid w:val="FFE3319D"/>
    <w:rsid w:val="FFE53193"/>
    <w:rsid w:val="FFE577E9"/>
    <w:rsid w:val="FFE9CAC2"/>
    <w:rsid w:val="FFEA2421"/>
    <w:rsid w:val="FFEB7C7D"/>
    <w:rsid w:val="FFEE7ECF"/>
    <w:rsid w:val="FFEEB486"/>
    <w:rsid w:val="FFEFA699"/>
    <w:rsid w:val="FFEFD142"/>
    <w:rsid w:val="FFF71D76"/>
    <w:rsid w:val="FFF7B06D"/>
    <w:rsid w:val="FFFC58A5"/>
    <w:rsid w:val="FFFDED9D"/>
    <w:rsid w:val="FFFFE92B"/>
    <w:rsid w:val="FFFFF0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720" w:firstLineChars="225"/>
    </w:pPr>
    <w:rPr>
      <w:rFonts w:eastAsia="仿宋_GB2312"/>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unhideWhenUsed/>
    <w:qFormat/>
    <w:uiPriority w:val="39"/>
  </w:style>
  <w:style w:type="paragraph" w:styleId="6">
    <w:name w:val="toc 2"/>
    <w:basedOn w:val="1"/>
    <w:next w:val="1"/>
    <w:unhideWhenUsed/>
    <w:qFormat/>
    <w:uiPriority w:val="39"/>
    <w:pPr>
      <w:ind w:left="420" w:leftChars="200"/>
    </w:pPr>
  </w:style>
  <w:style w:type="paragraph" w:styleId="7">
    <w:name w:val="Body Text First Indent 2"/>
    <w:basedOn w:val="2"/>
    <w:next w:val="1"/>
    <w:qFormat/>
    <w:uiPriority w:val="0"/>
    <w:pPr>
      <w:ind w:firstLine="420"/>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apple-style-span"/>
    <w:basedOn w:val="10"/>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2014-11-12T12:08:00Z</dcterms:created>
  <dc:creator>Administrator</dc:creator>
  <cp:lastModifiedBy>hyy</cp:lastModifiedBy>
  <cp:lastPrinted>2023-12-31T09:02:00Z</cp:lastPrinted>
  <dcterms:modified xsi:type="dcterms:W3CDTF">2023-12-29T16:43:32Z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2052-11.8.2.1116</vt:lpwstr>
  </property>
  <property fmtid="{D5CDD505-2E9C-101B-9397-08002B2CF9AE}" pid="3" name="ICV">
    <vt:lpwstr>86E750099400F07938237C657FD5FB73</vt:lpwstr>
  </property>
</Properties>
</file>