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right="0" w:right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附件3</w:t>
      </w:r>
    </w:p>
    <w:p>
      <w:pPr>
        <w:keepNext w:val="0"/>
        <w:keepLines w:val="0"/>
        <w:pageBreakBefore w:val="0"/>
        <w:widowControl w:val="0"/>
        <w:kinsoku/>
        <w:wordWrap/>
        <w:overflowPunct/>
        <w:topLinePunct w:val="0"/>
        <w:autoSpaceDE/>
        <w:autoSpaceDN/>
        <w:bidi w:val="0"/>
        <w:spacing w:line="600" w:lineRule="exact"/>
        <w:ind w:right="0" w:rightChars="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600" w:lineRule="exact"/>
        <w:ind w:right="0" w:rightChars="0"/>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重点展会及电商知识产权保护项目申报指南</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重点展会及电商知识产权保护项目</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二、项目目标</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完善</w:t>
      </w:r>
      <w:r>
        <w:rPr>
          <w:rFonts w:hint="eastAsia" w:ascii="仿宋_GB2312" w:hAnsi="仿宋_GB2312" w:eastAsia="仿宋_GB2312" w:cs="仿宋_GB2312"/>
          <w:b w:val="0"/>
          <w:bCs w:val="0"/>
          <w:sz w:val="32"/>
          <w:szCs w:val="32"/>
          <w:lang w:eastAsia="zh-CN"/>
        </w:rPr>
        <w:t>河源市</w:t>
      </w:r>
      <w:r>
        <w:rPr>
          <w:rFonts w:hint="eastAsia" w:ascii="仿宋_GB2312" w:hAnsi="仿宋_GB2312" w:eastAsia="仿宋_GB2312" w:cs="仿宋_GB2312"/>
          <w:b w:val="0"/>
          <w:bCs w:val="0"/>
          <w:sz w:val="32"/>
          <w:szCs w:val="32"/>
        </w:rPr>
        <w:t>重点展会知识产权保护机制，进驻重点展会开展知识产权保护工作；健全</w:t>
      </w:r>
      <w:r>
        <w:rPr>
          <w:rFonts w:hint="eastAsia" w:ascii="仿宋_GB2312" w:hAnsi="仿宋_GB2312" w:eastAsia="仿宋_GB2312" w:cs="仿宋_GB2312"/>
          <w:b w:val="0"/>
          <w:bCs w:val="0"/>
          <w:sz w:val="32"/>
          <w:szCs w:val="32"/>
          <w:lang w:eastAsia="zh-CN"/>
        </w:rPr>
        <w:t>河源市</w:t>
      </w:r>
      <w:r>
        <w:rPr>
          <w:rFonts w:hint="eastAsia" w:ascii="仿宋_GB2312" w:hAnsi="仿宋_GB2312" w:eastAsia="仿宋_GB2312" w:cs="仿宋_GB2312"/>
          <w:b w:val="0"/>
          <w:bCs w:val="0"/>
          <w:sz w:val="32"/>
          <w:szCs w:val="32"/>
        </w:rPr>
        <w:t>电商领域知识产权保护工作机制，加强电商领域知识产权保护和纠纷处理，净化电商领域知识产权保护环境。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三、项目任务</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组织我市展会主办方学习并落实国家知识产权局《展会知识产权保护指引》有关要求，完善重点展会知识产权保护机制建设。复制推广广交会知识产权保护工作经验，协助我市市场监管部门开展大型展会参展产品知识产权状况自查、备案和涉嫌侵权高风险行为的整改等工作并形成相关记录文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配合我市市场监管部门进驻市、县（区）举办的重点展会不少于4届次，开展参展产品知识产权侵权风险排查和整改并如实记录，发放宣传资料不少于500份，提供现场咨询服务不少于30次，妥善处置展会知识产权纠纷。组织推动我市各不少于</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家企业参加粤港澳大湾区知识产权交易博览会、地理标志产品交易博览会</w:t>
      </w:r>
      <w:bookmarkStart w:id="0" w:name="_GoBack"/>
      <w:bookmarkEnd w:id="0"/>
      <w:r>
        <w:rPr>
          <w:rFonts w:hint="eastAsia" w:ascii="仿宋_GB2312" w:hAnsi="仿宋_GB2312" w:eastAsia="仿宋_GB2312" w:cs="仿宋_GB2312"/>
          <w:b w:val="0"/>
          <w:bCs w:val="0"/>
          <w:sz w:val="32"/>
          <w:szCs w:val="32"/>
          <w:lang w:eastAsia="zh-CN"/>
        </w:rPr>
        <w:t>等大型展会及活动。</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协助我市电商平台贯彻落实《电子商务平台知识产权保护管理》推荐性国家标准，进行知识产权保护全流程管理。组织举办《电子商务平台知识产权保护管理》推荐性国家标准专题培训不少于1次，培训人数不少于50人。协助电商平台管理者对平台商户上线的产品做好知识产权监测预警、开展侵权假冒风险排查和整改等工作并形成相关记录文件，及时处置电商平台知识产权纠纷。</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探索建立《河源市电子商务平台知识产权保护工作指引》，完成初稿撰写。结合我市跨境电商综合试验区建设，开展跨境电商知识产权保护工作，为企业提供跨境电商知识产权侵权风险分析预警和海外知识产权维权援助等公益服务并形成相关记录文件。</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四、申报条件</w:t>
      </w:r>
    </w:p>
    <w:p>
      <w:pPr>
        <w:pStyle w:val="3"/>
        <w:keepNext w:val="0"/>
        <w:keepLines w:val="0"/>
        <w:pageBreakBefore w:val="0"/>
        <w:widowControl w:val="0"/>
        <w:kinsoku/>
        <w:wordWrap/>
        <w:overflowPunct/>
        <w:topLinePunct w:val="0"/>
        <w:autoSpaceDE/>
        <w:autoSpaceDN/>
        <w:bidi w:val="0"/>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sz w:val="32"/>
        </w:rPr>
        <w:t>具有独立法人资格的</w:t>
      </w:r>
      <w:r>
        <w:rPr>
          <w:rFonts w:hint="eastAsia" w:ascii="仿宋_GB2312" w:hAnsi="仿宋_GB2312" w:eastAsia="仿宋_GB2312"/>
          <w:sz w:val="32"/>
          <w:lang w:eastAsia="zh-CN"/>
        </w:rPr>
        <w:t>企事业单位</w:t>
      </w:r>
      <w:r>
        <w:rPr>
          <w:rFonts w:hint="eastAsia" w:ascii="仿宋_GB2312" w:hAnsi="仿宋_GB2312" w:eastAsia="仿宋_GB2312"/>
          <w:sz w:val="32"/>
        </w:rPr>
        <w:t>、</w:t>
      </w:r>
      <w:r>
        <w:rPr>
          <w:rFonts w:hint="eastAsia" w:ascii="仿宋_GB2312" w:hAnsi="仿宋_GB2312" w:eastAsia="仿宋_GB2312"/>
          <w:sz w:val="32"/>
          <w:lang w:eastAsia="zh-CN"/>
        </w:rPr>
        <w:t>社会组织</w:t>
      </w:r>
      <w:r>
        <w:rPr>
          <w:rFonts w:hint="eastAsia" w:ascii="仿宋_GB2312" w:hAnsi="仿宋_GB2312" w:eastAsia="仿宋_GB2312" w:cs="仿宋_GB2312"/>
          <w:color w:val="auto"/>
          <w:sz w:val="32"/>
          <w:szCs w:val="32"/>
          <w:lang w:val="en-US" w:eastAsia="zh-CN"/>
        </w:rPr>
        <w:t>，具备充足的专家团队和开展展会、电商知识产权保护工作的相关经验。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五、申报材料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（一）《河源市202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年省下放市县知识产权专项资金知识产权保护类项目申报书》；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（二）主体资格登记证书复印件、银行开户许可证复印件；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（三）近两年的财务报表；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（四）申报条件要求的资质和经验证明材料；</w:t>
      </w:r>
    </w:p>
    <w:p>
      <w:pPr>
        <w:pStyle w:val="2"/>
        <w:pageBreakBefore w:val="0"/>
        <w:widowControl w:val="0"/>
        <w:numPr>
          <w:ilvl w:val="-1"/>
          <w:numId w:val="0"/>
        </w:numPr>
        <w:kinsoku/>
        <w:wordWrap/>
        <w:overflowPunct/>
        <w:topLinePunct w:val="0"/>
        <w:autoSpaceDE/>
        <w:autoSpaceDN/>
        <w:bidi w:val="0"/>
        <w:spacing w:line="600" w:lineRule="exact"/>
        <w:ind w:firstLine="640" w:firstLineChars="200"/>
        <w:rPr>
          <w:rFonts w:hint="eastAsia" w:ascii="仿宋_GB2312" w:hAnsi="仿宋_GB2312" w:eastAsia="仿宋_GB2312" w:cs="仿宋_GB2312"/>
          <w:kern w:val="2"/>
          <w:sz w:val="32"/>
          <w:szCs w:val="32"/>
          <w:lang w:val="en-US" w:eastAsia="zh-CN"/>
        </w:rPr>
      </w:pPr>
      <w:r>
        <w:rPr>
          <w:rFonts w:hint="eastAsia" w:eastAsia="仿宋_GB2312"/>
          <w:kern w:val="2"/>
          <w:sz w:val="32"/>
          <w:szCs w:val="32"/>
          <w:lang w:eastAsia="zh-CN"/>
        </w:rPr>
        <w:t>（</w:t>
      </w:r>
      <w:r>
        <w:rPr>
          <w:rFonts w:hint="eastAsia" w:ascii="仿宋_GB2312" w:hAnsi="仿宋_GB2312" w:eastAsia="仿宋_GB2312" w:cs="仿宋_GB2312"/>
          <w:kern w:val="2"/>
          <w:sz w:val="32"/>
          <w:szCs w:val="32"/>
          <w:lang w:val="en-US" w:eastAsia="zh-CN"/>
        </w:rPr>
        <w:t>五）其他证明申报单位优势的佐证材料；</w:t>
      </w:r>
    </w:p>
    <w:p>
      <w:pPr>
        <w:pStyle w:val="2"/>
        <w:pageBreakBefore w:val="0"/>
        <w:widowControl w:val="0"/>
        <w:numPr>
          <w:ilvl w:val="0"/>
          <w:numId w:val="0"/>
        </w:numPr>
        <w:tabs>
          <w:tab w:val="clear" w:pos="420"/>
        </w:tabs>
        <w:kinsoku/>
        <w:wordWrap/>
        <w:overflowPunct/>
        <w:topLinePunct w:val="0"/>
        <w:autoSpaceDE/>
        <w:autoSpaceDN/>
        <w:bidi w:val="0"/>
        <w:spacing w:line="600" w:lineRule="exact"/>
        <w:ind w:firstLine="640" w:firstLineChars="200"/>
        <w:rPr>
          <w:rFonts w:hint="default" w:eastAsiaTheme="minorEastAsia"/>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eastAsia="仿宋_GB2312"/>
          <w:kern w:val="2"/>
          <w:sz w:val="32"/>
          <w:szCs w:val="32"/>
        </w:rPr>
        <w:t>真实性承诺函</w:t>
      </w:r>
      <w:r>
        <w:rPr>
          <w:rFonts w:hint="eastAsia" w:eastAsia="仿宋_GB2312"/>
          <w:kern w:val="2"/>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上述材料均需加盖公章并在申报材料加盖骑缝章。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万元；所有项目任务原则上需在2024年完成。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00000000"/>
    <w:rsid w:val="01B90E90"/>
    <w:rsid w:val="0A853EB7"/>
    <w:rsid w:val="0C733E99"/>
    <w:rsid w:val="0EDB212B"/>
    <w:rsid w:val="153F5FC1"/>
    <w:rsid w:val="17AD1722"/>
    <w:rsid w:val="271562D0"/>
    <w:rsid w:val="2B8C442D"/>
    <w:rsid w:val="2CA46A63"/>
    <w:rsid w:val="2FC313CA"/>
    <w:rsid w:val="31BB3F90"/>
    <w:rsid w:val="341B5767"/>
    <w:rsid w:val="3A857B97"/>
    <w:rsid w:val="3C1E157A"/>
    <w:rsid w:val="3E14310A"/>
    <w:rsid w:val="439C68DD"/>
    <w:rsid w:val="43E86774"/>
    <w:rsid w:val="48326760"/>
    <w:rsid w:val="4BE9201D"/>
    <w:rsid w:val="4C7A7529"/>
    <w:rsid w:val="53100439"/>
    <w:rsid w:val="604553F1"/>
    <w:rsid w:val="60D93E32"/>
    <w:rsid w:val="6301280D"/>
    <w:rsid w:val="65D34FA0"/>
    <w:rsid w:val="6CED172B"/>
    <w:rsid w:val="73747765"/>
    <w:rsid w:val="752342F1"/>
    <w:rsid w:val="7A7D1E36"/>
    <w:rsid w:val="7D8B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eastAsia="黑体"/>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2023-10-31T09:04:00Z</dcterms:created>
  <dc:creator>Administrator</dc:creator>
  <cp:lastModifiedBy>陈明</cp:lastModifiedBy>
  <dcterms:modified xsi:type="dcterms:W3CDTF">2024-02-05T03:49:40Z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8ECCCD74AB754088A60C9966CA0866C0</vt:lpwstr>
  </property>
</Properties>
</file>