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4213"/>
        <w:gridCol w:w="9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restar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2023年度优秀调研成果名单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nil"/>
              <w:left w:val="nil"/>
              <w:bottom w:val="nil"/>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楷体_GBK" w:hAnsi="方正楷体_GBK" w:eastAsia="方正楷体_GBK" w:cs="方正楷体_GBK"/>
                <w:i w:val="0"/>
                <w:iCs w:val="0"/>
                <w:color w:val="000000"/>
                <w:sz w:val="32"/>
                <w:szCs w:val="32"/>
                <w:u w:val="none"/>
              </w:rPr>
            </w:pPr>
            <w:r>
              <w:rPr>
                <w:rFonts w:hint="eastAsia" w:ascii="方正楷体_GBK" w:hAnsi="方正楷体_GBK" w:eastAsia="方正楷体_GBK" w:cs="方正楷体_GBK"/>
                <w:i w:val="0"/>
                <w:iCs w:val="0"/>
                <w:color w:val="000000"/>
                <w:kern w:val="0"/>
                <w:sz w:val="32"/>
                <w:szCs w:val="32"/>
                <w:u w:val="none"/>
                <w:lang w:val="en-US" w:eastAsia="zh-CN" w:bidi="ar"/>
              </w:rPr>
              <w:t>（同类奖项排名不分先后）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gridSpan w:val="3"/>
            <w:vMerge w:val="continue"/>
            <w:tcBorders>
              <w:top w:val="nil"/>
              <w:left w:val="nil"/>
              <w:bottom w:val="nil"/>
              <w:right w:val="nil"/>
            </w:tcBorders>
            <w:shd w:val="clear" w:color="auto" w:fill="auto"/>
            <w:noWrap/>
            <w:vAlign w:val="center"/>
          </w:tcPr>
          <w:p>
            <w:pPr>
              <w:jc w:val="center"/>
              <w:rPr>
                <w:rFonts w:hint="eastAsia" w:ascii="方正楷体_GBK" w:hAnsi="方正楷体_GBK" w:eastAsia="方正楷体_GBK" w:cs="方正楷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一等奖（11项）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报送单位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市人大常委会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关于进一步激发我市电子信息产业发展动力活力的专题调研报告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政协河源市委员会常务委员会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打造高品质生态推动河源绿色崛起</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——关于深入推进绿美河源生态建设的调研报告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6"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源城区</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源城区关于推动“百千万工程”赋能高质量发展的思考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立“竹”优势  做“竹”文章 全链开发把小竹子做成大产业</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——和平县上陵镇竹产业调研报告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市纪委监委 </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河源市“百千万工程”领域有关分析报告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市委改革办、市政务服务数据管理局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关于我市与深圳市政务服务比较的调研报告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9"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市委党校 </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立足“小米粉”做强“大产业”——关于做大做强河源猪脚粉产业的研究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5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市检察院</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矿产资源规范治理路径探析——基于G省H市数据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市生态环境局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河源市林业碳汇资源开发工作调研报告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市社科联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河源模具制造产业发展调研报告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6"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中国人民银行河源市分行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金融支持河源市镇域产业高质量发展研究报告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8"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gridSpan w:val="3"/>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二等奖（18项）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6" w:hRule="exact"/>
        </w:trPr>
        <w:tc>
          <w:tcPr>
            <w:tcW w:w="0" w:type="auto"/>
            <w:gridSpan w:val="3"/>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报送单位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市人大常委会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关于我市电子信息产业数字化转型情况的调研报告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8"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政协河源市委员会常务委员会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关于推动职业教育高质量发展努力培养高素质技能人才专题调研报告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源城区</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源城区关于村民小组规范化建设专题调研报告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连平县</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连平县关于发挥乡镇联城带村节点功能的调研报告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河源国家高新区</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河源国家高新区碳达峰路线图研究报告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市委宣传部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关于河源市农村精神文明建设现状的调研报告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市委统战部</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关于新时代推动统战工作融入基层党建和社会治理体系的调研报告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市委政法委</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关于创新发展新时代“枫桥经验”的对策研究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市法院</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能动司法护航河源加快实现绿色崛起</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——关于充分发挥司法职能作用服务保障绿美河源生态建设的调研报告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市交通运输局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推动河源市主城区公共交通高质量发展专题调研报告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市文化广电旅游体育局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关于河源市文化广电旅游体育事业发展路径研究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市政协提案法制委员会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关于我市民宿产业发展情况的专题调研报告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市政协人口资源环境委员会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关于我市制造业资源配置及政策落实情况的调研报告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市政协联络工作委员会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关于进一步加强校园餐饮管理保障师生“舌尖上的安全”专题调研报告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市社科联</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河源市电子信息产业高质量发展调研报告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民革河源市委会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关于我省粤东粤西粤北地区农田水利设施</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“最后一公里”建设情况的调研报告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民盟河源市基层委员会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加快产业园区建设，推进我市制造业高质量发展调研报告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民建河源市基层委员会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健全和完善科技创新管理机制促进我市中小微企业高质量发展调研报告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gridSpan w:val="3"/>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三等奖（29项）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gridSpan w:val="3"/>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报送单位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东源县</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关于探索建立城郊欠发达地区科学有效保护未成年人机制的调研报告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和平县腐竹产业专题调研报告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江东新区</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江东新区关于做强做大产业平台全力培育五大产业的调研报告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市人大常委会办公室</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关于我市绿美河源生态建设情况的调研报告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市委宣传部</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深入推进县级网络安全应急指挥中心规范化建设，着力建成全市一体化网络应急指挥体系</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——我市县级网络应急指挥体系规范化建设专题调研报告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市委台港澳办</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关于高质量推动我市对台经贸工作的思考与探索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8"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市委党史研究室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挖掘红色资源赓续红色血脉经验研究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28"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市人大常委会农工委</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关于我市灯塔盆地现代农业高质量发展工作情况的调研报告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市法院</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关于全市法院服务保障“百县千镇万村高质量发展工程”路径的调研报告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市发展改革局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关于更好形成优势互补、高质量发展的区域经济布局的调研报告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88"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市工业和信息化局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关于坚持制造业当家，推动制造业高质量发展的调研报告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6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市民政局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关于我市健全村（居）组织动员群众参与城乡社区治理机制的调研报告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市财政局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关于河源市财政投入对产业园区高质量发展的调研报告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市生态环境局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新丰江水库水环境质量状况及保护对策调研报告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市审计局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关于加强市本级国有企业审计监督促进国企高质量发展的调研报告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市统计局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2023年河源市乡村振兴战略实施现状调研报告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市金融工作局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河源金融服务“百县千镇万村高质量发展工程”实践路径研究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市公路事务中心</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关于当前制约我市普通公路养护管理高质量发展的问题和对策研究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市政协农业和农村委员会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关于我市乡村文化旅游产业融合发展的专题调研报告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市政协科教卫体委员会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关于健全家庭教育指导体系促进未成年人健康成长的调研报告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市政协港澳台侨外事委员会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关于河源市港资台资制造企业发展情况的调研报告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市政协学习文史民族宗教委员会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关于加强历史文化保护利用提升我市文化软实力的调研报告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市总工会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关于我市新就业形态劳动者发展状况的研究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市社科联</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数字经济背景下河源乡村振兴的现状、困境与解决对策探讨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国家金融监督管理总局河源监管分局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金融支持河源旅游行业复苏的实践与思考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国家统计局河源调查队</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河源县域经济高质量发展评价研究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河源海事局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关于加快东江流域LNG动力船舶推广的调研报告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移动河源分公司</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关于打造“连接+算力+能力”新型信息服务体系 助力河源高水平现代化建设的调研报告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河源开放大学</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关于终身教育视野下社区教育开展面临的困境和出路的调研（基于河源开放大学朱门亭社区教育试点）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gridSpan w:val="3"/>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优秀奖（26项）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gridSpan w:val="3"/>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报送单位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_GBK" w:hAnsi="方正黑体_GBK" w:eastAsia="方正黑体_GBK" w:cs="方正黑体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江东新区</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江东新区关于完善乡镇（街道）综合执法体制机制的调研报告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市委宣传部</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河源市文艺精品创作生产存在问题及对策专题调研报告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市委统战部</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推进农文旅产业融合发展，积极融入岭南民族特色高质量发展廊道建设调研报告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市档案馆</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深化档案信息化战略转型，服务全市高质量发展大局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市科技局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关于河源市科技孵化育成体系建设研究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市自然资源局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关于制订河源市征收土地青苗及地上附着物补偿标准的研究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市国资委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扩大有效投资，助力国企高质量发展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市市场监管局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关于推动河源市化妆品产业高质量发展的调研报告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河职院</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关于产教融合助力河源高质量发展路径研究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市公路事务中心</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关于当前制约我市普通国省道公路建设高质量发展的问题和对策研究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市公共资源交易中心</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深化公共资源交易领域“放管服”改革，助力我市营商环境不断优化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市侨联</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做好新时代“侨”文章，推动河源高质量发展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河源海事局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服务绿色航运发展战略，做好船舶污染防治文章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河源海事局</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万绿湖辖区非体系航运公司规范管理现状及对策建议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移动河源分公司</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关于加快数字乡村体系化建设助力“百千万工程”在河源高效落地的调研报告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4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新丰江林管局（万绿湖管委会）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关于推动新丰江库区绿美生态建设走深走实的调研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民革河源市委会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锚定制造业高质量发展，迸发先进材料产业澎湃动能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民盟河源市基层委员会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打造共享温泉，助推乡村振兴的调查研究报告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民进河源市基层委员会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关于促进紫金县经济高质量发展的调研报告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农工党河源市基层委员会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关于进一步加大革命旧址保护利用和开发</w:t>
            </w:r>
            <w:r>
              <w:rPr>
                <w:rFonts w:hint="eastAsia" w:ascii="方正仿宋_GBK" w:hAnsi="方正仿宋_GBK" w:eastAsia="方正仿宋_GBK" w:cs="方正仿宋_GBK"/>
                <w:i w:val="0"/>
                <w:iCs w:val="0"/>
                <w:color w:val="000000"/>
                <w:kern w:val="0"/>
                <w:sz w:val="28"/>
                <w:szCs w:val="28"/>
                <w:u w:val="none"/>
                <w:lang w:val="en-US" w:eastAsia="zh-CN" w:bidi="ar"/>
              </w:rPr>
              <w:br w:type="textWrapping"/>
            </w:r>
            <w:r>
              <w:rPr>
                <w:rFonts w:hint="eastAsia" w:ascii="方正仿宋_GBK" w:hAnsi="方正仿宋_GBK" w:eastAsia="方正仿宋_GBK" w:cs="方正仿宋_GBK"/>
                <w:i w:val="0"/>
                <w:iCs w:val="0"/>
                <w:color w:val="000000"/>
                <w:kern w:val="0"/>
                <w:sz w:val="28"/>
                <w:szCs w:val="28"/>
                <w:u w:val="none"/>
                <w:lang w:val="en-US" w:eastAsia="zh-CN" w:bidi="ar"/>
              </w:rPr>
              <w:t>做强做大我市红色文化旅游产业的调研报告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农工党河源市基层委员会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关于龙川县温泉水开发利用情况的调研报告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致公党河源市总支部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创新思路，做强做优做大我市国有企业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致公党河源市总支部</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开展“飞地经济”模式实践探索，助力河源经济高质量发展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九三学社河源市基层委员会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培优做强中心镇 助力县域高质量发展——河源市中心镇建设情况调研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九三学社河源市基层委员会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搭平台拓空间 承接产业有序转移——河源市产业转移主平台建设调研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河源市党外知识分子联谊会</w:t>
            </w:r>
          </w:p>
        </w:tc>
        <w:tc>
          <w:tcPr>
            <w:tcW w:w="9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关于充分发挥我市党外知识分子作用服务河源高质量发展的调研报告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32"/>
                <w:szCs w:val="32"/>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32"/>
                <w:szCs w:val="3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32"/>
                <w:szCs w:val="32"/>
                <w:u w:val="none"/>
              </w:rPr>
            </w:pPr>
          </w:p>
        </w:tc>
        <w:tc>
          <w:tcPr>
            <w:tcW w:w="9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32"/>
                <w:szCs w:val="32"/>
                <w:u w:val="none"/>
              </w:rPr>
            </w:pPr>
          </w:p>
        </w:tc>
      </w:tr>
    </w:tbl>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方正黑体_GBK" w:cs="方正黑体_GBK"/>
          <w:i w:val="0"/>
          <w:iCs w:val="0"/>
          <w:color w:val="000000"/>
          <w:kern w:val="0"/>
          <w:sz w:val="32"/>
          <w:szCs w:val="32"/>
          <w:u w:val="none"/>
          <w:lang w:val="en-US" w:eastAsia="zh-CN" w:bidi="ar"/>
        </w:rPr>
        <w:sectPr>
          <w:footerReference r:id="rId3" w:type="default"/>
          <w:pgSz w:w="16838" w:h="11906" w:orient="landscape"/>
          <w:pgMar w:top="1576" w:right="1440" w:bottom="45" w:left="1440" w:header="851" w:footer="567" w:gutter="0"/>
          <w:pgNumType w:start="2"/>
          <w:cols w:space="425" w:num="1"/>
          <w:docGrid w:type="lines" w:linePitch="312" w:charSpace="0"/>
        </w:sectPr>
      </w:pPr>
    </w:p>
    <w:p>
      <w:pPr>
        <w:rPr>
          <w:rFonts w:ascii="宋体" w:hAnsi="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OGMzYmU1NmQxYTNiMDkyZDVkYzBiZDFlMTMwNDQifQ=="/>
  </w:docVars>
  <w:rsids>
    <w:rsidRoot w:val="113462EB"/>
    <w:rsid w:val="02A635D9"/>
    <w:rsid w:val="02BA76E6"/>
    <w:rsid w:val="03A32C74"/>
    <w:rsid w:val="048BECAD"/>
    <w:rsid w:val="08046738"/>
    <w:rsid w:val="0B5C3D99"/>
    <w:rsid w:val="113462EB"/>
    <w:rsid w:val="14DE4480"/>
    <w:rsid w:val="15681628"/>
    <w:rsid w:val="19D949D5"/>
    <w:rsid w:val="20622B1E"/>
    <w:rsid w:val="221548E5"/>
    <w:rsid w:val="22196184"/>
    <w:rsid w:val="23E32EED"/>
    <w:rsid w:val="24DB3BC4"/>
    <w:rsid w:val="253010B5"/>
    <w:rsid w:val="2A73664D"/>
    <w:rsid w:val="306C47DD"/>
    <w:rsid w:val="30752B37"/>
    <w:rsid w:val="31603DCF"/>
    <w:rsid w:val="336F03E5"/>
    <w:rsid w:val="34745D71"/>
    <w:rsid w:val="385E1F0D"/>
    <w:rsid w:val="3BD3C230"/>
    <w:rsid w:val="3FD971DE"/>
    <w:rsid w:val="42E963A4"/>
    <w:rsid w:val="438A0837"/>
    <w:rsid w:val="467852BF"/>
    <w:rsid w:val="4C5526E1"/>
    <w:rsid w:val="4CB06CC4"/>
    <w:rsid w:val="4DA861CB"/>
    <w:rsid w:val="56CB4EA4"/>
    <w:rsid w:val="56F39ACE"/>
    <w:rsid w:val="5838665C"/>
    <w:rsid w:val="5BC3498A"/>
    <w:rsid w:val="5BF66F7C"/>
    <w:rsid w:val="5E6F2CD9"/>
    <w:rsid w:val="65F91B21"/>
    <w:rsid w:val="6B23319C"/>
    <w:rsid w:val="6CDD741A"/>
    <w:rsid w:val="6FA04DA5"/>
    <w:rsid w:val="7ADF4923"/>
    <w:rsid w:val="7BA00300"/>
    <w:rsid w:val="DBBE1063"/>
    <w:rsid w:val="FD7B5BBC"/>
    <w:rsid w:val="FFF34B66"/>
    <w:rsid w:val="FFFF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2664</Words>
  <Characters>2760</Characters>
  <Lines>0</Lines>
  <Paragraphs>0</Paragraphs>
  <TotalTime>0</TotalTime>
  <ScaleCrop>false</ScaleCrop>
  <LinksUpToDate>false</LinksUpToDate>
  <CharactersWithSpaces>2801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2023-01-12T11:48:00Z</dcterms:created>
  <dc:creator>WPS_1450954792</dc:creator>
  <cp:lastModifiedBy>刘丽生</cp:lastModifiedBy>
  <cp:lastPrinted>2024-03-22T03:33:00Z</cp:lastPrinted>
  <dcterms:modified xsi:type="dcterms:W3CDTF">2024-03-22T07:18:17Z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4B1E7D33E2724EA19742F94681434E5E</vt:lpwstr>
  </property>
</Properties>
</file>