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方正仿宋_GBK" w:cs="黑体"/>
          <w:color w:val="000000"/>
          <w:sz w:val="32"/>
          <w:szCs w:val="32"/>
          <w:lang w:val="en-US" w:eastAsia="zh-CN"/>
        </w:rPr>
      </w:pPr>
      <w:r>
        <w:rPr>
          <w:rFonts w:hint="eastAsia" w:ascii="方正仿宋_GBK" w:hAnsi="方正仿宋_GBK" w:eastAsia="方正仿宋_GBK" w:cs="方正仿宋_GBK"/>
          <w:sz w:val="32"/>
          <w:szCs w:val="32"/>
          <w:lang w:eastAsia="zh-CN"/>
        </w:rPr>
        <w:t>附</w:t>
      </w:r>
      <w:r>
        <w:rPr>
          <w:rFonts w:hint="eastAsia" w:ascii="方正仿宋_GBK" w:hAnsi="方正仿宋_GBK" w:eastAsia="方正仿宋_GBK" w:cs="方正仿宋_GBK"/>
          <w:color w:val="000000"/>
          <w:sz w:val="32"/>
          <w:szCs w:val="32"/>
        </w:rPr>
        <w:t>件</w:t>
      </w:r>
      <w:r>
        <w:rPr>
          <w:rFonts w:hint="eastAsia" w:ascii="方正仿宋_GBK" w:hAnsi="方正仿宋_GBK" w:eastAsia="方正仿宋_GBK" w:cs="方正仿宋_GBK"/>
          <w:color w:val="000000"/>
          <w:sz w:val="32"/>
          <w:szCs w:val="32"/>
          <w:lang w:val="en-US" w:eastAsia="zh-CN"/>
        </w:rPr>
        <w:t>1</w:t>
      </w:r>
    </w:p>
    <w:p>
      <w:pPr>
        <w:adjustRightInd w:val="0"/>
        <w:snapToGrid w:val="0"/>
        <w:spacing w:line="590" w:lineRule="exact"/>
        <w:rPr>
          <w:rFonts w:hint="eastAsia" w:ascii="仿宋_GB2312" w:hAnsi="仿宋_GB2312" w:eastAsia="仿宋_GB2312" w:cs="仿宋_GB2312"/>
          <w:snapToGrid w:val="0"/>
          <w:color w:val="000000"/>
          <w:kern w:val="0"/>
          <w:sz w:val="32"/>
          <w:szCs w:val="32"/>
        </w:rPr>
      </w:pPr>
    </w:p>
    <w:p>
      <w:pPr>
        <w:adjustRightInd w:val="0"/>
        <w:snapToGrid w:val="0"/>
        <w:spacing w:line="590" w:lineRule="exact"/>
        <w:rPr>
          <w:rFonts w:hint="eastAsia" w:ascii="仿宋_GB2312" w:hAnsi="仿宋_GB2312" w:eastAsia="仿宋_GB2312" w:cs="仿宋_GB2312"/>
          <w:snapToGrid w:val="0"/>
          <w:color w:val="000000"/>
          <w:kern w:val="0"/>
          <w:sz w:val="32"/>
          <w:szCs w:val="32"/>
        </w:rPr>
      </w:pPr>
    </w:p>
    <w:p>
      <w:pPr>
        <w:adjustRightInd w:val="0"/>
        <w:snapToGrid w:val="0"/>
        <w:spacing w:line="700" w:lineRule="exact"/>
        <w:jc w:val="center"/>
        <w:rPr>
          <w:rFonts w:hint="eastAsia" w:ascii="方正小标宋简体" w:hAnsi="方正小标宋简体" w:eastAsia="方正小标宋简体" w:cs="方正小标宋简体"/>
          <w:color w:val="000000"/>
          <w:kern w:val="0"/>
          <w:sz w:val="52"/>
          <w:szCs w:val="52"/>
        </w:rPr>
      </w:pPr>
      <w:r>
        <w:rPr>
          <w:rFonts w:hint="eastAsia" w:ascii="方正小标宋简体" w:hAnsi="方正小标宋简体" w:eastAsia="方正小标宋简体" w:cs="方正小标宋简体"/>
          <w:snapToGrid w:val="0"/>
          <w:color w:val="000000"/>
          <w:kern w:val="0"/>
          <w:sz w:val="52"/>
          <w:szCs w:val="52"/>
          <w:lang w:eastAsia="zh-CN" w:bidi="ar"/>
        </w:rPr>
        <w:t>河源市</w:t>
      </w:r>
      <w:r>
        <w:rPr>
          <w:rFonts w:hint="eastAsia" w:ascii="方正小标宋简体" w:hAnsi="方正小标宋简体" w:eastAsia="方正小标宋简体" w:cs="方正小标宋简体"/>
          <w:snapToGrid w:val="0"/>
          <w:color w:val="000000"/>
          <w:kern w:val="0"/>
          <w:sz w:val="52"/>
          <w:szCs w:val="52"/>
          <w:lang w:bidi="ar"/>
        </w:rPr>
        <w:t>重点农业龙头企业</w:t>
      </w:r>
    </w:p>
    <w:p>
      <w:pPr>
        <w:adjustRightInd w:val="0"/>
        <w:snapToGrid w:val="0"/>
        <w:spacing w:line="590" w:lineRule="exact"/>
        <w:rPr>
          <w:rFonts w:hint="eastAsia" w:ascii="仿宋_GB2312" w:hAnsi="仿宋_GB2312" w:eastAsia="仿宋_GB2312" w:cs="仿宋_GB2312"/>
          <w:snapToGrid w:val="0"/>
          <w:color w:val="000000"/>
          <w:kern w:val="0"/>
          <w:sz w:val="32"/>
          <w:szCs w:val="32"/>
        </w:rPr>
      </w:pPr>
    </w:p>
    <w:p>
      <w:pPr>
        <w:adjustRightInd w:val="0"/>
        <w:snapToGrid w:val="0"/>
        <w:spacing w:line="590" w:lineRule="exact"/>
        <w:rPr>
          <w:rFonts w:hint="eastAsia" w:ascii="仿宋_GB2312" w:hAnsi="仿宋_GB2312" w:eastAsia="仿宋_GB2312" w:cs="仿宋_GB2312"/>
          <w:snapToGrid w:val="0"/>
          <w:color w:val="000000"/>
          <w:kern w:val="0"/>
          <w:sz w:val="32"/>
          <w:szCs w:val="32"/>
        </w:rPr>
      </w:pPr>
    </w:p>
    <w:p>
      <w:pPr>
        <w:adjustRightInd w:val="0"/>
        <w:snapToGrid w:val="0"/>
        <w:spacing w:line="900" w:lineRule="exact"/>
        <w:jc w:val="center"/>
        <w:rPr>
          <w:rFonts w:hint="eastAsia" w:ascii="方正小标宋简体" w:hAnsi="方正小标宋简体" w:eastAsia="方正小标宋简体" w:cs="方正小标宋简体"/>
          <w:color w:val="000000"/>
          <w:kern w:val="0"/>
          <w:sz w:val="72"/>
          <w:szCs w:val="72"/>
        </w:rPr>
      </w:pPr>
      <w:r>
        <w:rPr>
          <w:rFonts w:hint="eastAsia" w:ascii="方正小标宋简体" w:hAnsi="方正小标宋简体" w:eastAsia="方正小标宋简体" w:cs="方正小标宋简体"/>
          <w:snapToGrid w:val="0"/>
          <w:color w:val="000000"/>
          <w:kern w:val="0"/>
          <w:sz w:val="72"/>
          <w:szCs w:val="72"/>
          <w:lang w:bidi="ar"/>
        </w:rPr>
        <w:t>申</w:t>
      </w:r>
    </w:p>
    <w:p>
      <w:pPr>
        <w:adjustRightInd w:val="0"/>
        <w:snapToGrid w:val="0"/>
        <w:spacing w:line="900" w:lineRule="exact"/>
        <w:jc w:val="center"/>
        <w:rPr>
          <w:rFonts w:hint="eastAsia" w:ascii="方正小标宋简体" w:hAnsi="方正小标宋简体" w:eastAsia="方正小标宋简体" w:cs="方正小标宋简体"/>
          <w:snapToGrid w:val="0"/>
          <w:color w:val="000000"/>
          <w:kern w:val="0"/>
          <w:sz w:val="72"/>
          <w:szCs w:val="72"/>
        </w:rPr>
      </w:pPr>
    </w:p>
    <w:p>
      <w:pPr>
        <w:adjustRightInd w:val="0"/>
        <w:snapToGrid w:val="0"/>
        <w:spacing w:line="900" w:lineRule="exact"/>
        <w:jc w:val="center"/>
        <w:rPr>
          <w:rFonts w:hint="eastAsia" w:ascii="方正小标宋简体" w:hAnsi="方正小标宋简体" w:eastAsia="方正小标宋简体" w:cs="方正小标宋简体"/>
          <w:color w:val="000000"/>
          <w:kern w:val="0"/>
          <w:sz w:val="72"/>
          <w:szCs w:val="72"/>
        </w:rPr>
      </w:pPr>
      <w:r>
        <w:rPr>
          <w:rFonts w:hint="eastAsia" w:ascii="方正小标宋简体" w:hAnsi="方正小标宋简体" w:eastAsia="方正小标宋简体" w:cs="方正小标宋简体"/>
          <w:snapToGrid w:val="0"/>
          <w:color w:val="000000"/>
          <w:kern w:val="0"/>
          <w:sz w:val="72"/>
          <w:szCs w:val="72"/>
          <w:lang w:bidi="ar"/>
        </w:rPr>
        <w:t>报</w:t>
      </w:r>
    </w:p>
    <w:p>
      <w:pPr>
        <w:adjustRightInd w:val="0"/>
        <w:snapToGrid w:val="0"/>
        <w:spacing w:line="900" w:lineRule="exact"/>
        <w:jc w:val="center"/>
        <w:rPr>
          <w:rFonts w:hint="eastAsia" w:ascii="方正小标宋简体" w:hAnsi="方正小标宋简体" w:eastAsia="方正小标宋简体" w:cs="方正小标宋简体"/>
          <w:snapToGrid w:val="0"/>
          <w:color w:val="000000"/>
          <w:kern w:val="0"/>
          <w:sz w:val="72"/>
          <w:szCs w:val="72"/>
        </w:rPr>
      </w:pPr>
    </w:p>
    <w:p>
      <w:pPr>
        <w:adjustRightInd w:val="0"/>
        <w:snapToGrid w:val="0"/>
        <w:spacing w:line="900" w:lineRule="exact"/>
        <w:jc w:val="center"/>
        <w:rPr>
          <w:rFonts w:hint="eastAsia" w:ascii="方正小标宋简体" w:hAnsi="方正小标宋简体" w:eastAsia="方正小标宋简体" w:cs="方正小标宋简体"/>
          <w:color w:val="000000"/>
          <w:kern w:val="0"/>
          <w:sz w:val="72"/>
          <w:szCs w:val="72"/>
        </w:rPr>
      </w:pPr>
      <w:r>
        <w:rPr>
          <w:rFonts w:hint="eastAsia" w:ascii="方正小标宋简体" w:hAnsi="方正小标宋简体" w:eastAsia="方正小标宋简体" w:cs="方正小标宋简体"/>
          <w:snapToGrid w:val="0"/>
          <w:color w:val="000000"/>
          <w:kern w:val="0"/>
          <w:sz w:val="72"/>
          <w:szCs w:val="72"/>
          <w:lang w:bidi="ar"/>
        </w:rPr>
        <w:t>表</w:t>
      </w:r>
    </w:p>
    <w:p>
      <w:pPr>
        <w:adjustRightInd w:val="0"/>
        <w:snapToGrid w:val="0"/>
        <w:spacing w:line="590" w:lineRule="exact"/>
        <w:jc w:val="center"/>
        <w:rPr>
          <w:rFonts w:hint="eastAsia" w:ascii="方正小标宋简体" w:hAnsi="方正小标宋简体" w:eastAsia="方正小标宋简体" w:cs="方正小标宋简体"/>
          <w:snapToGrid w:val="0"/>
          <w:color w:val="000000"/>
          <w:kern w:val="0"/>
          <w:sz w:val="48"/>
          <w:szCs w:val="48"/>
        </w:rPr>
      </w:pPr>
    </w:p>
    <w:p>
      <w:pPr>
        <w:adjustRightInd w:val="0"/>
        <w:snapToGrid w:val="0"/>
        <w:spacing w:line="590" w:lineRule="exact"/>
        <w:rPr>
          <w:rFonts w:hint="eastAsia" w:ascii="仿宋_GB2312" w:hAnsi="仿宋_GB2312" w:eastAsia="仿宋_GB2312" w:cs="仿宋_GB2312"/>
          <w:snapToGrid w:val="0"/>
          <w:color w:val="000000"/>
          <w:kern w:val="0"/>
          <w:sz w:val="32"/>
          <w:szCs w:val="32"/>
        </w:rPr>
      </w:pPr>
    </w:p>
    <w:p>
      <w:pPr>
        <w:adjustRightInd w:val="0"/>
        <w:snapToGrid w:val="0"/>
        <w:spacing w:line="590" w:lineRule="exact"/>
        <w:rPr>
          <w:rFonts w:hint="eastAsia" w:ascii="仿宋_GB2312" w:hAnsi="仿宋_GB2312" w:eastAsia="仿宋_GB2312" w:cs="仿宋_GB2312"/>
          <w:snapToGrid w:val="0"/>
          <w:color w:val="000000"/>
          <w:kern w:val="0"/>
          <w:sz w:val="32"/>
          <w:szCs w:val="32"/>
        </w:rPr>
      </w:pPr>
    </w:p>
    <w:p>
      <w:pPr>
        <w:adjustRightInd w:val="0"/>
        <w:snapToGrid w:val="0"/>
        <w:spacing w:line="590" w:lineRule="exact"/>
        <w:ind w:firstLine="1280" w:firstLineChars="4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napToGrid w:val="0"/>
          <w:color w:val="000000"/>
          <w:kern w:val="0"/>
          <w:sz w:val="32"/>
          <w:szCs w:val="32"/>
          <w:lang w:bidi="ar"/>
        </w:rPr>
        <w:t>填报单位：</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（盖章）</w:t>
      </w:r>
    </w:p>
    <w:p>
      <w:pPr>
        <w:adjustRightInd w:val="0"/>
        <w:snapToGrid w:val="0"/>
        <w:spacing w:line="590" w:lineRule="exact"/>
        <w:ind w:firstLine="1603" w:firstLineChars="501"/>
        <w:rPr>
          <w:rFonts w:hint="eastAsia" w:ascii="仿宋_GB2312" w:hAnsi="仿宋_GB2312" w:eastAsia="仿宋_GB2312" w:cs="仿宋_GB2312"/>
          <w:snapToGrid w:val="0"/>
          <w:color w:val="000000"/>
          <w:kern w:val="0"/>
          <w:sz w:val="32"/>
          <w:szCs w:val="32"/>
        </w:rPr>
      </w:pPr>
    </w:p>
    <w:p>
      <w:pPr>
        <w:adjustRightInd w:val="0"/>
        <w:snapToGrid w:val="0"/>
        <w:spacing w:line="590" w:lineRule="exact"/>
        <w:ind w:firstLine="1280" w:firstLineChars="4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napToGrid w:val="0"/>
          <w:color w:val="000000"/>
          <w:kern w:val="0"/>
          <w:sz w:val="32"/>
          <w:szCs w:val="32"/>
          <w:lang w:bidi="ar"/>
        </w:rPr>
        <w:t>填报日期：</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年</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月</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日</w:t>
      </w:r>
    </w:p>
    <w:p>
      <w:pPr>
        <w:adjustRightInd w:val="0"/>
        <w:snapToGrid w:val="0"/>
        <w:spacing w:line="590" w:lineRule="exact"/>
        <w:jc w:val="center"/>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bCs/>
          <w:color w:val="000000"/>
          <w:sz w:val="32"/>
          <w:szCs w:val="32"/>
          <w:lang w:bidi="ar"/>
        </w:rPr>
        <w:br w:type="page"/>
      </w:r>
      <w:r>
        <w:rPr>
          <w:rFonts w:hint="eastAsia" w:ascii="方正小标宋简体" w:hAnsi="方正小标宋简体" w:eastAsia="方正小标宋简体" w:cs="方正小标宋简体"/>
          <w:bCs/>
          <w:color w:val="000000"/>
          <w:kern w:val="0"/>
          <w:sz w:val="44"/>
          <w:szCs w:val="44"/>
          <w:lang w:eastAsia="zh-CN" w:bidi="ar"/>
        </w:rPr>
        <w:t>河源市</w:t>
      </w:r>
      <w:r>
        <w:rPr>
          <w:rFonts w:hint="eastAsia" w:ascii="方正小标宋简体" w:hAnsi="方正小标宋简体" w:eastAsia="方正小标宋简体" w:cs="方正小标宋简体"/>
          <w:bCs/>
          <w:color w:val="000000"/>
          <w:kern w:val="0"/>
          <w:sz w:val="44"/>
          <w:szCs w:val="44"/>
          <w:lang w:bidi="ar"/>
        </w:rPr>
        <w:t>重点农业龙头企业申报表</w:t>
      </w:r>
    </w:p>
    <w:p>
      <w:pPr>
        <w:adjustRightInd w:val="0"/>
        <w:snapToGrid w:val="0"/>
        <w:spacing w:line="590" w:lineRule="exact"/>
        <w:rPr>
          <w:rFonts w:hint="eastAsia" w:ascii="仿宋_GB2312" w:hAnsi="仿宋_GB2312" w:eastAsia="仿宋_GB2312" w:cs="仿宋_GB2312"/>
          <w:snapToGrid w:val="0"/>
          <w:color w:val="000000"/>
          <w:kern w:val="0"/>
          <w:sz w:val="32"/>
          <w:szCs w:val="32"/>
        </w:rPr>
      </w:pPr>
    </w:p>
    <w:tbl>
      <w:tblPr>
        <w:tblStyle w:val="4"/>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471"/>
        <w:gridCol w:w="5"/>
        <w:gridCol w:w="2119"/>
        <w:gridCol w:w="1142"/>
        <w:gridCol w:w="1119"/>
        <w:gridCol w:w="64"/>
        <w:gridCol w:w="1410"/>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企  业  名  称</w:t>
            </w: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47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企业性质</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企  业  地  址</w:t>
            </w:r>
          </w:p>
        </w:tc>
        <w:tc>
          <w:tcPr>
            <w:tcW w:w="5251"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企  业  类  型</w:t>
            </w:r>
          </w:p>
        </w:tc>
        <w:tc>
          <w:tcPr>
            <w:tcW w:w="525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360" w:lineRule="exact"/>
              <w:textAlignment w:val="auto"/>
              <w:rPr>
                <w:rFonts w:hint="eastAsia" w:ascii="方正仿宋_GBK" w:hAnsi="方正仿宋_GBK" w:eastAsia="方正仿宋_GBK" w:cs="Times New Roman"/>
                <w:w w:val="90"/>
                <w:kern w:val="2"/>
                <w:sz w:val="24"/>
                <w:szCs w:val="20"/>
              </w:rPr>
            </w:pPr>
            <w:r>
              <w:rPr>
                <w:rFonts w:hint="eastAsia" w:ascii="方正仿宋_GBK" w:hAnsi="方正仿宋_GBK" w:eastAsia="方正仿宋_GBK" w:cs="Times New Roman"/>
                <w:w w:val="90"/>
                <w:kern w:val="2"/>
                <w:sz w:val="24"/>
                <w:szCs w:val="20"/>
                <w:lang w:val="en-US" w:eastAsia="zh-CN"/>
              </w:rPr>
              <w:t>1.</w:t>
            </w:r>
            <w:r>
              <w:rPr>
                <w:rFonts w:hint="eastAsia" w:ascii="方正仿宋_GBK" w:hAnsi="方正仿宋_GBK" w:eastAsia="方正仿宋_GBK" w:cs="Times New Roman"/>
                <w:w w:val="90"/>
                <w:kern w:val="2"/>
                <w:sz w:val="24"/>
                <w:szCs w:val="20"/>
              </w:rPr>
              <w:t>农产品生产</w:t>
            </w:r>
            <w:r>
              <w:rPr>
                <w:rFonts w:hint="eastAsia" w:ascii="方正仿宋_GBK" w:hAnsi="方正仿宋_GBK" w:eastAsia="方正仿宋_GBK" w:cs="Times New Roman"/>
                <w:w w:val="90"/>
                <w:kern w:val="2"/>
                <w:sz w:val="24"/>
                <w:szCs w:val="20"/>
                <w:lang w:eastAsia="zh-CN"/>
              </w:rPr>
              <w:t>、休闲农业</w:t>
            </w:r>
            <w:r>
              <w:rPr>
                <w:rFonts w:hint="eastAsia" w:ascii="方正仿宋_GBK" w:hAnsi="方正仿宋_GBK" w:eastAsia="方正仿宋_GBK" w:cs="Times New Roman"/>
                <w:w w:val="90"/>
                <w:kern w:val="2"/>
                <w:sz w:val="24"/>
                <w:szCs w:val="20"/>
              </w:rPr>
              <w:t xml:space="preserve">□ </w:t>
            </w:r>
            <w:r>
              <w:rPr>
                <w:rFonts w:hint="eastAsia" w:ascii="方正仿宋_GBK" w:hAnsi="方正仿宋_GBK" w:eastAsia="方正仿宋_GBK" w:cs="Times New Roman"/>
                <w:w w:val="90"/>
                <w:kern w:val="2"/>
                <w:sz w:val="24"/>
                <w:szCs w:val="20"/>
                <w:lang w:val="en-US" w:eastAsia="zh-CN"/>
              </w:rPr>
              <w:t>2.</w:t>
            </w:r>
            <w:r>
              <w:rPr>
                <w:rFonts w:hint="eastAsia" w:ascii="方正仿宋_GBK" w:hAnsi="方正仿宋_GBK" w:eastAsia="方正仿宋_GBK" w:cs="Times New Roman"/>
                <w:w w:val="90"/>
                <w:kern w:val="2"/>
                <w:sz w:val="24"/>
                <w:szCs w:val="20"/>
              </w:rPr>
              <w:t>农产品加工</w:t>
            </w:r>
            <w:r>
              <w:rPr>
                <w:rFonts w:hint="eastAsia" w:ascii="方正仿宋_GBK" w:hAnsi="方正仿宋_GBK" w:eastAsia="方正仿宋_GBK" w:cs="Times New Roman"/>
                <w:w w:val="90"/>
                <w:kern w:val="2"/>
                <w:sz w:val="24"/>
                <w:szCs w:val="20"/>
                <w:lang w:eastAsia="zh-CN"/>
              </w:rPr>
              <w:t>、</w:t>
            </w:r>
            <w:r>
              <w:rPr>
                <w:rFonts w:hint="eastAsia" w:ascii="方正仿宋_GBK" w:hAnsi="方正仿宋_GBK" w:eastAsia="方正仿宋_GBK" w:cs="Times New Roman"/>
                <w:w w:val="90"/>
                <w:kern w:val="2"/>
                <w:sz w:val="24"/>
                <w:szCs w:val="20"/>
              </w:rPr>
              <w:t xml:space="preserve">流通□   </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Times New Roman"/>
                <w:w w:val="90"/>
                <w:kern w:val="2"/>
                <w:sz w:val="24"/>
                <w:szCs w:val="20"/>
                <w:lang w:val="en-US" w:eastAsia="zh-CN"/>
              </w:rPr>
              <w:t>3.</w:t>
            </w:r>
            <w:r>
              <w:rPr>
                <w:rFonts w:hint="eastAsia" w:ascii="方正仿宋_GBK" w:hAnsi="方正仿宋_GBK" w:eastAsia="方正仿宋_GBK" w:cs="Times New Roman"/>
                <w:w w:val="90"/>
                <w:kern w:val="2"/>
                <w:sz w:val="24"/>
                <w:szCs w:val="20"/>
              </w:rPr>
              <w:t>农产品</w:t>
            </w:r>
            <w:r>
              <w:rPr>
                <w:rFonts w:hint="eastAsia" w:ascii="方正仿宋_GBK" w:hAnsi="方正仿宋_GBK" w:eastAsia="方正仿宋_GBK" w:cs="Times New Roman"/>
                <w:w w:val="90"/>
                <w:kern w:val="2"/>
                <w:sz w:val="24"/>
                <w:szCs w:val="20"/>
                <w:lang w:eastAsia="zh-CN"/>
              </w:rPr>
              <w:t>批发市场、电子商务</w:t>
            </w:r>
            <w:r>
              <w:rPr>
                <w:rFonts w:hint="eastAsia" w:ascii="方正仿宋_GBK" w:hAnsi="方正仿宋_GBK" w:eastAsia="方正仿宋_GBK" w:cs="Times New Roman"/>
                <w:w w:val="90"/>
                <w:kern w:val="2"/>
                <w:sz w:val="24"/>
                <w:szCs w:val="20"/>
              </w:rPr>
              <w:t>□ 4</w:t>
            </w:r>
            <w:r>
              <w:rPr>
                <w:rFonts w:hint="eastAsia" w:ascii="方正仿宋_GBK" w:hAnsi="方正仿宋_GBK" w:eastAsia="方正仿宋_GBK" w:cs="Times New Roman"/>
                <w:w w:val="90"/>
                <w:kern w:val="2"/>
                <w:sz w:val="24"/>
                <w:szCs w:val="20"/>
                <w:lang w:val="en-US" w:eastAsia="zh-CN"/>
              </w:rPr>
              <w:t>.</w:t>
            </w:r>
            <w:r>
              <w:rPr>
                <w:rFonts w:hint="eastAsia" w:ascii="方正仿宋_GBK" w:hAnsi="方正仿宋_GBK" w:eastAsia="方正仿宋_GBK" w:cs="Times New Roman"/>
                <w:w w:val="90"/>
                <w:kern w:val="2"/>
                <w:sz w:val="24"/>
                <w:szCs w:val="20"/>
                <w:lang w:eastAsia="zh-CN"/>
              </w:rPr>
              <w:t>其他涉农企业</w:t>
            </w:r>
            <w:r>
              <w:rPr>
                <w:rFonts w:hint="eastAsia" w:ascii="方正仿宋_GBK" w:hAnsi="方正仿宋_GBK" w:eastAsia="方正仿宋_GBK" w:cs="Times New Roman"/>
                <w:w w:val="90"/>
                <w:kern w:val="2"/>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创  办  时  间</w:t>
            </w: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47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邮政编码</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联  系  电  话</w:t>
            </w: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47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E-mail:</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法人代表及联系电话</w:t>
            </w:r>
          </w:p>
        </w:tc>
        <w:tc>
          <w:tcPr>
            <w:tcW w:w="5251"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项           目</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单位</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代号</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20</w:t>
            </w:r>
            <w:r>
              <w:rPr>
                <w:rFonts w:hint="eastAsia" w:ascii="方正仿宋_GBK" w:hAnsi="方正仿宋_GBK" w:eastAsia="方正仿宋_GBK" w:cs="仿宋_GB2312"/>
                <w:color w:val="000000"/>
                <w:kern w:val="0"/>
                <w:sz w:val="24"/>
                <w:szCs w:val="24"/>
                <w:lang w:val="en-US" w:eastAsia="zh-CN" w:bidi="ar"/>
              </w:rPr>
              <w:t>22</w:t>
            </w:r>
            <w:r>
              <w:rPr>
                <w:rFonts w:hint="eastAsia" w:ascii="方正仿宋_GBK" w:hAnsi="方正仿宋_GBK" w:eastAsia="方正仿宋_GBK" w:cs="仿宋_GB2312"/>
                <w:color w:val="000000"/>
                <w:kern w:val="0"/>
                <w:sz w:val="24"/>
                <w:szCs w:val="24"/>
                <w:lang w:bidi="ar"/>
              </w:rPr>
              <w:t>年</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20</w:t>
            </w:r>
            <w:r>
              <w:rPr>
                <w:rFonts w:hint="eastAsia" w:ascii="方正仿宋_GBK" w:hAnsi="方正仿宋_GBK" w:eastAsia="方正仿宋_GBK" w:cs="仿宋_GB2312"/>
                <w:color w:val="000000"/>
                <w:kern w:val="0"/>
                <w:sz w:val="24"/>
                <w:szCs w:val="24"/>
                <w:lang w:val="en-US" w:eastAsia="zh-CN" w:bidi="ar"/>
              </w:rPr>
              <w:t>23</w:t>
            </w:r>
            <w:r>
              <w:rPr>
                <w:rFonts w:hint="eastAsia" w:ascii="方正仿宋_GBK" w:hAnsi="方正仿宋_GBK" w:eastAsia="方正仿宋_GBK" w:cs="仿宋_GB2312"/>
                <w:color w:val="000000"/>
                <w:kern w:val="0"/>
                <w:sz w:val="24"/>
                <w:szCs w:val="24"/>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907"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黑体_GBK" w:hAnsi="方正黑体_GBK" w:eastAsia="方正黑体_GBK" w:cs="黑体"/>
                <w:bCs/>
                <w:color w:val="000000"/>
                <w:kern w:val="0"/>
                <w:sz w:val="24"/>
                <w:szCs w:val="24"/>
                <w:lang w:bidi="ar"/>
              </w:rPr>
              <w:t>一、企业经营情况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1.注册资本金</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1</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2.总资产</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2</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其中：固定资产</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3</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3.总负债</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4</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4.资产负债率</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5</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5.企业销售收入（市场交易额）</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6</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rPr>
              <w:t>其中：农产品销售收入(或涉农业务收入）</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7</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6.净利润（税后利润）</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8</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7.总资产报酬率</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9</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8.上交税金</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10</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9.农产品及其加工产品出口创汇</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万美元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11</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10.实际利用外资额度</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万美元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12</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11.农产品加工量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吨</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13</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907"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黑体_GBK" w:hAnsi="方正黑体_GBK" w:eastAsia="方正黑体_GBK" w:cs="黑体"/>
                <w:bCs/>
                <w:color w:val="000000"/>
                <w:kern w:val="0"/>
                <w:sz w:val="24"/>
                <w:szCs w:val="24"/>
                <w:lang w:bidi="ar"/>
              </w:rPr>
              <w:t>二、基地情况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restart"/>
            <w:tcBorders>
              <w:top w:val="single" w:color="auto" w:sz="4" w:space="0"/>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农产品生产、休闲农业型企业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1.自有基地种植面积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14</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pPr>
              <w:adjustRightInd w:val="0"/>
              <w:snapToGrid w:val="0"/>
              <w:spacing w:line="320" w:lineRule="exact"/>
              <w:ind w:firstLine="240" w:firstLineChars="100"/>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——粮油作物种植面积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15</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pPr>
              <w:adjustRightInd w:val="0"/>
              <w:snapToGrid w:val="0"/>
              <w:spacing w:line="320" w:lineRule="exact"/>
              <w:ind w:firstLine="240" w:firstLineChars="100"/>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——蔬菜种植面积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16</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pPr>
              <w:adjustRightInd w:val="0"/>
              <w:snapToGrid w:val="0"/>
              <w:spacing w:line="320" w:lineRule="exact"/>
              <w:ind w:firstLine="240" w:firstLineChars="100"/>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——水果种植面积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17</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pPr>
              <w:adjustRightInd w:val="0"/>
              <w:snapToGrid w:val="0"/>
              <w:spacing w:line="320" w:lineRule="exact"/>
              <w:ind w:firstLine="240" w:firstLineChars="100"/>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——茶叶种植面积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18</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pPr>
              <w:adjustRightInd w:val="0"/>
              <w:snapToGrid w:val="0"/>
              <w:spacing w:line="320" w:lineRule="exact"/>
              <w:ind w:firstLine="240" w:firstLineChars="100"/>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——中草药种植面积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19</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pPr>
              <w:adjustRightInd w:val="0"/>
              <w:snapToGrid w:val="0"/>
              <w:spacing w:line="320" w:lineRule="exact"/>
              <w:ind w:firstLine="240" w:firstLineChars="100"/>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——糖蔗种植面积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20</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pPr>
              <w:adjustRightInd w:val="0"/>
              <w:snapToGrid w:val="0"/>
              <w:spacing w:line="320" w:lineRule="exact"/>
              <w:ind w:firstLine="240" w:firstLineChars="100"/>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——花卉种植面积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21</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pPr>
              <w:adjustRightInd w:val="0"/>
              <w:snapToGrid w:val="0"/>
              <w:spacing w:line="320" w:lineRule="exact"/>
              <w:ind w:firstLine="240" w:firstLineChars="100"/>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——设施大棚面积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22</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pPr>
              <w:adjustRightInd w:val="0"/>
              <w:snapToGrid w:val="0"/>
              <w:spacing w:line="320" w:lineRule="exact"/>
              <w:ind w:firstLine="240" w:firstLineChars="100"/>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——油茶种植面积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23</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pPr>
              <w:adjustRightInd w:val="0"/>
              <w:snapToGrid w:val="0"/>
              <w:spacing w:line="320" w:lineRule="exact"/>
              <w:ind w:firstLine="240" w:firstLineChars="100"/>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——商品林种植面积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24</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noWrap w:val="0"/>
            <w:vAlign w:val="center"/>
          </w:tcPr>
          <w:p>
            <w:pPr>
              <w:adjustRightInd w:val="0"/>
              <w:snapToGrid w:val="0"/>
              <w:spacing w:line="320" w:lineRule="exact"/>
              <w:ind w:firstLine="240" w:firstLineChars="100"/>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——其他作物（</w:t>
            </w:r>
            <w:r>
              <w:rPr>
                <w:rFonts w:hint="eastAsia" w:ascii="方正仿宋_GBK" w:hAnsi="方正仿宋_GBK" w:eastAsia="方正仿宋_GBK" w:cs="仿宋_GB2312"/>
                <w:color w:val="000000"/>
                <w:kern w:val="0"/>
                <w:sz w:val="24"/>
                <w:szCs w:val="24"/>
                <w:u w:val="single"/>
                <w:lang w:bidi="ar"/>
              </w:rPr>
              <w:t xml:space="preserve">     </w:t>
            </w:r>
            <w:r>
              <w:rPr>
                <w:rFonts w:hint="eastAsia" w:ascii="方正仿宋_GBK" w:hAnsi="方正仿宋_GBK" w:eastAsia="方正仿宋_GBK" w:cs="仿宋_GB2312"/>
                <w:color w:val="000000"/>
                <w:kern w:val="0"/>
                <w:sz w:val="24"/>
                <w:szCs w:val="24"/>
                <w:lang w:bidi="ar"/>
              </w:rPr>
              <w:t>）种植面积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25</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2.带动农户种植总面积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26</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——粮油作物种植面积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27</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——蔬菜种植面积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28</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——水果种植面积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29</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——茶叶种植面积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30</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——中草药种植面积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31</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——糖蔗种植面积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32</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——花卉种植面积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33</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——设施大棚面积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34</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——油茶种植面积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35</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——商品林种植面积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36</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——其他作物（</w:t>
            </w:r>
            <w:r>
              <w:rPr>
                <w:rFonts w:hint="eastAsia" w:ascii="方正仿宋_GBK" w:hAnsi="方正仿宋_GBK" w:eastAsia="方正仿宋_GBK" w:cs="仿宋_GB2312"/>
                <w:color w:val="000000"/>
                <w:kern w:val="0"/>
                <w:sz w:val="24"/>
                <w:szCs w:val="24"/>
                <w:u w:val="single"/>
                <w:lang w:bidi="ar"/>
              </w:rPr>
              <w:t xml:space="preserve">     </w:t>
            </w:r>
            <w:r>
              <w:rPr>
                <w:rFonts w:hint="eastAsia" w:ascii="方正仿宋_GBK" w:hAnsi="方正仿宋_GBK" w:eastAsia="方正仿宋_GBK" w:cs="仿宋_GB2312"/>
                <w:color w:val="000000"/>
                <w:kern w:val="0"/>
                <w:sz w:val="24"/>
                <w:szCs w:val="24"/>
                <w:lang w:bidi="ar"/>
              </w:rPr>
              <w:t>）种植面积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37</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3.自有基地家禽出栏量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万只</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38</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4.带动农户家禽出栏总量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万只</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39</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5.自有基地牲畜出栏量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万头</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40</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——生猪出栏量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万头</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41</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——牛羊出栏量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万头</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42</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6.带动农户牲畜出栏总量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万头</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43</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——生猪出栏量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万头</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44</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——牛羊出栏量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 xml:space="preserve">万头 </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45</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7.自有基地水产养殖面积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46</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——自有基地水产产量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吨</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47</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8.带动农户水产养殖总面积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48</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——带动农户水产养殖总产量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吨</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49</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rPr>
              <w:t>9.自有海洋捕捞生产渔船数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rPr>
              <w:t>艘</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50</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rPr>
              <w:t>——年水产捕捞产量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rPr>
              <w:t>吨</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51</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10.其他示范基地面积（备注：</w:t>
            </w:r>
            <w:r>
              <w:rPr>
                <w:rFonts w:hint="eastAsia" w:ascii="方正仿宋_GBK" w:hAnsi="方正仿宋_GBK" w:eastAsia="方正仿宋_GBK" w:cs="仿宋_GB2312"/>
                <w:bCs/>
                <w:color w:val="000000"/>
                <w:kern w:val="0"/>
                <w:sz w:val="24"/>
                <w:szCs w:val="24"/>
                <w:u w:val="single"/>
                <w:lang w:bidi="ar"/>
              </w:rPr>
              <w:t xml:space="preserve">         </w:t>
            </w:r>
            <w:r>
              <w:rPr>
                <w:rFonts w:hint="eastAsia" w:ascii="方正仿宋_GBK" w:hAnsi="方正仿宋_GBK" w:eastAsia="方正仿宋_GBK" w:cs="仿宋_GB2312"/>
                <w:bCs/>
                <w:color w:val="000000"/>
                <w:kern w:val="0"/>
                <w:sz w:val="24"/>
                <w:szCs w:val="24"/>
                <w:lang w:bidi="ar"/>
              </w:rPr>
              <w:t>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52</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w:t>
            </w:r>
            <w:r>
              <w:rPr>
                <w:rFonts w:hint="eastAsia" w:ascii="方正仿宋_GBK" w:hAnsi="方正仿宋_GBK" w:eastAsia="方正仿宋_GBK" w:cs="仿宋_GB2312"/>
                <w:bCs/>
                <w:color w:val="000000"/>
                <w:kern w:val="0"/>
                <w:sz w:val="24"/>
                <w:szCs w:val="24"/>
                <w:u w:val="single"/>
                <w:lang w:bidi="ar"/>
              </w:rPr>
              <w:t xml:space="preserve">         </w:t>
            </w:r>
            <w:r>
              <w:rPr>
                <w:rFonts w:hint="eastAsia" w:ascii="方正仿宋_GBK" w:hAnsi="方正仿宋_GBK" w:eastAsia="方正仿宋_GBK" w:cs="仿宋_GB2312"/>
                <w:bCs/>
                <w:color w:val="000000"/>
                <w:kern w:val="0"/>
                <w:sz w:val="24"/>
                <w:szCs w:val="24"/>
                <w:lang w:bidi="ar"/>
              </w:rPr>
              <w:t>产品产量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吨</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53</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restart"/>
            <w:tcBorders>
              <w:top w:val="single" w:color="auto" w:sz="4" w:space="0"/>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农产品加工、流通型企业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11.造林面积（木材加工利用企业）</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54</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12.拥有符合食品加工卫生标准的加工场地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55</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13.拥有与经营规模相适应的生产设施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56</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14.拥有符合国家环保要求的交易场地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57</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15.拥有农产品保鲜贮运设施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58</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restart"/>
            <w:tcBorders>
              <w:top w:val="single" w:color="auto" w:sz="4" w:space="0"/>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农产品批发市场型企业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16.拥有符合国家环保要求的交易场地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59</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17.拥有相关运输、贮藏贮运设施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60</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restart"/>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农产品电子商务型企业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18.拥有实体体验店</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61</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19.拥有保鲜贮运或其他配套设施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62</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农技推广类企业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20.企业自有先进技术（良种）在全省范围推广面积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亩</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63</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restart"/>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其他涉农企业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21.拥有与生产经营规模相适应的生产（加工）基地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64</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22.拥有与生产经营规模相适应的相关配套设施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65</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7" w:type="dxa"/>
            <w:gridSpan w:val="9"/>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黑体_GBK" w:hAnsi="方正黑体_GBK" w:eastAsia="方正黑体_GBK" w:cs="黑体"/>
                <w:bCs/>
                <w:color w:val="000000"/>
                <w:kern w:val="0"/>
                <w:sz w:val="24"/>
                <w:szCs w:val="24"/>
                <w:lang w:bidi="ar"/>
              </w:rPr>
              <w:t>三、带动农户情况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1.带动农户数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户</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66</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——合同关系（含“订单”方式）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户</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67</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——合作方式按利润返还</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户</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68</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——股份合作方式按股分红</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户</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69</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——其它方式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户</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70</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2.带动农户增收</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万元</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71</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3.平均每户增收</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元</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72</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7" w:type="dxa"/>
            <w:gridSpan w:val="9"/>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黑体_GBK" w:hAnsi="方正黑体_GBK" w:eastAsia="方正黑体_GBK" w:cs="黑体"/>
                <w:bCs/>
                <w:color w:val="000000"/>
                <w:kern w:val="0"/>
                <w:sz w:val="24"/>
                <w:szCs w:val="24"/>
                <w:lang w:bidi="ar"/>
              </w:rPr>
              <w:t>四、企业在岗人数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1.小计</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个</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73</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——签订合同职工数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个</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74</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——季节性临时工人</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个</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75</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7" w:type="dxa"/>
            <w:gridSpan w:val="9"/>
            <w:tcBorders>
              <w:left w:val="single" w:color="auto" w:sz="4" w:space="0"/>
              <w:right w:val="single" w:color="auto" w:sz="4" w:space="0"/>
            </w:tcBorders>
            <w:noWrap w:val="0"/>
            <w:vAlign w:val="center"/>
          </w:tcPr>
          <w:p>
            <w:pPr>
              <w:adjustRightInd w:val="0"/>
              <w:snapToGrid w:val="0"/>
              <w:spacing w:line="320" w:lineRule="exact"/>
              <w:jc w:val="left"/>
              <w:rPr>
                <w:rFonts w:hint="eastAsia" w:ascii="方正仿宋_GBK" w:hAnsi="方正仿宋_GBK" w:eastAsia="方正仿宋_GBK" w:cs="仿宋_GB2312"/>
                <w:color w:val="000000"/>
                <w:kern w:val="0"/>
                <w:sz w:val="24"/>
                <w:szCs w:val="24"/>
              </w:rPr>
            </w:pPr>
            <w:r>
              <w:rPr>
                <w:rFonts w:hint="eastAsia" w:ascii="方正黑体_GBK" w:hAnsi="方正黑体_GBK" w:eastAsia="方正黑体_GBK" w:cs="黑体"/>
                <w:bCs/>
                <w:color w:val="000000"/>
                <w:kern w:val="0"/>
                <w:sz w:val="24"/>
                <w:szCs w:val="24"/>
                <w:lang w:bidi="ar"/>
              </w:rPr>
              <w:t>五、企业竞争力指标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1.建立质量管理体系和标准体系</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76</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2.通过质量管理体系认证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77</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3.GMP认证数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78</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4.HACCP认证数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79</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5.FDA认证数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80</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6.能够按照或者高于国家、行业、地方标准进行生产</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81</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7.使用国家或省农产品质量安全追溯管理平台，开展农产品质量安全追溯管理</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82</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8.政府质量奖</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83</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9.无公害农产品认证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84</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10.绿色食品认证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85</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11.有机食品认证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86</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12.获省名牌产品（农业类）认定资质</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87</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13.有入围省名特优新农产品区域公用品牌核心企业、品牌产品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88</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14.农产品原产地认证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89</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15.地理标志产品认证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90</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16.获得专利数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91</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17.获得商标数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92</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18.通过环境管理体系认证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93</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19.通过职业健康安全管理体系认证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94</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20.通过食品安全管理体系认证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95</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21.通过环保达标评定</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96</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22.拥有新品种权数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97</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23.</w:t>
            </w:r>
            <w:r>
              <w:rPr>
                <w:rFonts w:hint="eastAsia" w:ascii="方正仿宋_GBK" w:hAnsi="方正仿宋_GBK" w:eastAsia="方正仿宋_GBK" w:cs="仿宋_GB2312"/>
                <w:color w:val="000000"/>
                <w:kern w:val="0"/>
                <w:sz w:val="24"/>
                <w:szCs w:val="24"/>
                <w:lang w:bidi="ar"/>
              </w:rPr>
              <w:t>获得省、部级科技成果、推广奖数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98</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24.有专门研发机构</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99</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25.专门研发人员数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人</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100</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color w:val="000000"/>
                <w:kern w:val="0"/>
                <w:sz w:val="24"/>
                <w:szCs w:val="24"/>
                <w:lang w:bidi="ar"/>
              </w:rPr>
              <w:t>26.当年投入研发经费</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万元</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101</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27.获得高新技术企业资格</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102</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28.获评农业农村部畜禽养殖标准化示范场、水产健康养殖示范场</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103</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29.列入省“菜篮子”基地、粤港澳大湾区“菜篮子”生产基地及产品加工企业</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104</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30.获评中国种业骨干企业、国家或省级良种场</w:t>
            </w:r>
            <w:bookmarkStart w:id="1" w:name="_GoBack"/>
            <w:bookmarkEnd w:id="1"/>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105</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31.获评省级及以上休闲农业与乡村旅游示范点、农业公园、3A级及以上旅游景点</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106</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32.建立有企业管理制度和财务制度</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是\否</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107</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33.其他省级以上奖励数目</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个</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108</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bCs/>
                <w:color w:val="000000"/>
                <w:kern w:val="0"/>
                <w:sz w:val="24"/>
                <w:szCs w:val="24"/>
                <w:lang w:bidi="ar"/>
              </w:rPr>
            </w:pPr>
            <w:r>
              <w:rPr>
                <w:rFonts w:hint="eastAsia" w:ascii="方正仿宋_GBK" w:hAnsi="方正仿宋_GBK" w:eastAsia="方正仿宋_GBK" w:cs="仿宋_GB2312"/>
                <w:bCs/>
                <w:color w:val="000000"/>
                <w:kern w:val="0"/>
                <w:sz w:val="24"/>
                <w:szCs w:val="24"/>
                <w:lang w:bidi="ar"/>
              </w:rPr>
              <w:t>（填写奖励名称）</w:t>
            </w:r>
            <w:r>
              <w:rPr>
                <w:rFonts w:hint="eastAsia" w:ascii="方正仿宋_GBK" w:hAnsi="方正仿宋_GBK" w:eastAsia="方正仿宋_GBK" w:cs="仿宋_GB2312"/>
                <w:bCs/>
                <w:color w:val="000000"/>
                <w:kern w:val="0"/>
                <w:sz w:val="24"/>
                <w:szCs w:val="24"/>
                <w:u w:val="single"/>
                <w:lang w:bidi="ar"/>
              </w:rPr>
              <w:t xml:space="preserve">             </w:t>
            </w:r>
            <w:r>
              <w:rPr>
                <w:rFonts w:hint="eastAsia" w:ascii="方正仿宋_GBK" w:hAnsi="方正仿宋_GBK" w:eastAsia="方正仿宋_GBK" w:cs="仿宋_GB2312"/>
                <w:bCs/>
                <w:color w:val="000000"/>
                <w:kern w:val="0"/>
                <w:sz w:val="24"/>
                <w:szCs w:val="24"/>
                <w:lang w:bidi="ar"/>
              </w:rPr>
              <w:t xml:space="preserve"> </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bidi="ar"/>
              </w:rPr>
            </w:pPr>
            <w:r>
              <w:rPr>
                <w:rFonts w:hint="eastAsia" w:ascii="方正仿宋_GBK" w:hAnsi="方正仿宋_GBK" w:eastAsia="方正仿宋_GBK" w:cs="仿宋_GB2312"/>
                <w:color w:val="000000"/>
                <w:kern w:val="0"/>
                <w:sz w:val="24"/>
                <w:szCs w:val="24"/>
                <w:lang w:bidi="ar"/>
              </w:rPr>
              <w:t>——</w:t>
            </w:r>
          </w:p>
        </w:tc>
        <w:tc>
          <w:tcPr>
            <w:tcW w:w="1183" w:type="dxa"/>
            <w:gridSpan w:val="2"/>
            <w:tcBorders>
              <w:top w:val="single" w:color="auto" w:sz="4" w:space="0"/>
              <w:left w:val="nil"/>
              <w:bottom w:val="single" w:color="auto" w:sz="4" w:space="0"/>
              <w:right w:val="nil"/>
            </w:tcBorders>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rPr>
              <w:t>109</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方正仿宋_GBK" w:hAnsi="方正仿宋_GBK" w:eastAsia="方正仿宋_GBK"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9907" w:type="dxa"/>
            <w:gridSpan w:val="9"/>
            <w:noWrap w:val="0"/>
            <w:vAlign w:val="top"/>
          </w:tcPr>
          <w:p>
            <w:pPr>
              <w:adjustRightInd w:val="0"/>
              <w:snapToGrid w:val="0"/>
              <w:spacing w:line="320" w:lineRule="exact"/>
              <w:jc w:val="left"/>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仿宋_GB2312"/>
                <w:color w:val="000000"/>
                <w:kern w:val="0"/>
                <w:sz w:val="24"/>
                <w:szCs w:val="24"/>
                <w:lang w:bidi="ar"/>
              </w:rPr>
              <w:t>企业简介（可另加附页）：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jc w:val="center"/>
        </w:trPr>
        <w:tc>
          <w:tcPr>
            <w:tcW w:w="2532" w:type="dxa"/>
            <w:gridSpan w:val="2"/>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eastAsia="zh-CN" w:bidi="ar"/>
              </w:rPr>
            </w:pPr>
            <w:r>
              <w:rPr>
                <w:rFonts w:hint="eastAsia" w:ascii="方正仿宋_GBK" w:hAnsi="方正仿宋_GBK" w:eastAsia="方正仿宋_GBK" w:cs="仿宋_GB2312"/>
                <w:color w:val="000000"/>
                <w:kern w:val="0"/>
                <w:sz w:val="24"/>
                <w:szCs w:val="24"/>
                <w:lang w:eastAsia="zh-CN" w:bidi="ar"/>
              </w:rPr>
              <w:t>县（区）农业农村部门意见</w:t>
            </w:r>
          </w:p>
        </w:tc>
        <w:tc>
          <w:tcPr>
            <w:tcW w:w="7375" w:type="dxa"/>
            <w:gridSpan w:val="7"/>
            <w:noWrap w:val="0"/>
            <w:vAlign w:val="top"/>
          </w:tcPr>
          <w:p>
            <w:pPr>
              <w:spacing w:line="590" w:lineRule="exact"/>
              <w:rPr>
                <w:rFonts w:hint="eastAsia" w:ascii="方正仿宋_GBK" w:hAnsi="方正仿宋_GBK" w:eastAsia="方正仿宋_GBK" w:cs="Times New Roman"/>
                <w:kern w:val="2"/>
                <w:sz w:val="24"/>
                <w:szCs w:val="20"/>
                <w:lang w:eastAsia="zh-CN"/>
              </w:rPr>
            </w:pPr>
          </w:p>
          <w:p>
            <w:pPr>
              <w:spacing w:line="590" w:lineRule="exact"/>
              <w:rPr>
                <w:rFonts w:hint="eastAsia" w:ascii="方正仿宋_GBK" w:hAnsi="方正仿宋_GBK" w:eastAsia="方正仿宋_GBK" w:cs="Times New Roman"/>
                <w:kern w:val="2"/>
                <w:sz w:val="24"/>
                <w:szCs w:val="20"/>
                <w:lang w:eastAsia="zh-CN"/>
              </w:rPr>
            </w:pPr>
          </w:p>
          <w:p>
            <w:pPr>
              <w:spacing w:line="590" w:lineRule="exact"/>
              <w:rPr>
                <w:rFonts w:hint="eastAsia" w:ascii="方正仿宋_GBK" w:hAnsi="方正仿宋_GBK" w:eastAsia="方正仿宋_GBK" w:cs="Times New Roman"/>
                <w:kern w:val="2"/>
                <w:sz w:val="24"/>
                <w:szCs w:val="20"/>
                <w:lang w:eastAsia="zh-CN"/>
              </w:rPr>
            </w:pPr>
            <w:r>
              <w:rPr>
                <w:rFonts w:hint="eastAsia" w:ascii="方正仿宋_GBK" w:hAnsi="方正仿宋_GBK" w:eastAsia="方正仿宋_GBK" w:cs="Times New Roman"/>
                <w:kern w:val="2"/>
                <w:sz w:val="24"/>
                <w:szCs w:val="20"/>
                <w:lang w:eastAsia="zh-CN"/>
              </w:rPr>
              <w:t>业务部门审核人签字：</w:t>
            </w:r>
          </w:p>
          <w:p>
            <w:pPr>
              <w:spacing w:line="590" w:lineRule="exact"/>
              <w:rPr>
                <w:rFonts w:hint="eastAsia" w:ascii="方正仿宋_GBK" w:hAnsi="方正仿宋_GBK" w:eastAsia="方正仿宋_GBK" w:cs="Times New Roman"/>
                <w:kern w:val="2"/>
                <w:sz w:val="24"/>
                <w:szCs w:val="20"/>
                <w:lang w:val="en-US" w:eastAsia="zh-CN"/>
              </w:rPr>
            </w:pPr>
            <w:r>
              <w:rPr>
                <w:rFonts w:hint="eastAsia" w:ascii="方正仿宋_GBK" w:hAnsi="方正仿宋_GBK" w:eastAsia="方正仿宋_GBK" w:cs="Times New Roman"/>
                <w:kern w:val="2"/>
                <w:sz w:val="24"/>
                <w:szCs w:val="20"/>
                <w:lang w:eastAsia="zh-CN"/>
              </w:rPr>
              <w:t>业务主管领导签字：</w:t>
            </w:r>
            <w:r>
              <w:rPr>
                <w:rFonts w:hint="eastAsia" w:ascii="方正仿宋_GBK" w:hAnsi="方正仿宋_GBK" w:eastAsia="方正仿宋_GBK" w:cs="Times New Roman"/>
                <w:kern w:val="2"/>
                <w:sz w:val="24"/>
                <w:szCs w:val="20"/>
                <w:lang w:val="en-US" w:eastAsia="zh-CN"/>
              </w:rPr>
              <w:t xml:space="preserve">                （单位盖章）  </w:t>
            </w:r>
          </w:p>
          <w:p>
            <w:pPr>
              <w:adjustRightInd w:val="0"/>
              <w:snapToGrid w:val="0"/>
              <w:spacing w:line="320" w:lineRule="exact"/>
              <w:rPr>
                <w:rFonts w:hint="eastAsia" w:ascii="方正仿宋_GBK" w:hAnsi="方正仿宋_GBK" w:eastAsia="方正仿宋_GBK" w:cs="仿宋_GB2312"/>
                <w:color w:val="000000"/>
                <w:kern w:val="0"/>
                <w:sz w:val="24"/>
                <w:szCs w:val="24"/>
              </w:rPr>
            </w:pPr>
            <w:r>
              <w:rPr>
                <w:rFonts w:hint="eastAsia" w:ascii="方正仿宋_GBK" w:hAnsi="方正仿宋_GBK" w:eastAsia="方正仿宋_GBK" w:cs="Times New Roman"/>
                <w:kern w:val="2"/>
                <w:sz w:val="24"/>
                <w:szCs w:val="20"/>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2537" w:type="dxa"/>
            <w:gridSpan w:val="3"/>
            <w:noWrap w:val="0"/>
            <w:vAlign w:val="center"/>
          </w:tcPr>
          <w:p>
            <w:pPr>
              <w:adjustRightInd w:val="0"/>
              <w:snapToGrid w:val="0"/>
              <w:spacing w:line="320" w:lineRule="exact"/>
              <w:jc w:val="center"/>
              <w:rPr>
                <w:rFonts w:hint="eastAsia" w:ascii="方正仿宋_GBK" w:hAnsi="方正仿宋_GBK" w:eastAsia="方正仿宋_GBK" w:cs="仿宋_GB2312"/>
                <w:color w:val="000000"/>
                <w:kern w:val="0"/>
                <w:sz w:val="24"/>
                <w:szCs w:val="24"/>
                <w:lang w:eastAsia="zh-CN"/>
              </w:rPr>
            </w:pPr>
            <w:r>
              <w:rPr>
                <w:rFonts w:hint="eastAsia" w:ascii="方正仿宋_GBK" w:hAnsi="方正仿宋_GBK" w:eastAsia="方正仿宋_GBK" w:cs="仿宋_GB2312"/>
                <w:color w:val="000000"/>
                <w:kern w:val="0"/>
                <w:sz w:val="24"/>
                <w:szCs w:val="24"/>
                <w:lang w:eastAsia="zh-CN"/>
              </w:rPr>
              <w:t>市农业农村部门意见</w:t>
            </w:r>
          </w:p>
        </w:tc>
        <w:tc>
          <w:tcPr>
            <w:tcW w:w="7370" w:type="dxa"/>
            <w:gridSpan w:val="6"/>
            <w:noWrap w:val="0"/>
            <w:vAlign w:val="top"/>
          </w:tcPr>
          <w:p>
            <w:pPr>
              <w:adjustRightInd w:val="0"/>
              <w:snapToGrid w:val="0"/>
              <w:spacing w:line="320" w:lineRule="exact"/>
              <w:rPr>
                <w:rFonts w:hint="eastAsia" w:ascii="方正仿宋_GBK" w:hAnsi="方正仿宋_GBK" w:eastAsia="方正仿宋_GBK" w:cs="仿宋_GB2312"/>
                <w:color w:val="000000"/>
                <w:kern w:val="0"/>
                <w:sz w:val="24"/>
                <w:szCs w:val="24"/>
              </w:rPr>
            </w:pPr>
          </w:p>
          <w:p>
            <w:pPr>
              <w:adjustRightInd w:val="0"/>
              <w:snapToGrid w:val="0"/>
              <w:spacing w:line="320" w:lineRule="exact"/>
              <w:rPr>
                <w:rFonts w:hint="eastAsia" w:ascii="方正仿宋_GBK" w:hAnsi="方正仿宋_GBK" w:eastAsia="方正仿宋_GBK" w:cs="仿宋_GB2312"/>
                <w:color w:val="000000"/>
                <w:kern w:val="0"/>
                <w:sz w:val="24"/>
                <w:szCs w:val="24"/>
              </w:rPr>
            </w:pPr>
          </w:p>
          <w:p>
            <w:pPr>
              <w:adjustRightInd w:val="0"/>
              <w:snapToGrid w:val="0"/>
              <w:spacing w:line="320" w:lineRule="exact"/>
              <w:rPr>
                <w:rFonts w:hint="eastAsia" w:ascii="方正仿宋_GBK" w:hAnsi="方正仿宋_GBK" w:eastAsia="方正仿宋_GBK" w:cs="仿宋_GB2312"/>
                <w:color w:val="000000"/>
                <w:kern w:val="0"/>
                <w:sz w:val="24"/>
                <w:szCs w:val="24"/>
              </w:rPr>
            </w:pPr>
          </w:p>
          <w:p>
            <w:pPr>
              <w:adjustRightInd w:val="0"/>
              <w:snapToGrid w:val="0"/>
              <w:spacing w:line="320" w:lineRule="exact"/>
              <w:rPr>
                <w:rFonts w:hint="eastAsia" w:ascii="方正仿宋_GBK" w:hAnsi="方正仿宋_GBK" w:eastAsia="方正仿宋_GBK" w:cs="仿宋_GB2312"/>
                <w:color w:val="000000"/>
                <w:kern w:val="0"/>
                <w:sz w:val="24"/>
                <w:szCs w:val="24"/>
              </w:rPr>
            </w:pPr>
          </w:p>
          <w:p>
            <w:pPr>
              <w:adjustRightInd w:val="0"/>
              <w:snapToGrid w:val="0"/>
              <w:spacing w:line="320" w:lineRule="exact"/>
              <w:rPr>
                <w:rFonts w:hint="eastAsia" w:ascii="方正仿宋_GBK" w:hAnsi="方正仿宋_GBK" w:eastAsia="方正仿宋_GBK" w:cs="仿宋_GB2312"/>
                <w:color w:val="000000"/>
                <w:kern w:val="0"/>
                <w:sz w:val="24"/>
                <w:szCs w:val="24"/>
              </w:rPr>
            </w:pPr>
          </w:p>
          <w:p>
            <w:pPr>
              <w:adjustRightInd w:val="0"/>
              <w:snapToGrid w:val="0"/>
              <w:spacing w:line="320" w:lineRule="exact"/>
              <w:rPr>
                <w:rFonts w:hint="eastAsia" w:ascii="方正仿宋_GBK" w:hAnsi="方正仿宋_GBK" w:eastAsia="方正仿宋_GBK" w:cs="仿宋_GB2312"/>
                <w:color w:val="000000"/>
                <w:kern w:val="0"/>
                <w:sz w:val="24"/>
                <w:szCs w:val="24"/>
              </w:rPr>
            </w:pPr>
          </w:p>
          <w:p>
            <w:pPr>
              <w:adjustRightInd w:val="0"/>
              <w:snapToGrid w:val="0"/>
              <w:spacing w:line="320" w:lineRule="exact"/>
              <w:jc w:val="center"/>
              <w:rPr>
                <w:rFonts w:hint="eastAsia" w:ascii="方正仿宋_GBK" w:hAnsi="方正仿宋_GBK" w:eastAsia="方正仿宋_GBK" w:cs="仿宋_GB2312"/>
                <w:color w:val="000000"/>
                <w:kern w:val="0"/>
                <w:sz w:val="24"/>
                <w:szCs w:val="24"/>
                <w:lang w:eastAsia="zh-CN"/>
              </w:rPr>
            </w:pPr>
            <w:r>
              <w:rPr>
                <w:rFonts w:hint="eastAsia" w:ascii="方正仿宋_GBK" w:hAnsi="方正仿宋_GBK" w:eastAsia="方正仿宋_GBK" w:cs="仿宋_GB2312"/>
                <w:color w:val="000000"/>
                <w:kern w:val="0"/>
                <w:sz w:val="24"/>
                <w:szCs w:val="24"/>
                <w:lang w:val="en-US" w:eastAsia="zh-CN"/>
              </w:rPr>
              <w:t xml:space="preserve">                     </w:t>
            </w:r>
            <w:r>
              <w:rPr>
                <w:rFonts w:hint="eastAsia" w:ascii="方正仿宋_GBK" w:hAnsi="方正仿宋_GBK" w:eastAsia="方正仿宋_GBK" w:cs="仿宋_GB2312"/>
                <w:color w:val="000000"/>
                <w:kern w:val="0"/>
                <w:sz w:val="24"/>
                <w:szCs w:val="24"/>
                <w:lang w:eastAsia="zh-CN"/>
              </w:rPr>
              <w:t>（单位盖章）</w:t>
            </w:r>
          </w:p>
          <w:p>
            <w:pPr>
              <w:adjustRightInd w:val="0"/>
              <w:snapToGrid w:val="0"/>
              <w:spacing w:line="320" w:lineRule="exact"/>
              <w:jc w:val="center"/>
              <w:rPr>
                <w:rFonts w:hint="eastAsia" w:ascii="方正仿宋_GBK" w:hAnsi="方正仿宋_GBK" w:eastAsia="方正仿宋_GBK" w:cs="仿宋_GB2312"/>
                <w:color w:val="000000"/>
                <w:kern w:val="0"/>
                <w:sz w:val="24"/>
                <w:szCs w:val="24"/>
                <w:lang w:val="en-US" w:eastAsia="zh-CN"/>
              </w:rPr>
            </w:pPr>
            <w:r>
              <w:rPr>
                <w:rFonts w:hint="eastAsia" w:ascii="方正仿宋_GBK" w:hAnsi="方正仿宋_GBK" w:eastAsia="方正仿宋_GBK" w:cs="仿宋_GB2312"/>
                <w:color w:val="000000"/>
                <w:kern w:val="0"/>
                <w:sz w:val="24"/>
                <w:szCs w:val="24"/>
                <w:lang w:val="en-US" w:eastAsia="zh-CN"/>
              </w:rPr>
              <w:t xml:space="preserve">                     年   月   日</w:t>
            </w:r>
          </w:p>
        </w:tc>
      </w:tr>
    </w:tbl>
    <w:p>
      <w:pPr>
        <w:adjustRightInd w:val="0"/>
        <w:snapToGrid w:val="0"/>
        <w:spacing w:line="320" w:lineRule="exact"/>
        <w:rPr>
          <w:rFonts w:hint="eastAsia" w:ascii="方正仿宋_GBK" w:hAnsi="方正仿宋_GBK" w:eastAsia="方正仿宋_GBK" w:cs="黑体"/>
          <w:color w:val="000000"/>
          <w:kern w:val="0"/>
          <w:sz w:val="24"/>
          <w:szCs w:val="20"/>
        </w:rPr>
      </w:pPr>
      <w:r>
        <w:rPr>
          <w:rFonts w:hint="eastAsia" w:ascii="方正仿宋_GBK" w:hAnsi="方正仿宋_GBK" w:eastAsia="方正仿宋_GBK" w:cs="黑体"/>
          <w:color w:val="000000"/>
          <w:kern w:val="0"/>
          <w:sz w:val="24"/>
          <w:szCs w:val="20"/>
          <w:lang w:bidi="ar"/>
        </w:rPr>
        <w:t>指标解释：</w:t>
      </w:r>
    </w:p>
    <w:p>
      <w:pPr>
        <w:adjustRightInd w:val="0"/>
        <w:snapToGrid w:val="0"/>
        <w:spacing w:line="320" w:lineRule="exact"/>
        <w:ind w:firstLine="240" w:firstLineChars="100"/>
        <w:rPr>
          <w:rFonts w:hint="eastAsia" w:ascii="方正仿宋_GBK" w:hAnsi="方正仿宋_GBK" w:eastAsia="方正仿宋_GBK" w:cs="仿宋_GB2312"/>
          <w:color w:val="000000"/>
          <w:kern w:val="0"/>
          <w:sz w:val="24"/>
          <w:szCs w:val="20"/>
          <w:lang w:bidi="ar"/>
        </w:rPr>
      </w:pPr>
      <w:r>
        <w:rPr>
          <w:rFonts w:hint="eastAsia" w:ascii="方正仿宋_GBK" w:hAnsi="方正仿宋_GBK" w:eastAsia="方正仿宋_GBK" w:cs="仿宋_GB2312"/>
          <w:color w:val="000000"/>
          <w:kern w:val="0"/>
          <w:sz w:val="24"/>
          <w:szCs w:val="20"/>
          <w:lang w:bidi="ar"/>
        </w:rPr>
        <w:t>1.企业类型包括农产品生产、休闲农业、农产品加工、农产品流通、农产品批发</w:t>
      </w:r>
    </w:p>
    <w:p>
      <w:pPr>
        <w:adjustRightInd w:val="0"/>
        <w:snapToGrid w:val="0"/>
        <w:spacing w:line="320" w:lineRule="exact"/>
        <w:ind w:firstLine="480" w:firstLineChars="200"/>
        <w:rPr>
          <w:rFonts w:hint="eastAsia" w:ascii="方正仿宋_GBK" w:hAnsi="方正仿宋_GBK" w:eastAsia="方正仿宋_GBK" w:cs="仿宋_GB2312"/>
          <w:color w:val="000000"/>
          <w:kern w:val="0"/>
          <w:sz w:val="24"/>
          <w:szCs w:val="20"/>
          <w:lang w:bidi="ar"/>
        </w:rPr>
      </w:pPr>
      <w:r>
        <w:rPr>
          <w:rFonts w:hint="eastAsia" w:ascii="方正仿宋_GBK" w:hAnsi="方正仿宋_GBK" w:eastAsia="方正仿宋_GBK" w:cs="仿宋_GB2312"/>
          <w:color w:val="000000"/>
          <w:kern w:val="0"/>
          <w:sz w:val="24"/>
          <w:szCs w:val="20"/>
          <w:lang w:bidi="ar"/>
        </w:rPr>
        <w:t>市场、农产品电子商务、农技推广，农机、农药、兽药、饲料、肥料生产及服</w:t>
      </w:r>
    </w:p>
    <w:p>
      <w:pPr>
        <w:adjustRightInd w:val="0"/>
        <w:snapToGrid w:val="0"/>
        <w:spacing w:line="320" w:lineRule="exact"/>
        <w:ind w:firstLine="480" w:firstLineChars="200"/>
        <w:rPr>
          <w:rFonts w:hint="eastAsia" w:ascii="方正仿宋_GBK" w:hAnsi="方正仿宋_GBK" w:eastAsia="方正仿宋_GBK" w:cs="仿宋_GB2312"/>
          <w:color w:val="000000"/>
          <w:kern w:val="0"/>
          <w:sz w:val="24"/>
          <w:szCs w:val="20"/>
        </w:rPr>
      </w:pPr>
      <w:r>
        <w:rPr>
          <w:rFonts w:hint="eastAsia" w:ascii="方正仿宋_GBK" w:hAnsi="方正仿宋_GBK" w:eastAsia="方正仿宋_GBK" w:cs="仿宋_GB2312"/>
          <w:color w:val="000000"/>
          <w:kern w:val="0"/>
          <w:sz w:val="24"/>
          <w:szCs w:val="20"/>
          <w:lang w:bidi="ar"/>
        </w:rPr>
        <w:t>务以及其他涉农企业。</w:t>
      </w:r>
    </w:p>
    <w:p>
      <w:pPr>
        <w:adjustRightInd w:val="0"/>
        <w:snapToGrid w:val="0"/>
        <w:spacing w:line="320" w:lineRule="exact"/>
        <w:ind w:firstLine="240" w:firstLineChars="100"/>
        <w:rPr>
          <w:rFonts w:hint="eastAsia" w:ascii="方正仿宋_GBK" w:hAnsi="方正仿宋_GBK" w:eastAsia="方正仿宋_GBK" w:cs="仿宋_GB2312"/>
          <w:color w:val="000000"/>
          <w:kern w:val="0"/>
          <w:sz w:val="24"/>
          <w:szCs w:val="20"/>
        </w:rPr>
      </w:pPr>
      <w:r>
        <w:rPr>
          <w:rFonts w:hint="eastAsia" w:ascii="方正仿宋_GBK" w:hAnsi="方正仿宋_GBK" w:eastAsia="方正仿宋_GBK" w:cs="仿宋_GB2312"/>
          <w:color w:val="000000"/>
          <w:kern w:val="0"/>
          <w:sz w:val="24"/>
          <w:szCs w:val="20"/>
        </w:rPr>
        <w:t>2.销售收入是指当年企业实现的销售收入总额。</w:t>
      </w:r>
    </w:p>
    <w:p>
      <w:pPr>
        <w:adjustRightInd w:val="0"/>
        <w:snapToGrid w:val="0"/>
        <w:spacing w:line="320" w:lineRule="exact"/>
        <w:ind w:firstLine="240" w:firstLineChars="100"/>
        <w:rPr>
          <w:rFonts w:hint="eastAsia" w:ascii="方正仿宋_GBK" w:hAnsi="方正仿宋_GBK" w:eastAsia="方正仿宋_GBK" w:cs="仿宋_GB2312"/>
          <w:color w:val="000000"/>
          <w:kern w:val="0"/>
          <w:sz w:val="24"/>
          <w:szCs w:val="20"/>
        </w:rPr>
      </w:pPr>
      <w:r>
        <w:rPr>
          <w:rFonts w:hint="eastAsia" w:ascii="方正仿宋_GBK" w:hAnsi="方正仿宋_GBK" w:eastAsia="方正仿宋_GBK" w:cs="仿宋_GB2312"/>
          <w:color w:val="000000"/>
          <w:kern w:val="0"/>
          <w:sz w:val="24"/>
          <w:szCs w:val="20"/>
        </w:rPr>
        <w:t>3.交易额是指全年进场交易的各类产品成交额之和(</w:t>
      </w:r>
      <w:r>
        <w:rPr>
          <w:rFonts w:hint="eastAsia" w:ascii="方正仿宋_GBK" w:hAnsi="方正仿宋_GBK" w:eastAsia="方正仿宋_GBK" w:cs="仿宋_GB2312"/>
          <w:color w:val="000000"/>
          <w:kern w:val="0"/>
          <w:sz w:val="24"/>
          <w:szCs w:val="20"/>
          <w:lang w:bidi="ar"/>
        </w:rPr>
        <w:t>农产品批发市场类填写）</w:t>
      </w:r>
      <w:r>
        <w:rPr>
          <w:rFonts w:hint="eastAsia" w:ascii="方正仿宋_GBK" w:hAnsi="方正仿宋_GBK" w:eastAsia="方正仿宋_GBK" w:cs="仿宋_GB2312"/>
          <w:color w:val="000000"/>
          <w:kern w:val="0"/>
          <w:sz w:val="24"/>
          <w:szCs w:val="20"/>
        </w:rPr>
        <w:t>。</w:t>
      </w:r>
    </w:p>
    <w:p>
      <w:pPr>
        <w:adjustRightInd w:val="0"/>
        <w:snapToGrid w:val="0"/>
        <w:spacing w:line="320" w:lineRule="exact"/>
        <w:ind w:firstLine="240" w:firstLineChars="100"/>
        <w:rPr>
          <w:rFonts w:hint="eastAsia" w:ascii="方正仿宋_GBK" w:hAnsi="方正仿宋_GBK" w:eastAsia="方正仿宋_GBK" w:cs="仿宋_GB2312"/>
          <w:color w:val="000000"/>
          <w:kern w:val="0"/>
          <w:sz w:val="24"/>
          <w:szCs w:val="20"/>
        </w:rPr>
      </w:pPr>
      <w:r>
        <w:rPr>
          <w:rFonts w:hint="eastAsia" w:ascii="方正仿宋_GBK" w:hAnsi="方正仿宋_GBK" w:eastAsia="方正仿宋_GBK" w:cs="仿宋_GB2312"/>
          <w:color w:val="000000"/>
          <w:kern w:val="0"/>
          <w:sz w:val="24"/>
          <w:szCs w:val="20"/>
          <w:lang w:bidi="ar"/>
        </w:rPr>
        <w:t>4.实际利用外资额度是指外商对企业投资的实际资金数额。</w:t>
      </w:r>
    </w:p>
    <w:p>
      <w:pPr>
        <w:adjustRightInd w:val="0"/>
        <w:snapToGrid w:val="0"/>
        <w:spacing w:line="320" w:lineRule="exact"/>
        <w:ind w:firstLine="240" w:firstLineChars="100"/>
        <w:rPr>
          <w:rFonts w:hint="eastAsia" w:ascii="方正仿宋_GBK" w:hAnsi="方正仿宋_GBK" w:eastAsia="方正仿宋_GBK" w:cs="仿宋_GB2312"/>
          <w:color w:val="000000"/>
          <w:kern w:val="0"/>
          <w:sz w:val="24"/>
          <w:szCs w:val="20"/>
          <w:lang w:bidi="ar"/>
        </w:rPr>
      </w:pPr>
      <w:r>
        <w:rPr>
          <w:rFonts w:hint="eastAsia" w:ascii="方正仿宋_GBK" w:hAnsi="方正仿宋_GBK" w:eastAsia="方正仿宋_GBK" w:cs="仿宋_GB2312"/>
          <w:color w:val="000000"/>
          <w:kern w:val="0"/>
          <w:sz w:val="24"/>
          <w:szCs w:val="20"/>
          <w:lang w:bidi="ar"/>
        </w:rPr>
        <w:t>5.合同关系是指以合同、订单等契约方式向农户收购农产品、提供生产资料等，</w:t>
      </w:r>
    </w:p>
    <w:p>
      <w:pPr>
        <w:adjustRightInd w:val="0"/>
        <w:snapToGrid w:val="0"/>
        <w:spacing w:line="320" w:lineRule="exact"/>
        <w:ind w:firstLine="480" w:firstLineChars="200"/>
        <w:rPr>
          <w:rFonts w:hint="eastAsia" w:ascii="方正仿宋_GBK" w:hAnsi="方正仿宋_GBK" w:eastAsia="方正仿宋_GBK" w:cs="仿宋_GB2312"/>
          <w:color w:val="000000"/>
          <w:kern w:val="0"/>
          <w:sz w:val="24"/>
          <w:szCs w:val="20"/>
        </w:rPr>
      </w:pPr>
      <w:r>
        <w:rPr>
          <w:rFonts w:hint="eastAsia" w:ascii="方正仿宋_GBK" w:hAnsi="方正仿宋_GBK" w:eastAsia="方正仿宋_GBK" w:cs="仿宋_GB2312"/>
          <w:color w:val="000000"/>
          <w:kern w:val="0"/>
          <w:sz w:val="24"/>
          <w:szCs w:val="20"/>
          <w:lang w:bidi="ar"/>
        </w:rPr>
        <w:t>合同双方具有明确的权利、义务关系，合同具有法律效力。</w:t>
      </w:r>
    </w:p>
    <w:p>
      <w:pPr>
        <w:numPr>
          <w:ilvl w:val="0"/>
          <w:numId w:val="1"/>
        </w:numPr>
        <w:adjustRightInd w:val="0"/>
        <w:snapToGrid w:val="0"/>
        <w:spacing w:line="320" w:lineRule="exact"/>
        <w:ind w:firstLine="240" w:firstLineChars="100"/>
        <w:rPr>
          <w:rFonts w:hint="eastAsia" w:ascii="方正仿宋_GBK" w:hAnsi="方正仿宋_GBK" w:eastAsia="方正仿宋_GBK" w:cs="仿宋_GB2312"/>
          <w:color w:val="000000"/>
          <w:kern w:val="0"/>
          <w:sz w:val="24"/>
          <w:szCs w:val="20"/>
          <w:lang w:bidi="ar"/>
        </w:rPr>
      </w:pPr>
      <w:r>
        <w:rPr>
          <w:rFonts w:hint="eastAsia" w:ascii="方正仿宋_GBK" w:hAnsi="方正仿宋_GBK" w:eastAsia="方正仿宋_GBK" w:cs="仿宋_GB2312"/>
          <w:color w:val="000000"/>
          <w:kern w:val="0"/>
          <w:sz w:val="24"/>
          <w:szCs w:val="20"/>
          <w:lang w:bidi="ar"/>
        </w:rPr>
        <w:t>合作方式按利润返还是指企业将农副产品加工、运输等增值的一部利润按一定</w:t>
      </w:r>
    </w:p>
    <w:p>
      <w:pPr>
        <w:adjustRightInd w:val="0"/>
        <w:snapToGrid w:val="0"/>
        <w:spacing w:line="320" w:lineRule="exact"/>
        <w:ind w:firstLine="480" w:firstLineChars="200"/>
        <w:rPr>
          <w:rFonts w:hint="eastAsia" w:ascii="方正仿宋_GBK" w:hAnsi="方正仿宋_GBK" w:eastAsia="方正仿宋_GBK" w:cs="仿宋_GB2312"/>
          <w:color w:val="000000"/>
          <w:kern w:val="0"/>
          <w:sz w:val="24"/>
          <w:szCs w:val="20"/>
        </w:rPr>
      </w:pPr>
      <w:r>
        <w:rPr>
          <w:rFonts w:hint="eastAsia" w:ascii="方正仿宋_GBK" w:hAnsi="方正仿宋_GBK" w:eastAsia="方正仿宋_GBK" w:cs="仿宋_GB2312"/>
          <w:color w:val="000000"/>
          <w:kern w:val="0"/>
          <w:sz w:val="24"/>
          <w:szCs w:val="20"/>
          <w:lang w:bidi="ar"/>
        </w:rPr>
        <w:t>的方式（如按交易量）返还给农户,也包括实行二次分配。</w:t>
      </w:r>
    </w:p>
    <w:p>
      <w:pPr>
        <w:adjustRightInd w:val="0"/>
        <w:snapToGrid w:val="0"/>
        <w:spacing w:line="320" w:lineRule="exact"/>
        <w:ind w:firstLine="240" w:firstLineChars="100"/>
        <w:rPr>
          <w:rFonts w:hint="eastAsia" w:ascii="方正仿宋_GBK" w:hAnsi="方正仿宋_GBK" w:eastAsia="方正仿宋_GBK" w:cs="仿宋_GB2312"/>
          <w:color w:val="000000"/>
          <w:kern w:val="0"/>
          <w:sz w:val="24"/>
          <w:szCs w:val="20"/>
        </w:rPr>
      </w:pPr>
      <w:r>
        <w:rPr>
          <w:rFonts w:hint="eastAsia" w:ascii="方正仿宋_GBK" w:hAnsi="方正仿宋_GBK" w:eastAsia="方正仿宋_GBK" w:cs="仿宋_GB2312"/>
          <w:color w:val="000000"/>
          <w:kern w:val="0"/>
          <w:sz w:val="24"/>
          <w:szCs w:val="20"/>
          <w:lang w:bidi="ar"/>
        </w:rPr>
        <w:t>7.股份合作方式按股份分红是指按股金比例进行利润分红。</w:t>
      </w:r>
    </w:p>
    <w:p>
      <w:pPr>
        <w:adjustRightInd w:val="0"/>
        <w:snapToGrid w:val="0"/>
        <w:spacing w:line="320" w:lineRule="exact"/>
        <w:ind w:firstLine="240" w:firstLineChars="100"/>
        <w:rPr>
          <w:rFonts w:hint="eastAsia" w:ascii="方正仿宋_GBK" w:hAnsi="方正仿宋_GBK" w:eastAsia="方正仿宋_GBK" w:cs="仿宋_GB2312"/>
          <w:color w:val="000000"/>
          <w:kern w:val="0"/>
          <w:sz w:val="24"/>
          <w:szCs w:val="20"/>
          <w:lang w:bidi="ar"/>
        </w:rPr>
      </w:pPr>
      <w:r>
        <w:rPr>
          <w:rFonts w:hint="eastAsia" w:ascii="方正仿宋_GBK" w:hAnsi="方正仿宋_GBK" w:eastAsia="方正仿宋_GBK" w:cs="仿宋_GB2312"/>
          <w:color w:val="000000"/>
          <w:kern w:val="0"/>
          <w:sz w:val="24"/>
          <w:szCs w:val="20"/>
          <w:lang w:bidi="ar"/>
        </w:rPr>
        <w:t>8.带动农户增收是指带动的农户比从事其他生产或不参加产业化生产当年多增加</w:t>
      </w:r>
    </w:p>
    <w:p>
      <w:pPr>
        <w:adjustRightInd w:val="0"/>
        <w:snapToGrid w:val="0"/>
        <w:spacing w:line="320" w:lineRule="exact"/>
        <w:ind w:firstLine="480" w:firstLineChars="200"/>
        <w:rPr>
          <w:rFonts w:hint="eastAsia" w:ascii="方正仿宋_GBK" w:hAnsi="方正仿宋_GBK" w:eastAsia="方正仿宋_GBK" w:cs="仿宋_GB2312"/>
          <w:color w:val="000000"/>
          <w:kern w:val="0"/>
          <w:sz w:val="24"/>
          <w:szCs w:val="20"/>
        </w:rPr>
      </w:pPr>
      <w:r>
        <w:rPr>
          <w:rFonts w:hint="eastAsia" w:ascii="方正仿宋_GBK" w:hAnsi="方正仿宋_GBK" w:eastAsia="方正仿宋_GBK" w:cs="仿宋_GB2312"/>
          <w:color w:val="000000"/>
          <w:kern w:val="0"/>
          <w:sz w:val="24"/>
          <w:szCs w:val="20"/>
          <w:lang w:bidi="ar"/>
        </w:rPr>
        <w:t>的收入。</w:t>
      </w:r>
    </w:p>
    <w:p>
      <w:pPr>
        <w:adjustRightInd w:val="0"/>
        <w:snapToGrid w:val="0"/>
        <w:spacing w:line="320" w:lineRule="exact"/>
        <w:rPr>
          <w:rFonts w:hint="eastAsia" w:ascii="方正仿宋_GBK" w:hAnsi="方正仿宋_GBK" w:eastAsia="方正仿宋_GBK" w:cs="仿宋_GB2312"/>
          <w:color w:val="000000"/>
          <w:kern w:val="0"/>
          <w:sz w:val="24"/>
          <w:szCs w:val="20"/>
        </w:rPr>
      </w:pPr>
      <w:r>
        <w:rPr>
          <w:rFonts w:hint="eastAsia" w:ascii="方正仿宋_GBK" w:hAnsi="方正仿宋_GBK" w:eastAsia="方正仿宋_GBK" w:cs="黑体"/>
          <w:color w:val="000000"/>
          <w:kern w:val="0"/>
          <w:sz w:val="24"/>
          <w:szCs w:val="20"/>
          <w:lang w:bidi="ar"/>
        </w:rPr>
        <w:t>注：</w:t>
      </w:r>
      <w:bookmarkStart w:id="0" w:name="_Hlk65853266"/>
      <w:r>
        <w:rPr>
          <w:rFonts w:hint="eastAsia" w:ascii="方正仿宋_GBK" w:hAnsi="方正仿宋_GBK" w:eastAsia="方正仿宋_GBK" w:cs="仿宋_GB2312"/>
          <w:color w:val="000000"/>
          <w:kern w:val="0"/>
          <w:sz w:val="24"/>
          <w:szCs w:val="20"/>
          <w:lang w:bidi="ar"/>
        </w:rPr>
        <w:t>表内平衡关系66=67+68+69+70，72=71/66×10000。</w:t>
      </w:r>
      <w:bookmarkEnd w:id="0"/>
    </w:p>
    <w:p/>
    <w:sectPr>
      <w:pgSz w:w="11906" w:h="16838"/>
      <w:pgMar w:top="1701"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NDBiOGU4NTA5OGUyZDlhY2EzYzhkYzk0NjhiYTgifQ=="/>
  </w:docVars>
  <w:rsids>
    <w:rsidRoot w:val="3B210AD7"/>
    <w:rsid w:val="3B210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2024-03-21T06:44:00Z</dcterms:created>
  <dc:creator>21Guns</dc:creator>
  <cp:lastModifiedBy>21Guns</cp:lastModifiedBy>
  <dcterms:modified xsi:type="dcterms:W3CDTF">2024-03-21T06:44:24Z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80AA2CFE040C4957873B9B25E318282C_11</vt:lpwstr>
  </property>
</Properties>
</file>