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仿宋_GB2312" w:eastAsia="黑体" w:cs="Times New Roman"/>
          <w:sz w:val="32"/>
        </w:rPr>
      </w:pPr>
      <w:bookmarkStart w:id="1" w:name="_GoBack"/>
      <w:bookmarkEnd w:id="1"/>
      <w:bookmarkStart w:id="0" w:name="bMasterTextTitle"/>
      <w:r>
        <w:rPr>
          <w:rFonts w:hint="eastAsia" w:ascii="黑体" w:hAnsi="仿宋_GB2312" w:eastAsia="黑体" w:cs="Times New Roman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河源市市区供水延伸服务收费目录清单</w:t>
      </w:r>
    </w:p>
    <w:tbl>
      <w:tblPr>
        <w:tblStyle w:val="5"/>
        <w:tblW w:w="9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58"/>
        <w:gridCol w:w="6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分类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收费服务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项目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具体内容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9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z w:val="24"/>
                <w:szCs w:val="24"/>
              </w:rPr>
              <w:t>一、计量设备类服务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计量设备检定、校准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z w:val="24"/>
                <w:szCs w:val="24"/>
              </w:rPr>
              <w:t>（一）应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用户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要求，对其计量设备检定、校准，以及相应的计量设备安装及拆除产生的费用，包含材料费用、安装工程服务费用。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（二）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按照“谁委托、谁付费”原则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检定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费用由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委托方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支付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，但计量装置经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检定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确有问题的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，由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供水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企业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承担检定费用，并免费为用户更换合格的计量装置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计量设备安装、拆除及维护等服务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Times New Roman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仿宋_GB2312" w:cs="Times New Roman"/>
                <w:sz w:val="24"/>
                <w:szCs w:val="24"/>
              </w:rPr>
              <w:t>应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用户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要求，提供更换或安装水表、改移安装、维护等服务时产生的费用，主要包括材料费用、安装工程服务费用等。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90" w:type="dxa"/>
            <w:vMerge w:val="restar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、供水设施维护运行、保养服务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管道探漏修漏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z w:val="24"/>
                <w:szCs w:val="24"/>
              </w:rPr>
              <w:t>应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用户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要求，对建筑区划红线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内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未移交供水企业管理的管网提供探漏修漏服务时产生的费用，主要包括材料费用、安装工程服务费用等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。已由政府承担的费用不得向用户收取。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水泵、电机、电控柜等检查、维修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z w:val="24"/>
                <w:szCs w:val="24"/>
              </w:rPr>
              <w:t>应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用户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要求，对建筑区划红线内未移交供水企业维护管理的水泵、电机、电控柜等水泵配套电气设备检查、维修等费用，主要包括材料费用、安装工程服务费用等。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已由政府承担的费用不得向用户收取。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管道及配套供水设施检查、维修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z w:val="24"/>
                <w:szCs w:val="24"/>
              </w:rPr>
              <w:t>应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用户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要求，对建筑区划红线内未移交供水企业维护管理的管道、闸阀、龙头、水管、阀门、水池及其附属设施等检查、维修费用，主要包括材料费用、安装工程服务费用等。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已由政府承担的费用不得向用户收取。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9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蓄水设施、泵房、楼宇管线及附属设施等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  <w:lang w:val="en-US" w:eastAsia="zh-CN"/>
              </w:rPr>
              <w:t>用户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共用用水设施保养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z w:val="24"/>
                <w:szCs w:val="24"/>
              </w:rPr>
              <w:t>应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用户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要求，对建筑区划红线内未移交供水企业维护管理的蓄水设施、泵房、楼宇管线及附属设施等用户共用用水设施的定期保养等费用，主要包括服务产生的材料费用、安装工程服务费用等。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已由政府承担的费用不得向用户收取。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分类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收费服务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项目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具体内容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、供水设施建设改造服务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供水设施建设改造服务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z w:val="24"/>
                <w:szCs w:val="24"/>
              </w:rPr>
              <w:t>（一）应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用户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要求，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  <w:lang w:val="en-US" w:eastAsia="zh-CN"/>
              </w:rPr>
              <w:t>对市政供水管道及供水设施实施迁改，或者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建筑区划红线内供水设施建设、改造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  <w:lang w:val="en-US" w:eastAsia="zh-CN"/>
              </w:rPr>
              <w:t>产生的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费用，主要包括对供水设施建设、改造工程的设计、监理、施工费用及改造工程中产生的其他费用。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已由政府承担的费用不得向用户收取。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（二）新建商品房、保障性住房等建筑区划红线内供水管线及配套设备设施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  <w:lang w:val="en-US" w:eastAsia="zh-CN"/>
              </w:rPr>
              <w:t>含计量装置</w:t>
            </w:r>
            <w:r>
              <w:rPr>
                <w:rFonts w:hint="eastAsia" w:ascii="Times New Roman" w:hAnsi="宋体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宋体" w:eastAsia="仿宋_GB2312" w:cs="Times New Roman"/>
                <w:sz w:val="24"/>
                <w:szCs w:val="24"/>
              </w:rPr>
              <w:t>的建设安装费用统一纳入房屋开发建设成本，不得另外向买受人收取。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Times New Roman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四、其他服务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Times New Roman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8.水质检验及技术相关服务</w:t>
            </w:r>
          </w:p>
        </w:tc>
        <w:tc>
          <w:tcPr>
            <w:tcW w:w="659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Times New Roman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sz w:val="24"/>
                <w:szCs w:val="24"/>
              </w:rPr>
              <w:t>应用户要求，提供水质检测与评价、水处理剂质量检测与性能试验评价，输配水设备及防护材料检测与评价，水质处理器检测与评价，各类培训包括且不限于检测培训、应急处理技术培训、水处理技术等，技术咨询及其他技术服务产生的费用。已由政府承担的费用不得向用户收取。</w:t>
            </w:r>
          </w:p>
        </w:tc>
      </w:tr>
      <w:bookmarkEnd w:id="0"/>
    </w:tbl>
    <w:p>
      <w:pPr>
        <w:pStyle w:val="2"/>
        <w:rPr>
          <w:rFonts w:hint="default"/>
          <w:lang w:val="en-US" w:eastAsia="zh-CN"/>
        </w:rPr>
      </w:pPr>
    </w:p>
    <w:p/>
    <w:sectPr>
      <w:headerReference r:id="rId3" w:type="first"/>
      <w:footerReference r:id="rId4" w:type="default"/>
      <w:pgSz w:w="11906" w:h="16838"/>
      <w:pgMar w:top="2098" w:right="1531" w:bottom="1587" w:left="1531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YmEyMzUzMmFmY2IwY2Q4MmU0NTgyNDA4ODlhNTkifQ=="/>
  </w:docVars>
  <w:rsids>
    <w:rsidRoot w:val="00000000"/>
    <w:rsid w:val="1B397548"/>
    <w:rsid w:val="23125B19"/>
    <w:rsid w:val="3FFF489A"/>
    <w:rsid w:val="43C24C79"/>
    <w:rsid w:val="4CF95BB8"/>
    <w:rsid w:val="63DB5EF2"/>
    <w:rsid w:val="9F5B44B7"/>
    <w:rsid w:val="ADDB84B4"/>
    <w:rsid w:val="BFF93935"/>
    <w:rsid w:val="DFFB3924"/>
    <w:rsid w:val="F2B96103"/>
    <w:rsid w:val="FBC4EE51"/>
    <w:rsid w:val="FDDFF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2022-08-27T02:03:00Z</dcterms:created>
  <dc:creator>Administrator</dc:creator>
  <cp:lastModifiedBy>陈亮平</cp:lastModifiedBy>
  <cp:lastPrinted>2024-04-10T00:02:00Z</cp:lastPrinted>
  <dcterms:modified xsi:type="dcterms:W3CDTF">2024-04-09T09:23:39Z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7A4E315702B94DD0A8695212672F0460</vt:lpwstr>
  </property>
</Properties>
</file>