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default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《关于调整扩大河源市高污染燃料禁燃区的通告（征求意见稿）》</w:t>
      </w:r>
      <w:r>
        <w:rPr>
          <w:rFonts w:hint="eastAsia"/>
          <w:sz w:val="32"/>
          <w:szCs w:val="32"/>
          <w:lang w:val="en-US" w:eastAsia="zh-CN"/>
        </w:rPr>
        <w:t>意见汇总表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4470"/>
        <w:gridCol w:w="8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4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意见与建议</w:t>
            </w:r>
          </w:p>
        </w:tc>
        <w:tc>
          <w:tcPr>
            <w:tcW w:w="83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采纳情况或解答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8" w:hRule="atLeast"/>
        </w:trPr>
        <w:tc>
          <w:tcPr>
            <w:tcW w:w="12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4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请问如何判定？《关于调整扩大河源市高污染燃料禁燃区的通告》中“其他清洁能源”。</w:t>
            </w:r>
            <w:bookmarkStart w:id="0" w:name="_GoBack"/>
            <w:bookmarkEnd w:id="0"/>
          </w:p>
        </w:tc>
        <w:tc>
          <w:tcPr>
            <w:tcW w:w="83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解答：《中华人民共和国大气污染防治法》规定了天然气、页岩气、液化石油气、电是清洁能源，除此之外，其他法律法规及政策文件中有明确清洁能源定义或种类的，可按照相关规定执行。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4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请问高污染燃料禁燃区中直接燃用生物质的情况要如何管理？</w:t>
            </w:r>
          </w:p>
        </w:tc>
        <w:tc>
          <w:tcPr>
            <w:tcW w:w="83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解答：按照《广东省大气污染防治条例》等相关文件的要求执行。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wYzk1NGE1ZGM3ZThlODQwMGFjMzJiODM1NTg5ZGIifQ=="/>
  </w:docVars>
  <w:rsids>
    <w:rsidRoot w:val="063F4F98"/>
    <w:rsid w:val="063F4F98"/>
    <w:rsid w:val="21DF754C"/>
    <w:rsid w:val="2D4542D1"/>
    <w:rsid w:val="3C7F4E95"/>
    <w:rsid w:val="455240CA"/>
    <w:rsid w:val="554375B0"/>
    <w:rsid w:val="5E4445B8"/>
    <w:rsid w:val="690F6F65"/>
    <w:rsid w:val="6D5DAC12"/>
    <w:rsid w:val="76E274E1"/>
    <w:rsid w:val="7E3706AA"/>
    <w:rsid w:val="EA810F08"/>
    <w:rsid w:val="FB15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next w:val="1"/>
    <w:qFormat/>
    <w:uiPriority w:val="0"/>
    <w:pPr>
      <w:widowControl w:val="0"/>
      <w:spacing w:after="120" w:afterLines="0" w:line="480" w:lineRule="auto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646</Words>
  <Characters>677</Characters>
  <Lines>0</Lines>
  <Paragraphs>0</Paragraphs>
  <TotalTime>7</TotalTime>
  <ScaleCrop>false</ScaleCrop>
  <LinksUpToDate>false</LinksUpToDate>
  <CharactersWithSpaces>681</CharactersWithSpaces>
  <Application>WPS Office_11.8.2.1120_F1E327BC-269C-435d-A152-05C5408002CA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2024-06-05T15:43:00Z</dcterms:created>
  <dc:creator>李霞</dc:creator>
  <cp:lastModifiedBy>lenovo</cp:lastModifiedBy>
  <dcterms:modified xsi:type="dcterms:W3CDTF">2024-07-01T11:56:40Z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2052-11.8.2.1120</vt:lpwstr>
  </property>
  <property fmtid="{D5CDD505-2E9C-101B-9397-08002B2CF9AE}" pid="3" name="ICV">
    <vt:lpwstr>573F806A57CC48DFBE59521D766D72C8_13</vt:lpwstr>
  </property>
</Properties>
</file>