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1：</w:t>
      </w:r>
    </w:p>
    <w:p>
      <w:pPr>
        <w:pStyle w:val="2"/>
        <w:jc w:val="center"/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0"/>
          <w:szCs w:val="40"/>
          <w:lang w:val="en-US" w:eastAsia="zh-CN" w:bidi="ar-SA"/>
        </w:rPr>
      </w:pPr>
    </w:p>
    <w:p>
      <w:pPr>
        <w:pStyle w:val="2"/>
        <w:jc w:val="center"/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0"/>
          <w:szCs w:val="40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0"/>
          <w:szCs w:val="40"/>
          <w:lang w:val="en-US" w:eastAsia="zh-CN" w:bidi="ar-SA"/>
        </w:rPr>
        <w:t>河源市项目制培训项目汇总表</w:t>
      </w:r>
    </w:p>
    <w:bookmarkEnd w:id="0"/>
    <w:p>
      <w:pPr>
        <w:pStyle w:val="2"/>
        <w:jc w:val="center"/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0"/>
          <w:szCs w:val="40"/>
          <w:lang w:val="en-US" w:eastAsia="zh-CN" w:bidi="ar-SA"/>
        </w:rPr>
      </w:pPr>
    </w:p>
    <w:tbl>
      <w:tblPr>
        <w:tblStyle w:val="6"/>
        <w:tblW w:w="89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828"/>
        <w:gridCol w:w="889"/>
        <w:gridCol w:w="1288"/>
        <w:gridCol w:w="885"/>
        <w:gridCol w:w="1026"/>
        <w:gridCol w:w="1560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828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val="en-US" w:eastAsia="zh-CN"/>
              </w:rPr>
              <w:t>项目类型</w:t>
            </w:r>
          </w:p>
        </w:tc>
        <w:tc>
          <w:tcPr>
            <w:tcW w:w="889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val="en-US" w:eastAsia="zh-CN"/>
              </w:rPr>
              <w:t>所属行业</w:t>
            </w:r>
          </w:p>
        </w:tc>
        <w:tc>
          <w:tcPr>
            <w:tcW w:w="1288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证书类别</w:t>
            </w:r>
          </w:p>
        </w:tc>
        <w:tc>
          <w:tcPr>
            <w:tcW w:w="885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培训等级</w:t>
            </w:r>
          </w:p>
        </w:tc>
        <w:tc>
          <w:tcPr>
            <w:tcW w:w="1026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补贴标准</w:t>
            </w:r>
          </w:p>
        </w:tc>
        <w:tc>
          <w:tcPr>
            <w:tcW w:w="1560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培训</w:t>
            </w:r>
          </w:p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学时</w:t>
            </w:r>
          </w:p>
        </w:tc>
        <w:tc>
          <w:tcPr>
            <w:tcW w:w="1135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培训计划人数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客家风味菜烹饪</w:t>
            </w:r>
          </w:p>
        </w:tc>
        <w:tc>
          <w:tcPr>
            <w:tcW w:w="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粤菜师傅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餐饮行业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专项职业能力证书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专项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不少于80 学时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客家风味点心制作</w:t>
            </w:r>
          </w:p>
        </w:tc>
        <w:tc>
          <w:tcPr>
            <w:tcW w:w="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粤菜师傅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餐饮行业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专项职业能力证书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专项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不少于80 学时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南粤家政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家政行业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不少于120学时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  <w:tc>
          <w:tcPr>
            <w:tcW w:w="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南粤家政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家政行业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职业技能等级证书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不少于120学时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母婴生活照护</w:t>
            </w:r>
          </w:p>
        </w:tc>
        <w:tc>
          <w:tcPr>
            <w:tcW w:w="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南粤家政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家政行业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专项职业能力证书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专项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不少于80 学时</w:t>
            </w: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pStyle w:val="2"/>
        <w:ind w:firstLine="643" w:firstLineChars="200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</w:p>
    <w:p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64C4E"/>
    <w:rsid w:val="1236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  <w:rPr>
      <w:rFonts w:ascii="Calibri" w:hAnsi="Calibri" w:eastAsia="宋体" w:cs="Times New Roman"/>
      <w:sz w:val="21"/>
    </w:rPr>
  </w:style>
  <w:style w:type="paragraph" w:styleId="3">
    <w:name w:val="Body Text"/>
    <w:basedOn w:val="1"/>
    <w:next w:val="4"/>
    <w:unhideWhenUsed/>
    <w:qFormat/>
    <w:uiPriority w:val="99"/>
    <w:pPr>
      <w:widowControl w:val="0"/>
      <w:spacing w:after="12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河源市人力资源社会保障局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2024-08-06T08:17:00Z</dcterms:created>
  <dc:creator>黄晓华</dc:creator>
  <cp:lastModifiedBy>黄晓华</cp:lastModifiedBy>
  <dcterms:modified xsi:type="dcterms:W3CDTF">2024-08-06T08:18:11Z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