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firstLine="0" w:firstLineChars="0"/>
        <w:jc w:val="center"/>
        <w:textAlignment w:val="auto"/>
        <w:rPr>
          <w:rFonts w:hint="eastAsia" w:ascii="方正仿宋_GBK" w:hAnsi="方正仿宋_GBK" w:eastAsia="方正小标宋简体" w:cs="方正小标宋简体"/>
          <w:b w:val="0"/>
          <w:bCs/>
          <w:color w:val="auto"/>
          <w:kern w:val="0"/>
          <w:sz w:val="40"/>
          <w:szCs w:val="40"/>
          <w:highlight w:val="none"/>
          <w:u w:val="none"/>
        </w:rPr>
      </w:pPr>
      <w:bookmarkStart w:id="0" w:name="_GoBack"/>
      <w:bookmarkEnd w:id="0"/>
      <w:r>
        <w:rPr>
          <w:rFonts w:hint="eastAsia" w:ascii="方正仿宋_GBK" w:hAnsi="方正仿宋_GBK" w:eastAsia="方正小标宋简体" w:cs="方正小标宋简体"/>
          <w:b w:val="0"/>
          <w:bCs/>
          <w:color w:val="auto"/>
          <w:kern w:val="0"/>
          <w:sz w:val="40"/>
          <w:szCs w:val="40"/>
          <w:highlight w:val="none"/>
          <w:u w:val="none"/>
        </w:rPr>
        <w:t>各</w:t>
      </w:r>
      <w:r>
        <w:rPr>
          <w:rFonts w:hint="eastAsia" w:ascii="方正仿宋_GBK" w:hAnsi="方正仿宋_GBK" w:eastAsia="方正小标宋简体" w:cs="方正小标宋简体"/>
          <w:b w:val="0"/>
          <w:bCs/>
          <w:color w:val="auto"/>
          <w:kern w:val="0"/>
          <w:sz w:val="40"/>
          <w:szCs w:val="40"/>
          <w:highlight w:val="none"/>
          <w:u w:val="none"/>
          <w:lang w:eastAsia="zh-CN"/>
        </w:rPr>
        <w:t>县（区）</w:t>
      </w:r>
      <w:r>
        <w:rPr>
          <w:rFonts w:hint="eastAsia" w:ascii="方正仿宋_GBK" w:hAnsi="方正仿宋_GBK" w:eastAsia="方正小标宋简体" w:cs="方正小标宋简体"/>
          <w:b w:val="0"/>
          <w:bCs/>
          <w:color w:val="auto"/>
          <w:kern w:val="0"/>
          <w:sz w:val="40"/>
          <w:szCs w:val="40"/>
          <w:highlight w:val="none"/>
          <w:u w:val="none"/>
        </w:rPr>
        <w:t>能繁母猪和规模猪场（户）</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firstLine="0" w:firstLineChars="0"/>
        <w:jc w:val="center"/>
        <w:textAlignment w:val="auto"/>
        <w:rPr>
          <w:rFonts w:hint="eastAsia" w:ascii="方正仿宋_GBK" w:hAnsi="方正仿宋_GBK" w:eastAsia="方正仿宋_GBK" w:cs="方正仿宋_GBK"/>
          <w:b w:val="0"/>
          <w:bCs/>
          <w:color w:val="auto"/>
          <w:kern w:val="0"/>
          <w:sz w:val="44"/>
          <w:szCs w:val="44"/>
          <w:highlight w:val="none"/>
          <w:u w:val="none"/>
        </w:rPr>
      </w:pPr>
      <w:r>
        <w:rPr>
          <w:rFonts w:hint="eastAsia" w:ascii="方正仿宋_GBK" w:hAnsi="方正仿宋_GBK" w:eastAsia="方正小标宋简体" w:cs="方正小标宋简体"/>
          <w:b w:val="0"/>
          <w:bCs/>
          <w:color w:val="auto"/>
          <w:kern w:val="0"/>
          <w:sz w:val="40"/>
          <w:szCs w:val="40"/>
          <w:highlight w:val="none"/>
          <w:u w:val="none"/>
        </w:rPr>
        <w:t>保有量</w:t>
      </w:r>
      <w:r>
        <w:rPr>
          <w:rFonts w:hint="eastAsia" w:ascii="方正仿宋_GBK" w:hAnsi="方正仿宋_GBK" w:eastAsia="方正小标宋简体" w:cs="方正小标宋简体"/>
          <w:b w:val="0"/>
          <w:bCs/>
          <w:color w:val="auto"/>
          <w:kern w:val="0"/>
          <w:sz w:val="40"/>
          <w:szCs w:val="40"/>
          <w:highlight w:val="none"/>
          <w:u w:val="none"/>
          <w:lang w:eastAsia="zh-CN"/>
        </w:rPr>
        <w:t>调控</w:t>
      </w:r>
      <w:r>
        <w:rPr>
          <w:rFonts w:hint="eastAsia" w:ascii="方正仿宋_GBK" w:hAnsi="方正仿宋_GBK" w:eastAsia="方正小标宋简体" w:cs="方正小标宋简体"/>
          <w:b w:val="0"/>
          <w:bCs/>
          <w:color w:val="auto"/>
          <w:kern w:val="0"/>
          <w:sz w:val="40"/>
          <w:szCs w:val="40"/>
          <w:highlight w:val="none"/>
          <w:u w:val="none"/>
        </w:rPr>
        <w:t>目标</w:t>
      </w:r>
    </w:p>
    <w:tbl>
      <w:tblPr>
        <w:tblStyle w:val="6"/>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53"/>
        <w:gridCol w:w="1936"/>
        <w:gridCol w:w="2574"/>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8" w:hRule="exact"/>
          <w:jc w:val="center"/>
        </w:trPr>
        <w:tc>
          <w:tcPr>
            <w:tcW w:w="1453"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bottom"/>
              <w:rPr>
                <w:rFonts w:hint="eastAsia" w:ascii="黑体" w:hAnsi="黑体" w:eastAsia="黑体" w:cs="黑体"/>
                <w:b w:val="0"/>
                <w:bCs w:val="0"/>
                <w:color w:val="auto"/>
                <w:kern w:val="0"/>
                <w:sz w:val="24"/>
                <w:szCs w:val="24"/>
                <w:highlight w:val="none"/>
                <w:u w:val="none"/>
                <w:lang w:val="en-US"/>
              </w:rPr>
            </w:pPr>
            <w:r>
              <w:rPr>
                <w:rFonts w:hint="eastAsia" w:ascii="黑体" w:hAnsi="黑体" w:eastAsia="黑体" w:cs="黑体"/>
                <w:b w:val="0"/>
                <w:bCs w:val="0"/>
                <w:color w:val="auto"/>
                <w:kern w:val="0"/>
                <w:sz w:val="24"/>
                <w:szCs w:val="24"/>
                <w:highlight w:val="none"/>
                <w:u w:val="none"/>
                <w:lang w:eastAsia="zh-CN"/>
              </w:rPr>
              <w:t>县</w:t>
            </w:r>
            <w:r>
              <w:rPr>
                <w:rFonts w:hint="eastAsia" w:ascii="黑体" w:hAnsi="黑体" w:eastAsia="黑体" w:cs="黑体"/>
                <w:b w:val="0"/>
                <w:bCs w:val="0"/>
                <w:color w:val="auto"/>
                <w:kern w:val="0"/>
                <w:sz w:val="24"/>
                <w:szCs w:val="24"/>
                <w:highlight w:val="none"/>
                <w:u w:val="none"/>
                <w:lang w:val="en-US" w:eastAsia="zh-CN"/>
              </w:rPr>
              <w:t>(区)</w:t>
            </w:r>
          </w:p>
        </w:tc>
        <w:tc>
          <w:tcPr>
            <w:tcW w:w="193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bottom"/>
              <w:rPr>
                <w:rFonts w:hint="eastAsia" w:ascii="黑体" w:hAnsi="黑体" w:eastAsia="黑体" w:cs="黑体"/>
                <w:b w:val="0"/>
                <w:bCs w:val="0"/>
                <w:color w:val="auto"/>
                <w:kern w:val="0"/>
                <w:sz w:val="24"/>
                <w:szCs w:val="24"/>
                <w:highlight w:val="none"/>
                <w:u w:val="none"/>
                <w:lang w:eastAsia="zh-CN" w:bidi="ar"/>
              </w:rPr>
            </w:pPr>
            <w:r>
              <w:rPr>
                <w:rFonts w:hint="eastAsia" w:ascii="黑体" w:hAnsi="黑体" w:eastAsia="黑体" w:cs="黑体"/>
                <w:b w:val="0"/>
                <w:bCs w:val="0"/>
                <w:color w:val="auto"/>
                <w:kern w:val="0"/>
                <w:sz w:val="24"/>
                <w:szCs w:val="24"/>
                <w:highlight w:val="none"/>
                <w:u w:val="none"/>
                <w:lang w:bidi="ar"/>
              </w:rPr>
              <w:t>能繁母猪</w:t>
            </w:r>
            <w:r>
              <w:rPr>
                <w:rFonts w:hint="eastAsia" w:ascii="黑体" w:hAnsi="黑体" w:eastAsia="黑体" w:cs="黑体"/>
                <w:b w:val="0"/>
                <w:bCs w:val="0"/>
                <w:color w:val="auto"/>
                <w:kern w:val="0"/>
                <w:sz w:val="24"/>
                <w:szCs w:val="24"/>
                <w:highlight w:val="none"/>
                <w:u w:val="none"/>
                <w:lang w:eastAsia="zh-CN" w:bidi="ar"/>
              </w:rPr>
              <w:t>保有量</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bottom"/>
              <w:rPr>
                <w:rFonts w:hint="eastAsia" w:ascii="黑体" w:hAnsi="黑体" w:eastAsia="黑体" w:cs="黑体"/>
                <w:b w:val="0"/>
                <w:bCs w:val="0"/>
                <w:color w:val="auto"/>
                <w:kern w:val="0"/>
                <w:sz w:val="24"/>
                <w:szCs w:val="24"/>
                <w:highlight w:val="none"/>
                <w:u w:val="none"/>
                <w:lang w:bidi="ar"/>
              </w:rPr>
            </w:pPr>
            <w:r>
              <w:rPr>
                <w:rFonts w:hint="eastAsia" w:ascii="黑体" w:hAnsi="黑体" w:eastAsia="黑体" w:cs="黑体"/>
                <w:b w:val="0"/>
                <w:bCs w:val="0"/>
                <w:color w:val="auto"/>
                <w:kern w:val="0"/>
                <w:sz w:val="24"/>
                <w:szCs w:val="24"/>
                <w:highlight w:val="none"/>
                <w:u w:val="none"/>
                <w:lang w:bidi="ar"/>
              </w:rPr>
              <w:t>（万头）</w:t>
            </w:r>
          </w:p>
        </w:tc>
        <w:tc>
          <w:tcPr>
            <w:tcW w:w="257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bottom"/>
              <w:rPr>
                <w:rFonts w:hint="eastAsia" w:ascii="黑体" w:hAnsi="黑体" w:eastAsia="黑体" w:cs="黑体"/>
                <w:b w:val="0"/>
                <w:bCs w:val="0"/>
                <w:color w:val="auto"/>
                <w:kern w:val="0"/>
                <w:sz w:val="24"/>
                <w:szCs w:val="24"/>
                <w:highlight w:val="none"/>
                <w:u w:val="none"/>
              </w:rPr>
            </w:pPr>
            <w:r>
              <w:rPr>
                <w:rFonts w:hint="eastAsia" w:ascii="黑体" w:hAnsi="黑体" w:eastAsia="黑体" w:cs="黑体"/>
                <w:b w:val="0"/>
                <w:bCs w:val="0"/>
                <w:color w:val="auto"/>
                <w:kern w:val="0"/>
                <w:sz w:val="24"/>
                <w:szCs w:val="24"/>
                <w:highlight w:val="none"/>
                <w:u w:val="none"/>
                <w:lang w:bidi="ar"/>
              </w:rPr>
              <w:t>规模猪场（户）保有量（个）</w:t>
            </w:r>
          </w:p>
        </w:tc>
        <w:tc>
          <w:tcPr>
            <w:tcW w:w="3295"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黑体" w:hAnsi="黑体" w:eastAsia="黑体" w:cs="黑体"/>
                <w:color w:val="auto"/>
                <w:kern w:val="0"/>
                <w:sz w:val="24"/>
                <w:szCs w:val="24"/>
                <w:highlight w:val="none"/>
                <w:u w:val="none"/>
                <w:lang w:eastAsia="zh-CN"/>
              </w:rPr>
            </w:pPr>
            <w:r>
              <w:rPr>
                <w:rFonts w:hint="eastAsia" w:ascii="黑体" w:hAnsi="黑体" w:eastAsia="黑体" w:cs="黑体"/>
                <w:b w:val="0"/>
                <w:bCs w:val="0"/>
                <w:color w:val="auto"/>
                <w:kern w:val="0"/>
                <w:sz w:val="24"/>
                <w:szCs w:val="24"/>
                <w:highlight w:val="none"/>
                <w:u w:val="no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9" w:hRule="exact"/>
          <w:jc w:val="center"/>
        </w:trPr>
        <w:tc>
          <w:tcPr>
            <w:tcW w:w="1453"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源城区</w:t>
            </w:r>
          </w:p>
        </w:tc>
        <w:tc>
          <w:tcPr>
            <w:tcW w:w="193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257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329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auto"/>
                <w:kern w:val="0"/>
                <w:sz w:val="21"/>
                <w:szCs w:val="21"/>
                <w:highlight w:val="none"/>
                <w:u w:val="none"/>
                <w:lang w:eastAsia="zh-CN"/>
              </w:rPr>
            </w:pPr>
            <w:r>
              <w:rPr>
                <w:rFonts w:hint="eastAsia" w:ascii="方正仿宋_GBK" w:hAnsi="方正仿宋_GBK" w:eastAsia="方正仿宋_GBK" w:cs="方正仿宋_GBK"/>
                <w:color w:val="auto"/>
                <w:kern w:val="0"/>
                <w:sz w:val="21"/>
                <w:szCs w:val="21"/>
                <w:highlight w:val="none"/>
                <w:u w:val="none"/>
                <w:lang w:val="en-US" w:eastAsia="zh-CN"/>
              </w:rPr>
              <w:t>1.</w:t>
            </w:r>
            <w:r>
              <w:rPr>
                <w:rFonts w:hint="eastAsia" w:ascii="方正仿宋_GBK" w:hAnsi="方正仿宋_GBK" w:eastAsia="方正仿宋_GBK" w:cs="方正仿宋_GBK"/>
                <w:color w:val="auto"/>
                <w:kern w:val="0"/>
                <w:sz w:val="21"/>
                <w:szCs w:val="21"/>
                <w:highlight w:val="none"/>
                <w:u w:val="none"/>
                <w:lang w:eastAsia="zh-CN"/>
              </w:rPr>
              <w:t>省下达我市生猪产能调控目标：全市能繁母猪保有量稳定在</w:t>
            </w:r>
            <w:r>
              <w:rPr>
                <w:rFonts w:hint="eastAsia" w:ascii="方正仿宋_GBK" w:hAnsi="方正仿宋_GBK" w:eastAsia="方正仿宋_GBK" w:cs="方正仿宋_GBK"/>
                <w:color w:val="auto"/>
                <w:kern w:val="0"/>
                <w:sz w:val="21"/>
                <w:szCs w:val="21"/>
                <w:highlight w:val="none"/>
                <w:u w:val="none"/>
                <w:lang w:val="en-US" w:eastAsia="zh-CN"/>
              </w:rPr>
              <w:t>9.45</w:t>
            </w:r>
            <w:r>
              <w:rPr>
                <w:rFonts w:hint="eastAsia" w:ascii="方正仿宋_GBK" w:hAnsi="方正仿宋_GBK" w:eastAsia="方正仿宋_GBK" w:cs="方正仿宋_GBK"/>
                <w:color w:val="auto"/>
                <w:kern w:val="0"/>
                <w:sz w:val="21"/>
                <w:szCs w:val="21"/>
                <w:highlight w:val="none"/>
                <w:u w:val="none"/>
                <w:lang w:eastAsia="zh-CN"/>
              </w:rPr>
              <w:t>万头左右，规模猪场（户）保有量不低于</w:t>
            </w:r>
            <w:r>
              <w:rPr>
                <w:rFonts w:hint="eastAsia" w:ascii="方正仿宋_GBK" w:hAnsi="方正仿宋_GBK" w:eastAsia="方正仿宋_GBK" w:cs="方正仿宋_GBK"/>
                <w:color w:val="auto"/>
                <w:kern w:val="0"/>
                <w:sz w:val="21"/>
                <w:szCs w:val="21"/>
                <w:highlight w:val="none"/>
                <w:u w:val="none"/>
                <w:lang w:val="en-US" w:eastAsia="zh-CN"/>
              </w:rPr>
              <w:t>160户</w:t>
            </w:r>
            <w:r>
              <w:rPr>
                <w:rFonts w:hint="eastAsia" w:ascii="方正仿宋_GBK" w:hAnsi="方正仿宋_GBK" w:eastAsia="方正仿宋_GBK" w:cs="方正仿宋_GBK"/>
                <w:color w:val="auto"/>
                <w:kern w:val="0"/>
                <w:sz w:val="21"/>
                <w:szCs w:val="21"/>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leftChars="0" w:right="0" w:rightChars="0"/>
              <w:jc w:val="both"/>
              <w:textAlignment w:val="auto"/>
              <w:outlineLvl w:val="9"/>
              <w:rPr>
                <w:rFonts w:hint="eastAsia" w:ascii="方正仿宋_GBK" w:hAnsi="方正仿宋_GBK" w:eastAsia="方正仿宋_GBK" w:cs="方正仿宋_GBK"/>
                <w:color w:val="auto"/>
                <w:kern w:val="0"/>
                <w:sz w:val="21"/>
                <w:szCs w:val="21"/>
                <w:highlight w:val="none"/>
                <w:u w:val="none"/>
                <w:lang w:val="en-US" w:eastAsia="zh-CN"/>
              </w:rPr>
            </w:pPr>
            <w:r>
              <w:rPr>
                <w:rFonts w:hint="eastAsia" w:ascii="方正仿宋_GBK" w:hAnsi="方正仿宋_GBK" w:eastAsia="方正仿宋_GBK" w:cs="方正仿宋_GBK"/>
                <w:color w:val="auto"/>
                <w:kern w:val="0"/>
                <w:sz w:val="21"/>
                <w:szCs w:val="21"/>
                <w:highlight w:val="none"/>
                <w:u w:val="none"/>
                <w:lang w:val="en-US" w:eastAsia="zh-CN"/>
              </w:rPr>
              <w:t>2.各县（区）能繁母猪保有量目标=(各县（区）2024年二季度末生猪存栏量占全市二季度末存栏量的比例*50%+2024年二季度末统计部门公布的各县（区）能繁母猪存栏量占全市二季度末能繁母猪存栏量的比例*50%)*9.45（省下达全市能繁母猪保有量目标)，然后结合上一轮生猪产能调控实施方案任务目标，根据个别县实际情况调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leftChars="0" w:right="0" w:rightChars="0"/>
              <w:jc w:val="both"/>
              <w:textAlignment w:val="auto"/>
              <w:outlineLvl w:val="9"/>
              <w:rPr>
                <w:rFonts w:hint="default" w:ascii="方正仿宋_GBK" w:hAnsi="方正仿宋_GBK" w:eastAsia="方正仿宋_GBK" w:cs="方正仿宋_GBK"/>
                <w:color w:val="auto"/>
                <w:kern w:val="0"/>
                <w:sz w:val="21"/>
                <w:szCs w:val="21"/>
                <w:highlight w:val="none"/>
                <w:u w:val="none"/>
                <w:lang w:val="en-US" w:eastAsia="zh-CN"/>
              </w:rPr>
            </w:pPr>
            <w:r>
              <w:rPr>
                <w:rFonts w:hint="eastAsia" w:ascii="方正仿宋_GBK" w:hAnsi="方正仿宋_GBK" w:eastAsia="方正仿宋_GBK" w:cs="方正仿宋_GBK"/>
                <w:color w:val="auto"/>
                <w:kern w:val="0"/>
                <w:sz w:val="21"/>
                <w:szCs w:val="21"/>
                <w:highlight w:val="none"/>
                <w:u w:val="none"/>
                <w:lang w:val="en-US" w:eastAsia="zh-CN"/>
              </w:rPr>
              <w:t>3.各县（区）规模猪场（户）保有量=各县（区）2023年末、2024年一季度末和二季度末在全国生猪规模养殖场监测系统备案在产规模猪场（存栏300头以上）的平均数量/2023年末、2024年一季度末和二季度末全市在全国生猪规模养殖场监测系统备案在产规模猪场（存栏300头以上）的平均总数量*160，然后结合上一轮生猪产能调控实施方案任务目标，根据个别县实际情况调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leftChars="0" w:right="0" w:rightChars="0"/>
              <w:jc w:val="both"/>
              <w:textAlignment w:val="auto"/>
              <w:outlineLvl w:val="9"/>
              <w:rPr>
                <w:rFonts w:hint="eastAsia" w:ascii="方正仿宋_GBK" w:hAnsi="方正仿宋_GBK" w:eastAsia="方正仿宋_GBK" w:cs="方正仿宋_GBK"/>
                <w:color w:val="auto"/>
                <w:kern w:val="0"/>
                <w:sz w:val="24"/>
                <w:szCs w:val="24"/>
                <w:highlight w:val="none"/>
                <w:u w:val="none"/>
                <w:lang w:val="en-US" w:eastAsia="zh-CN"/>
              </w:rPr>
            </w:pPr>
            <w:r>
              <w:rPr>
                <w:rFonts w:hint="eastAsia" w:ascii="方正仿宋_GBK" w:hAnsi="方正仿宋_GBK" w:eastAsia="方正仿宋_GBK" w:cs="方正仿宋_GBK"/>
                <w:color w:val="auto"/>
                <w:kern w:val="0"/>
                <w:sz w:val="21"/>
                <w:szCs w:val="21"/>
                <w:highlight w:val="none"/>
                <w:u w:val="none"/>
                <w:lang w:val="en-US" w:eastAsia="zh-CN"/>
              </w:rPr>
              <w:t>4.2023年末因部分县区规模场清栏空场，造成能繁母猪存栏数量波动大，而2024年初已基本复产，因此采用2024年二季度末能繁母猪存栏量为依据较为准确；源城区2024年能繁母猪存栏量很小，且无规模以上生猪养殖场，因此不下达能繁母猪和规模猪场（户）保有量调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1453"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东源县</w:t>
            </w:r>
          </w:p>
        </w:tc>
        <w:tc>
          <w:tcPr>
            <w:tcW w:w="193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3.98 </w:t>
            </w:r>
          </w:p>
        </w:tc>
        <w:tc>
          <w:tcPr>
            <w:tcW w:w="257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宋体" w:cs="宋体"/>
                <w:i w:val="0"/>
                <w:iCs w:val="0"/>
                <w:color w:val="000000"/>
                <w:kern w:val="0"/>
                <w:sz w:val="28"/>
                <w:szCs w:val="28"/>
                <w:u w:val="none"/>
                <w:lang w:val="en-US" w:eastAsia="zh-CN" w:bidi="ar"/>
              </w:rPr>
              <w:t xml:space="preserve">30 </w:t>
            </w:r>
          </w:p>
        </w:tc>
        <w:tc>
          <w:tcPr>
            <w:tcW w:w="32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rPr>
                <w:rFonts w:hint="eastAsia" w:ascii="方正仿宋_GBK" w:hAnsi="方正仿宋_GBK" w:eastAsia="方正仿宋_GBK" w:cs="方正仿宋_GBK"/>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1453"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和平县</w:t>
            </w:r>
          </w:p>
        </w:tc>
        <w:tc>
          <w:tcPr>
            <w:tcW w:w="193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1.11 </w:t>
            </w:r>
          </w:p>
        </w:tc>
        <w:tc>
          <w:tcPr>
            <w:tcW w:w="257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宋体" w:cs="宋体"/>
                <w:i w:val="0"/>
                <w:iCs w:val="0"/>
                <w:color w:val="000000"/>
                <w:kern w:val="0"/>
                <w:sz w:val="28"/>
                <w:szCs w:val="28"/>
                <w:u w:val="none"/>
                <w:lang w:val="en-US" w:eastAsia="zh-CN" w:bidi="ar"/>
              </w:rPr>
              <w:t xml:space="preserve">29 </w:t>
            </w:r>
          </w:p>
        </w:tc>
        <w:tc>
          <w:tcPr>
            <w:tcW w:w="32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rPr>
                <w:rFonts w:hint="eastAsia" w:ascii="方正仿宋_GBK" w:hAnsi="方正仿宋_GBK" w:eastAsia="方正仿宋_GBK" w:cs="方正仿宋_GBK"/>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1453"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龙川县</w:t>
            </w:r>
          </w:p>
        </w:tc>
        <w:tc>
          <w:tcPr>
            <w:tcW w:w="193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1.62 </w:t>
            </w:r>
          </w:p>
        </w:tc>
        <w:tc>
          <w:tcPr>
            <w:tcW w:w="257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宋体" w:cs="宋体"/>
                <w:i w:val="0"/>
                <w:iCs w:val="0"/>
                <w:color w:val="000000"/>
                <w:kern w:val="0"/>
                <w:sz w:val="28"/>
                <w:szCs w:val="28"/>
                <w:u w:val="none"/>
                <w:lang w:val="en-US" w:eastAsia="zh-CN" w:bidi="ar"/>
              </w:rPr>
              <w:t xml:space="preserve">34 </w:t>
            </w:r>
          </w:p>
        </w:tc>
        <w:tc>
          <w:tcPr>
            <w:tcW w:w="32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rPr>
                <w:rFonts w:hint="eastAsia" w:ascii="方正仿宋_GBK" w:hAnsi="方正仿宋_GBK" w:eastAsia="方正仿宋_GBK" w:cs="方正仿宋_GBK"/>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1453"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紫金县</w:t>
            </w:r>
          </w:p>
        </w:tc>
        <w:tc>
          <w:tcPr>
            <w:tcW w:w="193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1.52 </w:t>
            </w:r>
          </w:p>
        </w:tc>
        <w:tc>
          <w:tcPr>
            <w:tcW w:w="257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宋体" w:cs="宋体"/>
                <w:i w:val="0"/>
                <w:iCs w:val="0"/>
                <w:color w:val="000000"/>
                <w:kern w:val="0"/>
                <w:sz w:val="28"/>
                <w:szCs w:val="28"/>
                <w:u w:val="none"/>
                <w:lang w:val="en-US" w:eastAsia="zh-CN" w:bidi="ar"/>
              </w:rPr>
              <w:t xml:space="preserve">32 </w:t>
            </w:r>
          </w:p>
        </w:tc>
        <w:tc>
          <w:tcPr>
            <w:tcW w:w="32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rPr>
                <w:rFonts w:hint="eastAsia" w:ascii="方正仿宋_GBK" w:hAnsi="方正仿宋_GBK" w:eastAsia="方正仿宋_GBK" w:cs="方正仿宋_GBK"/>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1453"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连平县</w:t>
            </w:r>
          </w:p>
        </w:tc>
        <w:tc>
          <w:tcPr>
            <w:tcW w:w="193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1.09 </w:t>
            </w:r>
          </w:p>
        </w:tc>
        <w:tc>
          <w:tcPr>
            <w:tcW w:w="257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宋体" w:cs="宋体"/>
                <w:i w:val="0"/>
                <w:iCs w:val="0"/>
                <w:color w:val="000000"/>
                <w:kern w:val="0"/>
                <w:sz w:val="28"/>
                <w:szCs w:val="28"/>
                <w:u w:val="none"/>
                <w:lang w:val="en-US" w:eastAsia="zh-CN" w:bidi="ar"/>
              </w:rPr>
              <w:t xml:space="preserve">32 </w:t>
            </w:r>
          </w:p>
        </w:tc>
        <w:tc>
          <w:tcPr>
            <w:tcW w:w="32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rPr>
                <w:rFonts w:hint="eastAsia" w:ascii="方正仿宋_GBK" w:hAnsi="方正仿宋_GBK" w:eastAsia="方正仿宋_GBK" w:cs="方正仿宋_GBK"/>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4" w:hRule="exact"/>
          <w:jc w:val="center"/>
        </w:trPr>
        <w:tc>
          <w:tcPr>
            <w:tcW w:w="1453"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江东新区</w:t>
            </w:r>
          </w:p>
        </w:tc>
        <w:tc>
          <w:tcPr>
            <w:tcW w:w="193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0.13 </w:t>
            </w:r>
          </w:p>
        </w:tc>
        <w:tc>
          <w:tcPr>
            <w:tcW w:w="257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宋体" w:cs="宋体"/>
                <w:i w:val="0"/>
                <w:iCs w:val="0"/>
                <w:color w:val="000000"/>
                <w:kern w:val="0"/>
                <w:sz w:val="28"/>
                <w:szCs w:val="28"/>
                <w:u w:val="none"/>
                <w:lang w:val="en-US" w:eastAsia="zh-CN" w:bidi="ar"/>
              </w:rPr>
              <w:t xml:space="preserve">3 </w:t>
            </w:r>
          </w:p>
        </w:tc>
        <w:tc>
          <w:tcPr>
            <w:tcW w:w="32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rPr>
                <w:rFonts w:hint="eastAsia" w:ascii="方正仿宋_GBK" w:hAnsi="方正仿宋_GBK" w:eastAsia="方正仿宋_GBK" w:cs="方正仿宋_GBK"/>
                <w:color w:val="auto"/>
                <w:kern w:val="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9" w:hRule="exact"/>
          <w:jc w:val="center"/>
        </w:trPr>
        <w:tc>
          <w:tcPr>
            <w:tcW w:w="1453"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全市合计</w:t>
            </w:r>
          </w:p>
        </w:tc>
        <w:tc>
          <w:tcPr>
            <w:tcW w:w="1936"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9.45</w:t>
            </w:r>
          </w:p>
        </w:tc>
        <w:tc>
          <w:tcPr>
            <w:tcW w:w="2574"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160</w:t>
            </w:r>
          </w:p>
        </w:tc>
        <w:tc>
          <w:tcPr>
            <w:tcW w:w="329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rPr>
                <w:rFonts w:hint="eastAsia" w:ascii="方正仿宋_GBK" w:hAnsi="方正仿宋_GBK" w:eastAsia="方正仿宋_GBK" w:cs="方正仿宋_GBK"/>
                <w:color w:val="auto"/>
                <w:kern w:val="0"/>
                <w:sz w:val="20"/>
                <w:szCs w:val="20"/>
                <w:highlight w:val="none"/>
                <w:u w:val="none"/>
              </w:rPr>
            </w:pPr>
          </w:p>
        </w:tc>
      </w:tr>
    </w:tbl>
    <w:p>
      <w:pPr>
        <w:rPr>
          <w:rFonts w:ascii="方正仿宋_GBK" w:hAnsi="方正仿宋_GBK"/>
          <w:u w:val="none"/>
        </w:rPr>
      </w:pPr>
    </w:p>
    <w:sectPr>
      <w:footerReference r:id="rId3" w:type="default"/>
      <w:pgSz w:w="11906" w:h="16838"/>
      <w:pgMar w:top="1701" w:right="1474" w:bottom="158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1</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NWMzYzI1ZjUzZjNmOTg2MWVhZGZlYTQ4NDUwYTcifQ=="/>
  </w:docVars>
  <w:rsids>
    <w:rsidRoot w:val="07C273FA"/>
    <w:rsid w:val="04CB4877"/>
    <w:rsid w:val="05157167"/>
    <w:rsid w:val="055B4239"/>
    <w:rsid w:val="07C273FA"/>
    <w:rsid w:val="098B1CA8"/>
    <w:rsid w:val="0CFF4557"/>
    <w:rsid w:val="0F6A240C"/>
    <w:rsid w:val="105B7A90"/>
    <w:rsid w:val="13375887"/>
    <w:rsid w:val="1815541C"/>
    <w:rsid w:val="18A52EA2"/>
    <w:rsid w:val="1E9F7A81"/>
    <w:rsid w:val="227E6FDC"/>
    <w:rsid w:val="25A038CD"/>
    <w:rsid w:val="2679322D"/>
    <w:rsid w:val="2F1C6626"/>
    <w:rsid w:val="3C643B5C"/>
    <w:rsid w:val="3DE44E92"/>
    <w:rsid w:val="4B5F7C00"/>
    <w:rsid w:val="565215E6"/>
    <w:rsid w:val="5C0149C2"/>
    <w:rsid w:val="5EB11434"/>
    <w:rsid w:val="64E607E0"/>
    <w:rsid w:val="6DF921CC"/>
    <w:rsid w:val="71CF5B9E"/>
    <w:rsid w:val="723B2A42"/>
    <w:rsid w:val="73A24735"/>
    <w:rsid w:val="773C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character" w:styleId="8">
    <w:name w:val="Strong"/>
    <w:basedOn w:val="7"/>
    <w:qFormat/>
    <w:uiPriority w:val="0"/>
    <w:rPr>
      <w:rFonts w:ascii="Times New Roman" w:hAnsi="Times New Roman" w:eastAsia="宋体" w:cs="Times New Roman"/>
      <w:b/>
    </w:rPr>
  </w:style>
  <w:style w:type="paragraph" w:customStyle="1" w:styleId="9">
    <w:name w:val="_Style 2"/>
    <w:basedOn w:val="1"/>
    <w:qFormat/>
    <w:uiPriority w:val="34"/>
    <w:pPr>
      <w:spacing w:line="360" w:lineRule="auto"/>
      <w:ind w:firstLine="420" w:firstLineChars="200"/>
    </w:pPr>
    <w:rPr>
      <w:rFonts w:ascii="Calibri" w:hAnsi="Calibri" w:eastAsia="宋体" w:cs="Times New Roman"/>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河源市农业农村局</Company>
  <Pages>12</Pages>
  <Words>6137</Words>
  <Characters>6385</Characters>
  <Lines>0</Lines>
  <Paragraphs>0</Paragraphs>
  <TotalTime>2</TotalTime>
  <ScaleCrop>false</ScaleCrop>
  <LinksUpToDate>false</LinksUpToDate>
  <CharactersWithSpaces>6475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2024-08-20T01:57:00Z</dcterms:created>
  <dc:creator>x_joys</dc:creator>
  <cp:lastModifiedBy>黄志基</cp:lastModifiedBy>
  <cp:lastPrinted>2024-12-03T08:32:00Z</cp:lastPrinted>
  <dcterms:modified xsi:type="dcterms:W3CDTF">2025-01-07T08:55:42Z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1DFF90ABD60F4D42B467852E3EDCE3D5</vt:lpwstr>
  </property>
</Properties>
</file>