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0D41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【特别提醒：在系统页面上可以完成所有选项提交转学申请的，不需要准备如下材料】</w:t>
      </w:r>
    </w:p>
    <w:p w14:paraId="08AE426B"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0240CEE7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办理</w:t>
      </w:r>
      <w:r>
        <w:rPr>
          <w:rFonts w:hint="eastAsia" w:ascii="宋体" w:hAnsi="宋体"/>
          <w:b/>
          <w:sz w:val="44"/>
          <w:szCs w:val="44"/>
          <w:lang w:eastAsia="zh-CN"/>
        </w:rPr>
        <w:t>转</w:t>
      </w:r>
      <w:r>
        <w:rPr>
          <w:rFonts w:hint="eastAsia" w:ascii="宋体" w:hAnsi="宋体"/>
          <w:b/>
          <w:sz w:val="44"/>
          <w:szCs w:val="44"/>
        </w:rPr>
        <w:t>学需提供的证明材料</w:t>
      </w:r>
    </w:p>
    <w:tbl>
      <w:tblPr>
        <w:tblStyle w:val="2"/>
        <w:tblpPr w:leftFromText="180" w:rightFromText="180" w:vertAnchor="text" w:horzAnchor="page" w:tblpX="934" w:tblpY="14"/>
        <w:tblOverlap w:val="never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19"/>
        <w:gridCol w:w="6294"/>
        <w:gridCol w:w="2963"/>
      </w:tblGrid>
      <w:tr w14:paraId="3F65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center"/>
          </w:tcPr>
          <w:p w14:paraId="58C56B77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19" w:type="dxa"/>
            <w:noWrap w:val="0"/>
            <w:vAlign w:val="center"/>
          </w:tcPr>
          <w:p w14:paraId="2444DC9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具体</w:t>
            </w:r>
          </w:p>
          <w:p w14:paraId="14D7351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6294" w:type="dxa"/>
            <w:noWrap w:val="0"/>
            <w:vAlign w:val="center"/>
          </w:tcPr>
          <w:p w14:paraId="67BDE9E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需上传材料</w:t>
            </w:r>
          </w:p>
        </w:tc>
        <w:tc>
          <w:tcPr>
            <w:tcW w:w="2963" w:type="dxa"/>
            <w:noWrap w:val="0"/>
            <w:vAlign w:val="center"/>
          </w:tcPr>
          <w:p w14:paraId="193A7DE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获取材料提示</w:t>
            </w:r>
          </w:p>
        </w:tc>
      </w:tr>
      <w:tr w14:paraId="29C8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500" w:type="dxa"/>
            <w:noWrap w:val="0"/>
            <w:vAlign w:val="center"/>
          </w:tcPr>
          <w:p w14:paraId="098E282D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户籍类</w:t>
            </w:r>
          </w:p>
        </w:tc>
        <w:tc>
          <w:tcPr>
            <w:tcW w:w="719" w:type="dxa"/>
            <w:noWrap w:val="0"/>
            <w:vAlign w:val="center"/>
          </w:tcPr>
          <w:p w14:paraId="13D24FD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户籍类</w:t>
            </w:r>
          </w:p>
        </w:tc>
        <w:tc>
          <w:tcPr>
            <w:tcW w:w="6294" w:type="dxa"/>
            <w:noWrap w:val="0"/>
            <w:vAlign w:val="center"/>
          </w:tcPr>
          <w:p w14:paraId="331E138A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1.户口本首页（即有户籍地址所在页）；</w:t>
            </w:r>
          </w:p>
          <w:p w14:paraId="12E3725B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2.户口本户主页；</w:t>
            </w:r>
          </w:p>
          <w:p w14:paraId="39B05643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3.户口本学生页。</w:t>
            </w:r>
          </w:p>
          <w:p w14:paraId="755835A4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 w14:paraId="7F42BF09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1.户口本（特指申请人户籍）可选择拍摄原件；</w:t>
            </w:r>
          </w:p>
          <w:p w14:paraId="2A2F5B7F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2.微信打开“粤省事”小程序，在其中的数字空间功能里下载居民户口本电子版并上传。</w:t>
            </w:r>
          </w:p>
        </w:tc>
      </w:tr>
      <w:tr w14:paraId="4353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500" w:type="dxa"/>
            <w:vMerge w:val="restart"/>
            <w:noWrap w:val="0"/>
            <w:vAlign w:val="center"/>
          </w:tcPr>
          <w:p w14:paraId="088D48A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房产类</w:t>
            </w:r>
          </w:p>
        </w:tc>
        <w:tc>
          <w:tcPr>
            <w:tcW w:w="719" w:type="dxa"/>
            <w:noWrap w:val="0"/>
            <w:vAlign w:val="center"/>
          </w:tcPr>
          <w:p w14:paraId="3735A9BD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有房屋产权证类</w:t>
            </w:r>
          </w:p>
        </w:tc>
        <w:tc>
          <w:tcPr>
            <w:tcW w:w="6294" w:type="dxa"/>
            <w:noWrap w:val="0"/>
            <w:vAlign w:val="center"/>
          </w:tcPr>
          <w:p w14:paraId="757E8576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1.房屋产权证，电费发票（含电子发票，至少1个月）；</w:t>
            </w:r>
          </w:p>
          <w:p w14:paraId="76E6F8A6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2.产权人身份证；</w:t>
            </w:r>
          </w:p>
          <w:p w14:paraId="79BF40F3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3.产权人与学生的关系证明材料：</w:t>
            </w:r>
          </w:p>
          <w:p w14:paraId="52204061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（1）同户口本的：户口本户主所在页、户口本产权人所在页，户口本学生所在页；</w:t>
            </w:r>
          </w:p>
          <w:p w14:paraId="5E192DA1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（2）不同户口本的：学生出生证；</w:t>
            </w:r>
          </w:p>
          <w:p w14:paraId="030F31FF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（3）辅助材料：如不同户口本或无法提供出生证的，可提供公安户籍部门的关系证明、亲子鉴定材料或公证部门的公证材料之一；或者新旧户口本中有明显关系的相关页。</w:t>
            </w:r>
          </w:p>
        </w:tc>
        <w:tc>
          <w:tcPr>
            <w:tcW w:w="2963" w:type="dxa"/>
            <w:vMerge w:val="restart"/>
            <w:noWrap w:val="0"/>
            <w:vAlign w:val="center"/>
          </w:tcPr>
          <w:p w14:paraId="6F6E298A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1.房产证可选择拍摄原件；</w:t>
            </w:r>
          </w:p>
          <w:p w14:paraId="59202E43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2.关注“河源市不动产登记中心”微信公众号，查询、截图个人不动产信息并上传。</w:t>
            </w:r>
          </w:p>
          <w:p w14:paraId="2820CAF6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3.电费发票可以关注“南网在线”公众号，查询下载电子发票，或到营业厅、社区党群服务中心自助打印。</w:t>
            </w:r>
          </w:p>
        </w:tc>
      </w:tr>
      <w:tr w14:paraId="5FCE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0" w:type="dxa"/>
            <w:vMerge w:val="continue"/>
            <w:noWrap w:val="0"/>
            <w:vAlign w:val="center"/>
          </w:tcPr>
          <w:p w14:paraId="4BFBB5F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E61E1C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历史原因等无产权证和公租房廉租房类</w:t>
            </w:r>
          </w:p>
        </w:tc>
        <w:tc>
          <w:tcPr>
            <w:tcW w:w="6294" w:type="dxa"/>
            <w:noWrap w:val="0"/>
            <w:vAlign w:val="center"/>
          </w:tcPr>
          <w:p w14:paraId="327C2B6C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1.由于历史等原因未取得房屋产权证的自建房或商品房，居住在政府提供的公租房或廉租房：</w:t>
            </w:r>
          </w:p>
          <w:p w14:paraId="02A44618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（1）自建房或商品房：房屋所有权归属的交易公证书、建房批文等法定证件和原始交易合同等，至少半年（截至申请日止）的电费发票；</w:t>
            </w:r>
          </w:p>
          <w:p w14:paraId="04838751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（2）公租房或廉租房：租房合同封面，承租人姓名和承租时间页，政府部门盖章页；</w:t>
            </w:r>
          </w:p>
          <w:p w14:paraId="71E05D9B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2.产权人或承租人身份证；</w:t>
            </w:r>
          </w:p>
          <w:p w14:paraId="6786C58B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3.产权人或承租人与学生的关系证明材料：</w:t>
            </w:r>
          </w:p>
          <w:p w14:paraId="2BED72AA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（1）同户口本的：户口本户主所在页、户口本产权人所在页，户口本学生所在页；</w:t>
            </w:r>
          </w:p>
          <w:p w14:paraId="3B2DFBAA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（2）不同户口本的：学生出生证、公安户籍部门的关系证明、亲子鉴定材料或公证部门的公证材料之一；或者新旧户口本中有明显关系的相关页；</w:t>
            </w:r>
          </w:p>
          <w:p w14:paraId="4E67064E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（3）辅助材料：如不同户口本或无法提供出生证的，可提供公安户籍部门的关系证明、亲子鉴定材料或公证部门的公证材料之一；或者新旧户口本中有明显关系的相关页。</w:t>
            </w:r>
          </w:p>
        </w:tc>
        <w:tc>
          <w:tcPr>
            <w:tcW w:w="2963" w:type="dxa"/>
            <w:vMerge w:val="continue"/>
            <w:noWrap w:val="0"/>
            <w:vAlign w:val="center"/>
          </w:tcPr>
          <w:p w14:paraId="48CF5FD2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 w14:paraId="7013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0" w:type="dxa"/>
            <w:vMerge w:val="restart"/>
            <w:noWrap w:val="0"/>
            <w:vAlign w:val="center"/>
          </w:tcPr>
          <w:p w14:paraId="68F4A5F3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社保类</w:t>
            </w:r>
          </w:p>
        </w:tc>
        <w:tc>
          <w:tcPr>
            <w:tcW w:w="719" w:type="dxa"/>
            <w:noWrap w:val="0"/>
            <w:vAlign w:val="center"/>
          </w:tcPr>
          <w:p w14:paraId="2209A7B3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1.社保和居住证</w:t>
            </w:r>
          </w:p>
        </w:tc>
        <w:tc>
          <w:tcPr>
            <w:tcW w:w="6294" w:type="dxa"/>
            <w:noWrap w:val="0"/>
            <w:vAlign w:val="top"/>
          </w:tcPr>
          <w:p w14:paraId="170B6FFE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1.适龄儿童、少年的父母或法定监护人社保缴纳凭证（只需提供一方）；</w:t>
            </w:r>
          </w:p>
          <w:p w14:paraId="54C6E305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2.适龄儿童、少年的父母或法定监护人身份证（只需提供一方）；</w:t>
            </w:r>
          </w:p>
          <w:p w14:paraId="6439D562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3.居住证；</w:t>
            </w:r>
          </w:p>
          <w:p w14:paraId="30E22EFC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4.参保人和居住证持有人与学生的关系证明材料：</w:t>
            </w:r>
          </w:p>
          <w:p w14:paraId="7796D676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（1）同户口本的：户口本户主所在页、户口本产权人所在页，户口本学生所在页；</w:t>
            </w:r>
          </w:p>
          <w:p w14:paraId="4B1DDE98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（2）不同户口本的：学生出生证；</w:t>
            </w:r>
          </w:p>
          <w:p w14:paraId="5F9590E9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（3）辅助材料：如不同户口本或无法提供出生证的，可提供公安户籍部门的关系证明、亲子鉴定材料或公证部门的公证材料之一；或者新旧户口本中有明显关系的相关页。</w:t>
            </w:r>
          </w:p>
        </w:tc>
        <w:tc>
          <w:tcPr>
            <w:tcW w:w="2963" w:type="dxa"/>
            <w:vMerge w:val="restart"/>
            <w:noWrap w:val="0"/>
            <w:vAlign w:val="center"/>
          </w:tcPr>
          <w:p w14:paraId="55EF4864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1.微信打开“粤省事”小程序，在“社保”功能里查询、截图个人社保缴纳信息并上传。</w:t>
            </w:r>
          </w:p>
          <w:p w14:paraId="6AECD8C1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2.住房租赁合同：</w:t>
            </w:r>
          </w:p>
          <w:p w14:paraId="6B769C2C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（1）前往河源市房地产事务服务中心源城区流动人口办理（地址：河源市源城区文明路212-5号七楼，联系电话：3820296）。</w:t>
            </w:r>
          </w:p>
          <w:p w14:paraId="145A9892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（2）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或前往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出租屋管理与服务协调工作办公室办理（地址：河源市源城区公园路41号，即老城公园源城区新时代文明实践中心四楼，联系电话：3316278）。</w:t>
            </w:r>
          </w:p>
        </w:tc>
      </w:tr>
      <w:tr w14:paraId="11E1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0" w:type="dxa"/>
            <w:vMerge w:val="continue"/>
            <w:noWrap w:val="0"/>
            <w:vAlign w:val="center"/>
          </w:tcPr>
          <w:p w14:paraId="7B7C7585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50DCD093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2.社保和住房租赁合同</w:t>
            </w:r>
          </w:p>
        </w:tc>
        <w:tc>
          <w:tcPr>
            <w:tcW w:w="6294" w:type="dxa"/>
            <w:noWrap w:val="0"/>
            <w:vAlign w:val="top"/>
          </w:tcPr>
          <w:p w14:paraId="2BF902C7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1.适龄儿童、少年的父母或法定监护人社保缴纳凭证（只需提供一方）；</w:t>
            </w:r>
          </w:p>
          <w:p w14:paraId="28CAFF33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2.适龄儿童、少年的父母或法定监护人身份证（只需提供一方）；</w:t>
            </w:r>
          </w:p>
          <w:p w14:paraId="010B3A53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3.正规租赁合同封面，承租人与出租人姓名页，租赁时间和开具租赁合同部门盖章页；</w:t>
            </w:r>
          </w:p>
          <w:p w14:paraId="4B308B4B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4.参保人和承租人与学生的关系证明材料：</w:t>
            </w:r>
          </w:p>
          <w:p w14:paraId="32E1BC7F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（1）同户口本的：户口本户主所在页、户口本产权人所在页，户口本学生所在页；</w:t>
            </w:r>
          </w:p>
          <w:p w14:paraId="6700F259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（2）不同户口本的：学生出生证；</w:t>
            </w:r>
          </w:p>
          <w:p w14:paraId="18A973AA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（3）辅助材料：如不同户口本或无法提供出生证的，可提供公安户籍部门的关系证明、亲子鉴定材料或公证部门的公证材料之一；或者新旧户口本中有明显关系的相关页。</w:t>
            </w:r>
          </w:p>
        </w:tc>
        <w:tc>
          <w:tcPr>
            <w:tcW w:w="2963" w:type="dxa"/>
            <w:vMerge w:val="continue"/>
            <w:noWrap w:val="0"/>
            <w:vAlign w:val="center"/>
          </w:tcPr>
          <w:p w14:paraId="28319323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 w14:paraId="05D5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0" w:type="dxa"/>
            <w:vMerge w:val="continue"/>
            <w:noWrap w:val="0"/>
            <w:vAlign w:val="center"/>
          </w:tcPr>
          <w:p w14:paraId="684D937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7BA508E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3.社保和劳务合同</w:t>
            </w:r>
          </w:p>
        </w:tc>
        <w:tc>
          <w:tcPr>
            <w:tcW w:w="6294" w:type="dxa"/>
            <w:noWrap w:val="0"/>
            <w:vAlign w:val="top"/>
          </w:tcPr>
          <w:p w14:paraId="3EDECCDC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1.适龄儿童、少年的父母或法定监护人社保缴纳凭证（只需提供一方）；</w:t>
            </w:r>
          </w:p>
          <w:p w14:paraId="4DD8E2F1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2.适龄儿童、少年的父母或法定监护人身份证（只需提供一方）；</w:t>
            </w:r>
          </w:p>
          <w:p w14:paraId="6D0D6857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3.劳务合同封面，提供居住地址页，合同签订人签名和盖章页；</w:t>
            </w:r>
          </w:p>
          <w:p w14:paraId="4CC6A69A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4.参保人和劳务合同签订人与学生的关系证明材料：</w:t>
            </w:r>
          </w:p>
          <w:p w14:paraId="29E549C2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（1）同户口本的：户口本户主所在页、户口本产权人所在页，户口本学生所在页；</w:t>
            </w:r>
          </w:p>
          <w:p w14:paraId="154EBD55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（2）不同户口本的：学生出生证；</w:t>
            </w:r>
          </w:p>
          <w:p w14:paraId="6324B901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（3）辅助材料：如不同户口本或无法提供出生证的，可提供公安户籍部门的关系证明、亲子鉴定材料或公证部门的公证材料之一；或者新旧户口本中有明显关系的相关页。</w:t>
            </w:r>
          </w:p>
        </w:tc>
        <w:tc>
          <w:tcPr>
            <w:tcW w:w="2963" w:type="dxa"/>
            <w:vMerge w:val="continue"/>
            <w:noWrap w:val="0"/>
            <w:vAlign w:val="center"/>
          </w:tcPr>
          <w:p w14:paraId="4BDE363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 w14:paraId="303F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0" w:type="dxa"/>
            <w:vMerge w:val="continue"/>
            <w:noWrap w:val="0"/>
            <w:vAlign w:val="center"/>
          </w:tcPr>
          <w:p w14:paraId="62B3B833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12AC88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4.社保和营业执照</w:t>
            </w:r>
          </w:p>
        </w:tc>
        <w:tc>
          <w:tcPr>
            <w:tcW w:w="6294" w:type="dxa"/>
            <w:noWrap w:val="0"/>
            <w:vAlign w:val="top"/>
          </w:tcPr>
          <w:p w14:paraId="010EC338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1.适龄儿童、少年的父母或法定监护人社保缴纳凭证（只需提供一方）；</w:t>
            </w:r>
          </w:p>
          <w:p w14:paraId="6DF46D66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2.适龄儿童、少年的父母或法定监护人身份证（只需提供一方）；</w:t>
            </w:r>
          </w:p>
          <w:p w14:paraId="168FAB1C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3.营业执照，（营业执照地址）经营场所房屋产权证；</w:t>
            </w:r>
          </w:p>
          <w:p w14:paraId="5EB38071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4.参保人和劳务合同签订营业执照持有人与学生的关系证明材料：</w:t>
            </w:r>
          </w:p>
          <w:p w14:paraId="768C0C55"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（1）同户口本的：户口本户主所在页、户口本产权人所在页，户口本学生所在页；</w:t>
            </w:r>
          </w:p>
          <w:p w14:paraId="1F4A5D2B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（2）不同户口本的：学生出生证；</w:t>
            </w:r>
          </w:p>
          <w:p w14:paraId="63FCE2AC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（3）辅助材料：如不同户口本或无法提供出生证的，可提供公安户籍部门的关系证明、亲子鉴定材料或公证部门的公证材料之一；或者新旧户口本中有明显关系的相关页。</w:t>
            </w:r>
          </w:p>
        </w:tc>
        <w:tc>
          <w:tcPr>
            <w:tcW w:w="2963" w:type="dxa"/>
            <w:vMerge w:val="continue"/>
            <w:noWrap w:val="0"/>
            <w:vAlign w:val="center"/>
          </w:tcPr>
          <w:p w14:paraId="16FE4098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</w:tbl>
    <w:p w14:paraId="5E14446D">
      <w:pPr>
        <w:rPr>
          <w:rFonts w:hint="eastAsia"/>
          <w:lang w:eastAsia="zh-CN"/>
        </w:rPr>
      </w:pPr>
    </w:p>
    <w:p w14:paraId="44037039">
      <w:pPr>
        <w:rPr>
          <w:rFonts w:hint="eastAsia"/>
          <w:lang w:eastAsia="zh-CN"/>
        </w:rPr>
      </w:pPr>
    </w:p>
    <w:p w14:paraId="49282FD8">
      <w:pPr>
        <w:rPr>
          <w:rFonts w:hint="eastAsia"/>
          <w:lang w:eastAsia="zh-CN"/>
        </w:rPr>
      </w:pPr>
    </w:p>
    <w:p w14:paraId="07AAB04A">
      <w:pPr>
        <w:rPr>
          <w:rFonts w:hint="eastAsia"/>
          <w:lang w:eastAsia="zh-CN"/>
        </w:rPr>
      </w:pPr>
    </w:p>
    <w:p w14:paraId="3026C19C">
      <w:pPr>
        <w:rPr>
          <w:rFonts w:hint="eastAsia"/>
          <w:lang w:eastAsia="zh-CN"/>
        </w:rPr>
      </w:pPr>
    </w:p>
    <w:p w14:paraId="333324E5">
      <w:pPr>
        <w:rPr>
          <w:rFonts w:hint="eastAsia"/>
          <w:lang w:eastAsia="zh-CN"/>
        </w:rPr>
      </w:pPr>
    </w:p>
    <w:p w14:paraId="726482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91B55"/>
    <w:rsid w:val="5DC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2025-01-25T04:06:00Z</dcterms:created>
  <dc:creator>蛋仔</dc:creator>
  <cp:lastModifiedBy>蛋仔</cp:lastModifiedBy>
  <dcterms:modified xsi:type="dcterms:W3CDTF">2025-01-25T04:06:36Z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E1F9AE0E94C54B3DAD68404486E22120_11</vt:lpwstr>
  </property>
  <property fmtid="{D5CDD505-2E9C-101B-9397-08002B2CF9AE}" pid="4" name="KSOTemplateDocerSaveRecord">
    <vt:lpwstr>eyJoZGlkIjoiMzQwNzI0MWYwNjNmNDJmZDllMGY0YWEyYmU1OTc0YTEiLCJ1c2VySWQiOiIyMDk0MDk2MzMifQ==</vt:lpwstr>
  </property>
</Properties>
</file>