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17</w:t>
      </w:r>
    </w:p>
    <w:p>
      <w:pPr>
        <w:widowControl/>
        <w:spacing w:line="640" w:lineRule="exact"/>
        <w:jc w:val="center"/>
        <w:rPr>
          <w:rFonts w:hint="eastAsia" w:eastAsia="方正小标宋简体" w:cs="方正小标宋简体"/>
          <w:bCs/>
          <w:sz w:val="44"/>
          <w:szCs w:val="44"/>
        </w:rPr>
      </w:pPr>
      <w:r>
        <w:rPr>
          <w:rFonts w:hint="eastAsia" w:eastAsia="方正小标宋简体" w:cs="方正小标宋简体"/>
          <w:bCs/>
          <w:sz w:val="44"/>
          <w:szCs w:val="44"/>
          <w:lang w:eastAsia="zh-CN"/>
        </w:rPr>
        <w:t>食品</w:t>
      </w:r>
      <w:r>
        <w:rPr>
          <w:rFonts w:hint="default" w:eastAsia="方正小标宋简体" w:cs="方正小标宋简体"/>
          <w:bCs/>
          <w:sz w:val="44"/>
          <w:szCs w:val="44"/>
          <w:lang w:eastAsia="zh-CN"/>
        </w:rPr>
        <w:t>相关产品</w:t>
      </w:r>
      <w:r>
        <w:rPr>
          <w:rFonts w:hint="eastAsia" w:eastAsia="方正小标宋简体" w:cs="方正小标宋简体"/>
          <w:bCs/>
          <w:sz w:val="44"/>
          <w:szCs w:val="44"/>
        </w:rPr>
        <w:t>质量监督</w:t>
      </w:r>
      <w:r>
        <w:rPr>
          <w:rFonts w:hint="eastAsia" w:eastAsia="方正小标宋简体" w:cs="方正小标宋简体"/>
          <w:bCs/>
          <w:sz w:val="44"/>
          <w:szCs w:val="44"/>
          <w:lang w:eastAsia="zh-CN"/>
        </w:rPr>
        <w:t>抽查</w:t>
      </w:r>
      <w:r>
        <w:rPr>
          <w:rFonts w:hint="eastAsia" w:eastAsia="方正小标宋简体" w:cs="方正小标宋简体"/>
          <w:bCs/>
          <w:sz w:val="44"/>
          <w:szCs w:val="44"/>
        </w:rPr>
        <w:t>实施细则</w:t>
      </w:r>
    </w:p>
    <w:p>
      <w:pPr>
        <w:widowControl/>
        <w:spacing w:line="640" w:lineRule="exact"/>
        <w:jc w:val="center"/>
        <w:rPr>
          <w:rFonts w:hint="eastAsia" w:eastAsia="方正小标宋简体" w:cs="方正小标宋简体"/>
          <w:bCs/>
          <w:sz w:val="44"/>
          <w:szCs w:val="44"/>
          <w:lang w:eastAsia="zh-CN"/>
        </w:rPr>
      </w:pPr>
      <w:r>
        <w:rPr>
          <w:rFonts w:hint="eastAsia" w:eastAsia="方正小标宋简体" w:cs="方正小标宋简体"/>
          <w:bCs/>
          <w:sz w:val="44"/>
          <w:szCs w:val="44"/>
          <w:lang w:eastAsia="zh-CN"/>
        </w:rPr>
        <w:t>（</w:t>
      </w:r>
      <w:r>
        <w:rPr>
          <w:rFonts w:hint="eastAsia" w:eastAsia="方正小标宋简体" w:cs="方正小标宋简体"/>
          <w:bCs/>
          <w:sz w:val="44"/>
          <w:szCs w:val="44"/>
          <w:lang w:val="en-US" w:eastAsia="zh-CN"/>
        </w:rPr>
        <w:t>2025版</w:t>
      </w:r>
      <w:r>
        <w:rPr>
          <w:rFonts w:hint="eastAsia" w:eastAsia="方正小标宋简体" w:cs="方正小标宋简体"/>
          <w:bCs/>
          <w:sz w:val="44"/>
          <w:szCs w:val="44"/>
          <w:lang w:eastAsia="zh-CN"/>
        </w:rPr>
        <w:t>）</w:t>
      </w:r>
    </w:p>
    <w:p>
      <w:pPr>
        <w:widowControl/>
        <w:spacing w:line="640" w:lineRule="exact"/>
        <w:jc w:val="center"/>
        <w:rPr>
          <w:rFonts w:hint="eastAsia" w:eastAsia="方正小标宋简体" w:cs="方正小标宋简体"/>
          <w:bCs/>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以随机抽样的方式在被抽查市场主体的待销产品中抽取。</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随机数一般可使用随机数表等方法产生。</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抽查数量：每款产品抽取2组样本，第1组用于检验，第2组用于备样，备用样品封存于被抽查单位。具体抽样数量见附件。</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二、检验依据</w:t>
      </w:r>
    </w:p>
    <w:p>
      <w:pPr>
        <w:snapToGrid w:val="0"/>
        <w:spacing w:line="440" w:lineRule="exact"/>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1.PET材质食品塑料包装材料</w:t>
      </w:r>
    </w:p>
    <w:tbl>
      <w:tblPr>
        <w:tblStyle w:val="5"/>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542"/>
        <w:gridCol w:w="4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6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4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447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6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1</w:t>
            </w:r>
          </w:p>
        </w:tc>
        <w:tc>
          <w:tcPr>
            <w:tcW w:w="2542"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感官</w:t>
            </w:r>
          </w:p>
        </w:tc>
        <w:tc>
          <w:tcPr>
            <w:tcW w:w="4476" w:type="dxa"/>
            <w:vAlign w:val="center"/>
          </w:tcPr>
          <w:p>
            <w:pPr>
              <w:adjustRightInd w:val="0"/>
              <w:snapToGrid w:val="0"/>
              <w:spacing w:before="60" w:after="6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2</w:t>
            </w:r>
          </w:p>
        </w:tc>
        <w:tc>
          <w:tcPr>
            <w:tcW w:w="2542"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浸泡液</w:t>
            </w:r>
          </w:p>
        </w:tc>
        <w:tc>
          <w:tcPr>
            <w:tcW w:w="447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3</w:t>
            </w:r>
          </w:p>
        </w:tc>
        <w:tc>
          <w:tcPr>
            <w:tcW w:w="2542"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重金属（以Pb计）(4％乙酸，60℃，2h)</w:t>
            </w:r>
          </w:p>
        </w:tc>
        <w:tc>
          <w:tcPr>
            <w:tcW w:w="4476"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4</w:t>
            </w:r>
          </w:p>
        </w:tc>
        <w:tc>
          <w:tcPr>
            <w:tcW w:w="2542"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高锰酸钾消耗量(水，60℃，2h)</w:t>
            </w:r>
          </w:p>
        </w:tc>
        <w:tc>
          <w:tcPr>
            <w:tcW w:w="4476"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5</w:t>
            </w:r>
          </w:p>
        </w:tc>
        <w:tc>
          <w:tcPr>
            <w:tcW w:w="2542"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总迁移量</w:t>
            </w:r>
          </w:p>
        </w:tc>
        <w:tc>
          <w:tcPr>
            <w:tcW w:w="4476"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6</w:t>
            </w:r>
          </w:p>
        </w:tc>
        <w:tc>
          <w:tcPr>
            <w:tcW w:w="2542"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脱色试验</w:t>
            </w:r>
          </w:p>
        </w:tc>
        <w:tc>
          <w:tcPr>
            <w:tcW w:w="4476"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31604.7</w:t>
            </w:r>
          </w:p>
        </w:tc>
      </w:tr>
    </w:tbl>
    <w:p>
      <w:pPr>
        <w:spacing w:line="59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lang w:val="en-US" w:eastAsia="zh-CN"/>
        </w:rPr>
        <w:t>2.PC材质食品塑料包装材料</w:t>
      </w:r>
    </w:p>
    <w:tbl>
      <w:tblPr>
        <w:tblStyle w:val="5"/>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568"/>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2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6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451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2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1</w:t>
            </w:r>
          </w:p>
        </w:tc>
        <w:tc>
          <w:tcPr>
            <w:tcW w:w="2568"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感官</w:t>
            </w:r>
          </w:p>
        </w:tc>
        <w:tc>
          <w:tcPr>
            <w:tcW w:w="451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2</w:t>
            </w:r>
          </w:p>
        </w:tc>
        <w:tc>
          <w:tcPr>
            <w:tcW w:w="2568"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浸泡液</w:t>
            </w:r>
          </w:p>
        </w:tc>
        <w:tc>
          <w:tcPr>
            <w:tcW w:w="451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3</w:t>
            </w:r>
          </w:p>
        </w:tc>
        <w:tc>
          <w:tcPr>
            <w:tcW w:w="2568"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重金属（以Pb计）(4％乙酸，60℃，2h)</w:t>
            </w:r>
          </w:p>
        </w:tc>
        <w:tc>
          <w:tcPr>
            <w:tcW w:w="4512"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4</w:t>
            </w:r>
          </w:p>
        </w:tc>
        <w:tc>
          <w:tcPr>
            <w:tcW w:w="2568"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高锰酸钾消耗量(水，60℃，2h)</w:t>
            </w:r>
          </w:p>
        </w:tc>
        <w:tc>
          <w:tcPr>
            <w:tcW w:w="4512"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5</w:t>
            </w:r>
          </w:p>
        </w:tc>
        <w:tc>
          <w:tcPr>
            <w:tcW w:w="2568"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总迁移量</w:t>
            </w:r>
          </w:p>
        </w:tc>
        <w:tc>
          <w:tcPr>
            <w:tcW w:w="4512"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6</w:t>
            </w:r>
          </w:p>
        </w:tc>
        <w:tc>
          <w:tcPr>
            <w:tcW w:w="2568"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脱色试验</w:t>
            </w:r>
          </w:p>
        </w:tc>
        <w:tc>
          <w:tcPr>
            <w:tcW w:w="4512"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31604.7</w:t>
            </w:r>
          </w:p>
        </w:tc>
      </w:tr>
    </w:tbl>
    <w:p>
      <w:pPr>
        <w:spacing w:line="59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3.其他食品塑料包装材料（包括塑料防盗瓶盖）</w:t>
      </w:r>
    </w:p>
    <w:tbl>
      <w:tblPr>
        <w:tblStyle w:val="5"/>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499"/>
        <w:gridCol w:w="4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1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49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455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19"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1</w:t>
            </w:r>
          </w:p>
        </w:tc>
        <w:tc>
          <w:tcPr>
            <w:tcW w:w="2499"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感官</w:t>
            </w:r>
          </w:p>
        </w:tc>
        <w:tc>
          <w:tcPr>
            <w:tcW w:w="4558"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2</w:t>
            </w:r>
          </w:p>
        </w:tc>
        <w:tc>
          <w:tcPr>
            <w:tcW w:w="2499"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浸泡液</w:t>
            </w:r>
          </w:p>
        </w:tc>
        <w:tc>
          <w:tcPr>
            <w:tcW w:w="4558"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3</w:t>
            </w:r>
          </w:p>
        </w:tc>
        <w:tc>
          <w:tcPr>
            <w:tcW w:w="2499"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重金属（以Pb计）(4％乙酸，60℃，2h)</w:t>
            </w:r>
          </w:p>
        </w:tc>
        <w:tc>
          <w:tcPr>
            <w:tcW w:w="4558"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4</w:t>
            </w:r>
          </w:p>
        </w:tc>
        <w:tc>
          <w:tcPr>
            <w:tcW w:w="2499"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高锰酸钾消耗量(水，60℃，2h)</w:t>
            </w:r>
          </w:p>
        </w:tc>
        <w:tc>
          <w:tcPr>
            <w:tcW w:w="4558"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5</w:t>
            </w:r>
          </w:p>
        </w:tc>
        <w:tc>
          <w:tcPr>
            <w:tcW w:w="2499"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总迁移量</w:t>
            </w:r>
          </w:p>
        </w:tc>
        <w:tc>
          <w:tcPr>
            <w:tcW w:w="4558"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6</w:t>
            </w:r>
          </w:p>
        </w:tc>
        <w:tc>
          <w:tcPr>
            <w:tcW w:w="2499"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脱色试验</w:t>
            </w:r>
          </w:p>
        </w:tc>
        <w:tc>
          <w:tcPr>
            <w:tcW w:w="4558" w:type="dxa"/>
            <w:vAlign w:val="center"/>
          </w:tcPr>
          <w:p>
            <w:pPr>
              <w:adjustRightInd w:val="0"/>
              <w:snapToGrid w:val="0"/>
              <w:spacing w:before="60" w:after="6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GB 31604.7</w:t>
            </w:r>
          </w:p>
        </w:tc>
      </w:tr>
    </w:tbl>
    <w:p>
      <w:pPr>
        <w:spacing w:line="59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4.蒸汽炊具、电磁灶等工业和商用电热食品加工设备（与食品接触部分）</w:t>
      </w:r>
    </w:p>
    <w:tbl>
      <w:tblPr>
        <w:tblStyle w:val="5"/>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542"/>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0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4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4533"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1</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对触及带电部件的防护</w:t>
            </w:r>
          </w:p>
        </w:tc>
        <w:tc>
          <w:tcPr>
            <w:tcW w:w="4533" w:type="dxa"/>
            <w:vAlign w:val="center"/>
          </w:tcPr>
          <w:p>
            <w:pPr>
              <w:adjustRightInd w:val="0"/>
              <w:snapToGrid w:val="0"/>
              <w:spacing w:before="60" w:after="6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2</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输入功率和电流</w:t>
            </w:r>
          </w:p>
        </w:tc>
        <w:tc>
          <w:tcPr>
            <w:tcW w:w="4533"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3</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发热</w:t>
            </w:r>
          </w:p>
        </w:tc>
        <w:tc>
          <w:tcPr>
            <w:tcW w:w="4533"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4</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工作温度下的泄漏电流和电流强度</w:t>
            </w:r>
          </w:p>
        </w:tc>
        <w:tc>
          <w:tcPr>
            <w:tcW w:w="4533"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5</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泄漏电流和电流强度</w:t>
            </w:r>
          </w:p>
        </w:tc>
        <w:tc>
          <w:tcPr>
            <w:tcW w:w="4533"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6</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稳定性和机械危险</w:t>
            </w:r>
          </w:p>
        </w:tc>
        <w:tc>
          <w:tcPr>
            <w:tcW w:w="4533" w:type="dxa"/>
            <w:vAlign w:val="center"/>
          </w:tcPr>
          <w:p>
            <w:pPr>
              <w:adjustRightInd w:val="0"/>
              <w:snapToGrid w:val="0"/>
              <w:spacing w:before="60" w:after="6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7</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机械强度</w:t>
            </w:r>
          </w:p>
        </w:tc>
        <w:tc>
          <w:tcPr>
            <w:tcW w:w="4533"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8</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电源连接和外部软线</w:t>
            </w:r>
          </w:p>
        </w:tc>
        <w:tc>
          <w:tcPr>
            <w:tcW w:w="4533"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9</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外部导线用接线端子</w:t>
            </w:r>
          </w:p>
        </w:tc>
        <w:tc>
          <w:tcPr>
            <w:tcW w:w="4533"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10</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接地措施</w:t>
            </w:r>
          </w:p>
        </w:tc>
        <w:tc>
          <w:tcPr>
            <w:tcW w:w="4533" w:type="dxa"/>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542" w:type="dxa"/>
            <w:vAlign w:val="center"/>
          </w:tcPr>
          <w:p>
            <w:pPr>
              <w:snapToGrid w:val="0"/>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螺钉和连接</w:t>
            </w:r>
          </w:p>
        </w:tc>
        <w:tc>
          <w:tcPr>
            <w:tcW w:w="4533" w:type="dxa"/>
            <w:vAlign w:val="center"/>
          </w:tcPr>
          <w:p>
            <w:pPr>
              <w:adjustRightInd w:val="0"/>
              <w:snapToGrid w:val="0"/>
              <w:spacing w:before="60" w:after="6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GB 4706.1</w:t>
            </w:r>
          </w:p>
        </w:tc>
      </w:tr>
    </w:tbl>
    <w:p>
      <w:pPr>
        <w:numPr>
          <w:ilvl w:val="0"/>
          <w:numId w:val="0"/>
        </w:numPr>
        <w:snapToGrid w:val="0"/>
        <w:spacing w:line="44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5.食品用洗涤剂</w:t>
      </w:r>
    </w:p>
    <w:p>
      <w:pPr>
        <w:pStyle w:val="2"/>
        <w:numPr>
          <w:ilvl w:val="0"/>
          <w:numId w:val="0"/>
        </w:numPr>
        <w:ind w:firstLine="640" w:firstLineChars="200"/>
        <w:jc w:val="both"/>
        <w:rPr>
          <w:rFonts w:hint="default"/>
          <w:lang w:val="en-US" w:eastAsia="zh-CN"/>
        </w:rPr>
      </w:pPr>
      <w:r>
        <w:rPr>
          <w:rFonts w:hint="eastAsia" w:ascii="仿宋_GB2312" w:hAnsi="仿宋_GB2312" w:eastAsia="仿宋_GB2312" w:cs="仿宋_GB2312"/>
          <w:kern w:val="2"/>
          <w:sz w:val="32"/>
          <w:szCs w:val="32"/>
          <w:lang w:val="en-US" w:eastAsia="zh-CN" w:bidi="ar-SA"/>
        </w:rPr>
        <w:t>检验项目及检验方法参照省抽细则进行。</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执行企业标准、团</w:t>
      </w:r>
      <w:r>
        <w:rPr>
          <w:rFonts w:hint="eastAsia" w:ascii="仿宋_GB2312" w:hAnsi="仿宋_GB2312" w:eastAsia="仿宋_GB2312" w:cs="仿宋_GB2312"/>
          <w:sz w:val="32"/>
          <w:szCs w:val="32"/>
          <w:lang w:val="en-US" w:eastAsia="zh-CN"/>
        </w:rPr>
        <w:t>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凡是注日期的文件，其随后所有的修改单（不包括勘误的内容）或修订版</w:t>
      </w:r>
      <w:r>
        <w:rPr>
          <w:rFonts w:hint="eastAsia" w:ascii="仿宋_GB2312" w:hAnsi="仿宋_GB2312" w:cs="仿宋_GB2312"/>
          <w:sz w:val="32"/>
          <w:szCs w:val="32"/>
          <w:lang w:val="en-US" w:eastAsia="zh-CN"/>
        </w:rPr>
        <w:t>均</w:t>
      </w:r>
      <w:r>
        <w:rPr>
          <w:rFonts w:hint="eastAsia" w:ascii="仿宋_GB2312" w:hAnsi="仿宋_GB2312" w:eastAsia="仿宋_GB2312" w:cs="仿宋_GB2312"/>
          <w:sz w:val="32"/>
          <w:szCs w:val="32"/>
          <w:lang w:val="en-US" w:eastAsia="zh-CN"/>
        </w:rPr>
        <w:t>不适用于本细则。凡是不注日期的文件，其最新版本适用于本细则。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判定规则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依据标准</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1.1食品塑料包装材料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1）PET材质</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4806.7-2023《食品安全国家标准  食品接触用塑料材料及制品》</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2）PC材质</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4806.7-2023《食品安全国家标准  食品接触用塑料材料及制品》</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3）其他材质（包括塑料防盗瓶盖）</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4806.7-2023《食品安全国家标准  食品接触用塑料材料及制品》</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2其他类</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1）蒸汽炊具</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4706.1-2005《家用和类似用途电器的安全 第1部分：通用要求》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2）电磁灶</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4706.1-2005《家用和类似用途电器的安全 第1部分：通用要求》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现行有效的企业标准、团体标准、地方标准及产品明示质量要求。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 判定原则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若被检产品明示的质量要求缺少本细则中检验项目依据的推荐性标准要求时，该项目不参与判定。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tabs>
          <w:tab w:val="left" w:pos="648"/>
          <w:tab w:val="left" w:pos="3528"/>
          <w:tab w:val="left" w:pos="6104"/>
          <w:tab w:val="left" w:pos="8804"/>
          <w:tab w:val="left" w:pos="12224"/>
        </w:tabs>
        <w:snapToGrid w:val="0"/>
        <w:spacing w:line="440" w:lineRule="exact"/>
        <w:jc w:val="both"/>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附件：</w:t>
      </w:r>
    </w:p>
    <w:p>
      <w:pPr>
        <w:tabs>
          <w:tab w:val="left" w:pos="648"/>
          <w:tab w:val="left" w:pos="3528"/>
          <w:tab w:val="left" w:pos="6104"/>
          <w:tab w:val="left" w:pos="8804"/>
          <w:tab w:val="left" w:pos="12224"/>
        </w:tabs>
        <w:snapToGrid w:val="0"/>
        <w:spacing w:line="440" w:lineRule="exact"/>
        <w:jc w:val="center"/>
        <w:rPr>
          <w:rFonts w:hint="eastAsia" w:ascii="仿宋_GB2312" w:hAnsi="仿宋_GB2312" w:eastAsia="仿宋_GB2312" w:cs="仿宋_GB2312"/>
        </w:rPr>
      </w:pPr>
      <w:r>
        <w:rPr>
          <w:rFonts w:hint="eastAsia" w:ascii="仿宋_GB2312" w:hAnsi="仿宋_GB2312" w:eastAsia="仿宋_GB2312" w:cs="仿宋_GB2312"/>
          <w:szCs w:val="21"/>
        </w:rPr>
        <w:t>产品抽样方法、基数、数量及处置表</w:t>
      </w:r>
    </w:p>
    <w:tbl>
      <w:tblPr>
        <w:tblStyle w:val="5"/>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201"/>
        <w:gridCol w:w="2508"/>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201" w:type="dxa"/>
            <w:noWrap w:val="0"/>
            <w:vAlign w:val="top"/>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w:t>
            </w:r>
          </w:p>
        </w:tc>
        <w:tc>
          <w:tcPr>
            <w:tcW w:w="2508" w:type="dxa"/>
            <w:noWrap w:val="0"/>
            <w:vAlign w:val="top"/>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抽样方法</w:t>
            </w:r>
          </w:p>
        </w:tc>
        <w:tc>
          <w:tcPr>
            <w:tcW w:w="3120" w:type="dxa"/>
            <w:noWrap w:val="0"/>
            <w:vAlign w:val="top"/>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201"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PET无汽饮料瓶 </w:t>
            </w:r>
          </w:p>
        </w:tc>
        <w:tc>
          <w:tcPr>
            <w:tcW w:w="2508" w:type="dxa"/>
            <w:vMerge w:val="restart"/>
            <w:noWrap w:val="0"/>
            <w:vAlign w:val="top"/>
          </w:tcPr>
          <w:p>
            <w:pPr>
              <w:pStyle w:val="4"/>
              <w:pBdr>
                <w:bottom w:val="none" w:color="auto" w:sz="0" w:space="0"/>
              </w:pBdr>
              <w:tabs>
                <w:tab w:val="clear" w:pos="4153"/>
                <w:tab w:val="clear" w:pos="8306"/>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从生产企业的自检合格产品中，随机抽取进行抽样检验。同一批号原料、同一规格、同一工艺的产品为一个批次</w:t>
            </w:r>
          </w:p>
        </w:tc>
        <w:tc>
          <w:tcPr>
            <w:tcW w:w="3120"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V（容积）＜200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201"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PET碳酸饮料瓶</w:t>
            </w:r>
          </w:p>
        </w:tc>
        <w:tc>
          <w:tcPr>
            <w:tcW w:w="2508" w:type="dxa"/>
            <w:vMerge w:val="continue"/>
            <w:noWrap w:val="0"/>
            <w:vAlign w:val="top"/>
          </w:tcPr>
          <w:p>
            <w:pPr>
              <w:snapToGrid w:val="0"/>
              <w:spacing w:line="360" w:lineRule="auto"/>
              <w:rPr>
                <w:rFonts w:hint="eastAsia" w:ascii="仿宋_GB2312" w:hAnsi="仿宋_GB2312" w:eastAsia="仿宋_GB2312" w:cs="仿宋_GB2312"/>
                <w:sz w:val="21"/>
                <w:szCs w:val="21"/>
              </w:rPr>
            </w:pPr>
          </w:p>
        </w:tc>
        <w:tc>
          <w:tcPr>
            <w:tcW w:w="3120"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V＜200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2201"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热灌装用PET瓶</w:t>
            </w:r>
          </w:p>
        </w:tc>
        <w:tc>
          <w:tcPr>
            <w:tcW w:w="2508" w:type="dxa"/>
            <w:vMerge w:val="continue"/>
            <w:noWrap w:val="0"/>
            <w:vAlign w:val="top"/>
          </w:tcPr>
          <w:p>
            <w:pPr>
              <w:snapToGrid w:val="0"/>
              <w:spacing w:line="360" w:lineRule="auto"/>
              <w:rPr>
                <w:rFonts w:hint="eastAsia" w:ascii="仿宋_GB2312" w:hAnsi="仿宋_GB2312" w:eastAsia="仿宋_GB2312" w:cs="仿宋_GB2312"/>
                <w:sz w:val="21"/>
                <w:szCs w:val="21"/>
              </w:rPr>
            </w:pPr>
          </w:p>
        </w:tc>
        <w:tc>
          <w:tcPr>
            <w:tcW w:w="3120"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V＜200 ml，240个；V≥200 ml，200个（各配同样数量的盖）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201"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聚碳酸酯（PC）饮用水罐</w:t>
            </w:r>
          </w:p>
        </w:tc>
        <w:tc>
          <w:tcPr>
            <w:tcW w:w="2508" w:type="dxa"/>
            <w:vMerge w:val="continue"/>
            <w:noWrap w:val="0"/>
            <w:vAlign w:val="top"/>
          </w:tcPr>
          <w:p>
            <w:pPr>
              <w:snapToGrid w:val="0"/>
              <w:spacing w:line="360" w:lineRule="auto"/>
              <w:rPr>
                <w:rFonts w:hint="eastAsia" w:ascii="仿宋_GB2312" w:hAnsi="仿宋_GB2312" w:eastAsia="仿宋_GB2312" w:cs="仿宋_GB2312"/>
                <w:sz w:val="21"/>
                <w:szCs w:val="21"/>
              </w:rPr>
            </w:pPr>
          </w:p>
        </w:tc>
        <w:tc>
          <w:tcPr>
            <w:tcW w:w="3120"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15个（配同样数量的盖）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2201"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聚乙烯吹塑桶</w:t>
            </w:r>
          </w:p>
        </w:tc>
        <w:tc>
          <w:tcPr>
            <w:tcW w:w="2508" w:type="dxa"/>
            <w:vMerge w:val="continue"/>
            <w:noWrap w:val="0"/>
            <w:vAlign w:val="top"/>
          </w:tcPr>
          <w:p>
            <w:pPr>
              <w:snapToGrid w:val="0"/>
              <w:spacing w:line="360" w:lineRule="auto"/>
              <w:rPr>
                <w:rFonts w:hint="eastAsia" w:ascii="仿宋_GB2312" w:hAnsi="仿宋_GB2312" w:eastAsia="仿宋_GB2312" w:cs="仿宋_GB2312"/>
                <w:sz w:val="21"/>
                <w:szCs w:val="21"/>
              </w:rPr>
            </w:pPr>
          </w:p>
        </w:tc>
        <w:tc>
          <w:tcPr>
            <w:tcW w:w="3120"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V＜200 ml，40个；V≥200 ml，60个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val="en-US" w:eastAsia="zh-CN"/>
              </w:rPr>
              <w:t>6</w:t>
            </w:r>
          </w:p>
        </w:tc>
        <w:tc>
          <w:tcPr>
            <w:tcW w:w="2201"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塑料奶瓶、塑料饮水杯（壶）、塑料瓶坯、其他塑料容器</w:t>
            </w:r>
          </w:p>
        </w:tc>
        <w:tc>
          <w:tcPr>
            <w:tcW w:w="2508" w:type="dxa"/>
            <w:vMerge w:val="continue"/>
            <w:noWrap w:val="0"/>
            <w:vAlign w:val="top"/>
          </w:tcPr>
          <w:p>
            <w:pPr>
              <w:snapToGrid w:val="0"/>
              <w:spacing w:line="360" w:lineRule="auto"/>
              <w:rPr>
                <w:rFonts w:hint="eastAsia" w:ascii="仿宋_GB2312" w:hAnsi="仿宋_GB2312" w:eastAsia="仿宋_GB2312" w:cs="仿宋_GB2312"/>
                <w:sz w:val="21"/>
                <w:szCs w:val="21"/>
              </w:rPr>
            </w:pPr>
          </w:p>
        </w:tc>
        <w:tc>
          <w:tcPr>
            <w:tcW w:w="3120" w:type="dxa"/>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V＜200 ml，80个；V≥200 ml，40个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7</w:t>
            </w:r>
          </w:p>
        </w:tc>
        <w:tc>
          <w:tcPr>
            <w:tcW w:w="2201" w:type="dxa"/>
            <w:shd w:val="clear" w:color="auto" w:fill="auto"/>
            <w:noWrap w:val="0"/>
            <w:vAlign w:val="center"/>
          </w:tcPr>
          <w:p>
            <w:pPr>
              <w:snapToGrid w:val="0"/>
              <w:spacing w:line="36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塑料奶瓶、塑料饮水杯（壶）、塑料瓶坯、其他塑料容器</w:t>
            </w:r>
          </w:p>
        </w:tc>
        <w:tc>
          <w:tcPr>
            <w:tcW w:w="2508" w:type="dxa"/>
            <w:vMerge w:val="continue"/>
            <w:shd w:val="clear" w:color="auto" w:fill="auto"/>
            <w:noWrap w:val="0"/>
            <w:vAlign w:val="top"/>
          </w:tcPr>
          <w:p>
            <w:pPr>
              <w:snapToGrid w:val="0"/>
              <w:spacing w:line="360" w:lineRule="auto"/>
              <w:rPr>
                <w:rFonts w:hint="eastAsia" w:ascii="仿宋_GB2312" w:hAnsi="仿宋_GB2312" w:eastAsia="仿宋_GB2312" w:cs="仿宋_GB2312"/>
                <w:kern w:val="2"/>
                <w:sz w:val="21"/>
                <w:szCs w:val="21"/>
                <w:lang w:val="en-US" w:eastAsia="zh-CN" w:bidi="ar-SA"/>
              </w:rPr>
            </w:pPr>
          </w:p>
        </w:tc>
        <w:tc>
          <w:tcPr>
            <w:tcW w:w="3120" w:type="dxa"/>
            <w:shd w:val="clear" w:color="auto" w:fill="auto"/>
            <w:noWrap w:val="0"/>
            <w:vAlign w:val="center"/>
          </w:tcPr>
          <w:p>
            <w:pPr>
              <w:snapToGrid w:val="0"/>
              <w:spacing w:line="36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V＜200 ml，80个；V≥200 ml，40个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8</w:t>
            </w:r>
          </w:p>
        </w:tc>
        <w:tc>
          <w:tcPr>
            <w:tcW w:w="2201" w:type="dxa"/>
            <w:shd w:val="clear" w:color="auto" w:fill="auto"/>
            <w:noWrap w:val="0"/>
            <w:vAlign w:val="center"/>
          </w:tcPr>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普通用途双向拉伸聚丙烯(BOPP)薄膜</w:t>
            </w:r>
          </w:p>
        </w:tc>
        <w:tc>
          <w:tcPr>
            <w:tcW w:w="2508" w:type="dxa"/>
            <w:vMerge w:val="restart"/>
            <w:shd w:val="clear" w:color="auto" w:fill="auto"/>
            <w:noWrap w:val="0"/>
            <w:vAlign w:val="top"/>
          </w:tcPr>
          <w:p>
            <w:pPr>
              <w:snapToGrid w:val="0"/>
              <w:spacing w:line="36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随机抽取经企业出厂检验合格的成品（分切品）、以同一工艺、同一规格批产品为样本，注意样品的幅宽不得少于200mm</w:t>
            </w:r>
          </w:p>
        </w:tc>
        <w:tc>
          <w:tcPr>
            <w:tcW w:w="3120" w:type="dxa"/>
            <w:vMerge w:val="restart"/>
            <w:shd w:val="clear" w:color="auto" w:fill="auto"/>
            <w:noWrap w:val="0"/>
            <w:vAlign w:val="center"/>
          </w:tcPr>
          <w:p>
            <w:pPr>
              <w:snapToGrid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在同批产品中任意抽取3卷，将每卷膜外层除去5m，每卷膜各抽取30m，共3卷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9</w:t>
            </w:r>
          </w:p>
        </w:tc>
        <w:tc>
          <w:tcPr>
            <w:tcW w:w="2201" w:type="dxa"/>
            <w:shd w:val="clear" w:color="auto" w:fill="auto"/>
            <w:noWrap w:val="0"/>
            <w:vAlign w:val="center"/>
          </w:tcPr>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包装用双向拉伸聚酯薄膜</w:t>
            </w:r>
          </w:p>
        </w:tc>
        <w:tc>
          <w:tcPr>
            <w:tcW w:w="2508" w:type="dxa"/>
            <w:vMerge w:val="continue"/>
            <w:shd w:val="clear" w:color="auto" w:fill="auto"/>
            <w:noWrap w:val="0"/>
            <w:vAlign w:val="top"/>
          </w:tcPr>
          <w:p>
            <w:pPr>
              <w:snapToGrid w:val="0"/>
              <w:spacing w:line="360" w:lineRule="auto"/>
              <w:rPr>
                <w:rFonts w:hint="eastAsia" w:ascii="仿宋_GB2312" w:hAnsi="仿宋_GB2312" w:eastAsia="仿宋_GB2312" w:cs="仿宋_GB2312"/>
                <w:kern w:val="2"/>
                <w:sz w:val="21"/>
                <w:szCs w:val="21"/>
                <w:lang w:val="en-US" w:eastAsia="zh-CN" w:bidi="ar-SA"/>
              </w:rPr>
            </w:pPr>
          </w:p>
        </w:tc>
        <w:tc>
          <w:tcPr>
            <w:tcW w:w="3120" w:type="dxa"/>
            <w:vMerge w:val="continue"/>
            <w:shd w:val="clear" w:color="auto" w:fill="auto"/>
            <w:noWrap w:val="0"/>
            <w:vAlign w:val="center"/>
          </w:tcPr>
          <w:p>
            <w:pPr>
              <w:snapToGrid w:val="0"/>
              <w:spacing w:line="360" w:lineRule="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10</w:t>
            </w:r>
          </w:p>
        </w:tc>
        <w:tc>
          <w:tcPr>
            <w:tcW w:w="2201" w:type="dxa"/>
            <w:shd w:val="clear" w:color="auto" w:fill="auto"/>
            <w:noWrap w:val="0"/>
            <w:vAlign w:val="center"/>
          </w:tcPr>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双向拉伸聚丙烯珠光薄膜</w:t>
            </w:r>
          </w:p>
        </w:tc>
        <w:tc>
          <w:tcPr>
            <w:tcW w:w="2508" w:type="dxa"/>
            <w:vMerge w:val="continue"/>
            <w:shd w:val="clear" w:color="auto" w:fill="auto"/>
            <w:noWrap w:val="0"/>
            <w:vAlign w:val="top"/>
          </w:tcPr>
          <w:p>
            <w:pPr>
              <w:snapToGrid w:val="0"/>
              <w:spacing w:line="360" w:lineRule="auto"/>
              <w:rPr>
                <w:rFonts w:hint="eastAsia" w:ascii="仿宋_GB2312" w:hAnsi="仿宋_GB2312" w:eastAsia="仿宋_GB2312" w:cs="仿宋_GB2312"/>
                <w:kern w:val="2"/>
                <w:sz w:val="21"/>
                <w:szCs w:val="21"/>
                <w:lang w:val="en-US" w:eastAsia="zh-CN" w:bidi="ar-SA"/>
              </w:rPr>
            </w:pPr>
          </w:p>
        </w:tc>
        <w:tc>
          <w:tcPr>
            <w:tcW w:w="3120" w:type="dxa"/>
            <w:vMerge w:val="continue"/>
            <w:shd w:val="clear" w:color="auto" w:fill="auto"/>
            <w:noWrap w:val="0"/>
            <w:vAlign w:val="center"/>
          </w:tcPr>
          <w:p>
            <w:pPr>
              <w:snapToGrid w:val="0"/>
              <w:spacing w:line="360" w:lineRule="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11</w:t>
            </w:r>
          </w:p>
        </w:tc>
        <w:tc>
          <w:tcPr>
            <w:tcW w:w="2201" w:type="dxa"/>
            <w:shd w:val="clear" w:color="auto" w:fill="auto"/>
            <w:noWrap w:val="0"/>
            <w:vAlign w:val="center"/>
          </w:tcPr>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双向拉伸聚酰胺（尼龙）薄膜</w:t>
            </w:r>
          </w:p>
        </w:tc>
        <w:tc>
          <w:tcPr>
            <w:tcW w:w="2508" w:type="dxa"/>
            <w:vMerge w:val="continue"/>
            <w:shd w:val="clear" w:color="auto" w:fill="auto"/>
            <w:noWrap w:val="0"/>
            <w:vAlign w:val="top"/>
          </w:tcPr>
          <w:p>
            <w:pPr>
              <w:snapToGrid w:val="0"/>
              <w:spacing w:line="360" w:lineRule="auto"/>
              <w:rPr>
                <w:rFonts w:hint="eastAsia" w:ascii="仿宋_GB2312" w:hAnsi="仿宋_GB2312" w:eastAsia="仿宋_GB2312" w:cs="仿宋_GB2312"/>
                <w:kern w:val="2"/>
                <w:sz w:val="21"/>
                <w:szCs w:val="21"/>
                <w:lang w:val="en-US" w:eastAsia="zh-CN" w:bidi="ar-SA"/>
              </w:rPr>
            </w:pPr>
          </w:p>
        </w:tc>
        <w:tc>
          <w:tcPr>
            <w:tcW w:w="3120" w:type="dxa"/>
            <w:vMerge w:val="continue"/>
            <w:shd w:val="clear" w:color="auto" w:fill="auto"/>
            <w:noWrap w:val="0"/>
            <w:vAlign w:val="center"/>
          </w:tcPr>
          <w:p>
            <w:pPr>
              <w:snapToGrid w:val="0"/>
              <w:spacing w:line="360" w:lineRule="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7"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12</w:t>
            </w:r>
          </w:p>
        </w:tc>
        <w:tc>
          <w:tcPr>
            <w:tcW w:w="2201" w:type="dxa"/>
            <w:shd w:val="clear" w:color="auto" w:fill="auto"/>
            <w:noWrap w:val="0"/>
            <w:vAlign w:val="center"/>
          </w:tcPr>
          <w:p>
            <w:pPr>
              <w:snapToGrid w:val="0"/>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包装塑料复合膜、袋 干法复合、挤出复合</w:t>
            </w:r>
          </w:p>
        </w:tc>
        <w:tc>
          <w:tcPr>
            <w:tcW w:w="2508" w:type="dxa"/>
            <w:shd w:val="clear" w:color="auto" w:fill="auto"/>
            <w:noWrap w:val="0"/>
            <w:vAlign w:val="top"/>
          </w:tcPr>
          <w:p>
            <w:pPr>
              <w:snapToGrid w:val="0"/>
              <w:spacing w:line="36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在生产企业成品库的自检合格产品中，随机抽取复合工序较多、印刷面积较大、产品下线时间短的产品。同一原料、同一规格、同一工艺的成品为一个检验批次</w:t>
            </w:r>
          </w:p>
        </w:tc>
        <w:tc>
          <w:tcPr>
            <w:tcW w:w="3120" w:type="dxa"/>
            <w:shd w:val="clear" w:color="auto" w:fill="auto"/>
            <w:noWrap w:val="0"/>
            <w:vAlign w:val="center"/>
          </w:tcPr>
          <w:p>
            <w:pPr>
              <w:snapToGrid w:val="0"/>
              <w:spacing w:line="360" w:lineRule="auto"/>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膜：</w:t>
            </w:r>
            <w:r>
              <w:rPr>
                <w:rFonts w:hint="eastAsia" w:ascii="仿宋_GB2312" w:hAnsi="仿宋_GB2312" w:eastAsia="仿宋_GB2312" w:cs="仿宋_GB2312"/>
                <w:sz w:val="21"/>
                <w:szCs w:val="21"/>
              </w:rPr>
              <w:t>随机抽取3卷，将每卷膜外层除去至少2m，每卷膜各抽取2.5m</w:t>
            </w:r>
            <w:r>
              <w:rPr>
                <w:rFonts w:hint="eastAsia" w:ascii="仿宋_GB2312" w:hAnsi="仿宋_GB2312" w:eastAsia="仿宋_GB2312" w:cs="仿宋_GB2312"/>
                <w:sz w:val="21"/>
                <w:szCs w:val="21"/>
                <w:vertAlign w:val="superscript"/>
              </w:rPr>
              <w:t>2</w:t>
            </w:r>
            <w:r>
              <w:rPr>
                <w:rFonts w:hint="eastAsia" w:ascii="仿宋_GB2312" w:hAnsi="仿宋_GB2312" w:cs="仿宋_GB2312"/>
                <w:sz w:val="21"/>
                <w:szCs w:val="21"/>
                <w:vertAlign w:val="superscript"/>
                <w:lang w:eastAsia="zh-CN"/>
              </w:rPr>
              <w:t>；</w:t>
            </w:r>
          </w:p>
          <w:p>
            <w:pPr>
              <w:snapToGrid w:val="0"/>
              <w:spacing w:line="360" w:lineRule="auto"/>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袋：</w:t>
            </w:r>
            <w:r>
              <w:rPr>
                <w:rFonts w:hint="eastAsia" w:ascii="仿宋_GB2312" w:hAnsi="仿宋_GB2312" w:eastAsia="仿宋_GB2312" w:cs="仿宋_GB2312"/>
                <w:sz w:val="21"/>
                <w:szCs w:val="21"/>
              </w:rPr>
              <w:t>从3箱中抽取60个（袋规格应不小于10cm×10cm）</w:t>
            </w:r>
            <w:r>
              <w:rPr>
                <w:rFonts w:hint="eastAsia" w:ascii="仿宋_GB2312" w:hAnsi="仿宋_GB2312" w:cs="仿宋_GB2312"/>
                <w:sz w:val="21"/>
                <w:szCs w:val="21"/>
                <w:lang w:eastAsia="zh-CN"/>
              </w:rPr>
              <w:t>。</w:t>
            </w:r>
          </w:p>
          <w:p>
            <w:pPr>
              <w:pStyle w:val="2"/>
              <w:rPr>
                <w:rFonts w:hint="eastAsia" w:ascii="仿宋_GB2312" w:hAnsi="仿宋_GB2312" w:eastAsia="仿宋_GB2312" w:cs="仿宋_GB2312"/>
                <w:sz w:val="21"/>
                <w:szCs w:val="21"/>
                <w:vertAlign w:val="superscript"/>
              </w:rPr>
            </w:pPr>
          </w:p>
          <w:p>
            <w:pPr>
              <w:rPr>
                <w:rFonts w:hint="eastAsia"/>
                <w:sz w:val="21"/>
                <w:szCs w:val="21"/>
              </w:rPr>
            </w:pPr>
          </w:p>
          <w:p>
            <w:pPr>
              <w:pStyle w:val="2"/>
              <w:rPr>
                <w:rFonts w:hint="eastAsia"/>
                <w:sz w:val="21"/>
                <w:szCs w:val="21"/>
              </w:rPr>
            </w:pPr>
          </w:p>
          <w:p>
            <w:pPr>
              <w:pStyle w:val="2"/>
              <w:rPr>
                <w:rFonts w:hint="eastAsia" w:ascii="仿宋_GB2312" w:hAnsi="仿宋_GB2312" w:eastAsia="仿宋_GB2312" w:cs="仿宋_GB2312"/>
                <w:sz w:val="21"/>
                <w:szCs w:val="21"/>
                <w:vertAlign w:val="superscript"/>
              </w:rPr>
            </w:pPr>
          </w:p>
          <w:p>
            <w:pP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13</w:t>
            </w:r>
          </w:p>
        </w:tc>
        <w:tc>
          <w:tcPr>
            <w:tcW w:w="2201" w:type="dxa"/>
            <w:shd w:val="clear" w:color="auto" w:fill="auto"/>
            <w:noWrap w:val="0"/>
            <w:vAlign w:val="center"/>
          </w:tcPr>
          <w:p>
            <w:pPr>
              <w:snapToGrid w:val="0"/>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一次性餐饮具</w:t>
            </w:r>
          </w:p>
        </w:tc>
        <w:tc>
          <w:tcPr>
            <w:tcW w:w="2508" w:type="dxa"/>
            <w:shd w:val="clear" w:color="auto" w:fill="auto"/>
            <w:noWrap w:val="0"/>
            <w:vAlign w:val="center"/>
          </w:tcPr>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从生产企业的自检合格产品中，随机抽取进行抽样检验。同一批号原料、同一规格、同一工艺的产品为一个批次</w:t>
            </w:r>
          </w:p>
        </w:tc>
        <w:tc>
          <w:tcPr>
            <w:tcW w:w="3120" w:type="dxa"/>
            <w:shd w:val="clear" w:color="auto" w:fill="auto"/>
            <w:noWrap w:val="0"/>
            <w:vAlign w:val="center"/>
          </w:tcPr>
          <w:p>
            <w:pPr>
              <w:snapToGrid w:val="0"/>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抽样数量为100个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14</w:t>
            </w:r>
          </w:p>
        </w:tc>
        <w:tc>
          <w:tcPr>
            <w:tcW w:w="2201" w:type="dxa"/>
            <w:shd w:val="clear" w:color="auto" w:fill="auto"/>
            <w:noWrap w:val="0"/>
            <w:vAlign w:val="center"/>
          </w:tcPr>
          <w:p>
            <w:pPr>
              <w:snapToGrid w:val="0"/>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蒸汽炊具</w:t>
            </w:r>
          </w:p>
        </w:tc>
        <w:tc>
          <w:tcPr>
            <w:tcW w:w="2508" w:type="dxa"/>
            <w:shd w:val="clear" w:color="auto" w:fill="auto"/>
            <w:noWrap w:val="0"/>
            <w:vAlign w:val="center"/>
          </w:tcPr>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每个企业随机抽取一种具有代表性的规格型号的产品，共抽取2台样品，其中1台作为检验样品，</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台作为备用样品，备用样品保存在承检单位。</w:t>
            </w:r>
          </w:p>
        </w:tc>
        <w:tc>
          <w:tcPr>
            <w:tcW w:w="3120" w:type="dxa"/>
            <w:shd w:val="clear" w:color="auto" w:fill="auto"/>
            <w:noWrap w:val="0"/>
            <w:vAlign w:val="center"/>
          </w:tcPr>
          <w:p>
            <w:pPr>
              <w:snapToGrid w:val="0"/>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抽取2台作为样品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15</w:t>
            </w:r>
          </w:p>
        </w:tc>
        <w:tc>
          <w:tcPr>
            <w:tcW w:w="2201" w:type="dxa"/>
            <w:shd w:val="clear" w:color="auto" w:fill="auto"/>
            <w:noWrap w:val="0"/>
            <w:vAlign w:val="center"/>
          </w:tcPr>
          <w:p>
            <w:pPr>
              <w:snapToGrid w:val="0"/>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电磁灶</w:t>
            </w:r>
          </w:p>
        </w:tc>
        <w:tc>
          <w:tcPr>
            <w:tcW w:w="2508" w:type="dxa"/>
            <w:shd w:val="clear" w:color="auto" w:fill="auto"/>
            <w:noWrap w:val="0"/>
            <w:vAlign w:val="center"/>
          </w:tcPr>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每个企业随机抽取一种具有代表性的规格型号的产品，共抽取2台样品，其中1台作为检验样品，</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台作为备用样品，备用样品保存在承检单位。</w:t>
            </w:r>
          </w:p>
        </w:tc>
        <w:tc>
          <w:tcPr>
            <w:tcW w:w="3120" w:type="dxa"/>
            <w:shd w:val="clear" w:color="auto" w:fill="auto"/>
            <w:noWrap w:val="0"/>
            <w:vAlign w:val="center"/>
          </w:tcPr>
          <w:p>
            <w:pPr>
              <w:snapToGrid w:val="0"/>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抽取2台作为样品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7" w:hRule="exact"/>
          <w:tblHeader/>
        </w:trPr>
        <w:tc>
          <w:tcPr>
            <w:tcW w:w="611" w:type="dxa"/>
            <w:noWrap w:val="0"/>
            <w:vAlign w:val="center"/>
          </w:tcPr>
          <w:p>
            <w:pPr>
              <w:snapToGrid w:val="0"/>
              <w:spacing w:line="360" w:lineRule="auto"/>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16</w:t>
            </w:r>
          </w:p>
        </w:tc>
        <w:tc>
          <w:tcPr>
            <w:tcW w:w="2201" w:type="dxa"/>
            <w:shd w:val="clear" w:color="auto" w:fill="auto"/>
            <w:noWrap w:val="0"/>
            <w:vAlign w:val="center"/>
          </w:tcPr>
          <w:p>
            <w:pPr>
              <w:snapToGrid w:val="0"/>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eastAsia="zh-CN"/>
              </w:rPr>
              <w:t>食品用洗涤剂</w:t>
            </w:r>
          </w:p>
        </w:tc>
        <w:tc>
          <w:tcPr>
            <w:tcW w:w="2508" w:type="dxa"/>
            <w:shd w:val="clear" w:color="auto" w:fill="auto"/>
            <w:noWrap w:val="0"/>
            <w:vAlign w:val="center"/>
          </w:tcPr>
          <w:p>
            <w:pPr>
              <w:snapToGrid w:val="0"/>
              <w:spacing w:line="320" w:lineRule="exact"/>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r>
              <w:rPr>
                <w:rFonts w:hint="eastAsia" w:ascii="仿宋_GB2312" w:hAnsi="仿宋_GB2312" w:eastAsia="仿宋_GB2312" w:cs="仿宋_GB2312"/>
                <w:sz w:val="21"/>
                <w:szCs w:val="21"/>
              </w:rPr>
              <w:t>包装规格＜2kg（L）</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不少于2kg（L）且不少于6个独立包装</w:t>
            </w:r>
            <w:r>
              <w:rPr>
                <w:rFonts w:hint="eastAsia" w:ascii="仿宋_GB2312" w:hAnsi="仿宋_GB2312" w:eastAsia="仿宋_GB2312" w:cs="仿宋_GB2312"/>
                <w:sz w:val="21"/>
                <w:szCs w:val="21"/>
                <w:lang w:val="en-US" w:eastAsia="zh-CN"/>
              </w:rPr>
              <w:t>,其中，4个作为检验样品，2个作为备用样品；</w:t>
            </w:r>
          </w:p>
          <w:p>
            <w:pPr>
              <w:snapToGrid w:val="0"/>
              <w:spacing w:line="320" w:lineRule="exact"/>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r>
              <w:rPr>
                <w:rFonts w:hint="eastAsia" w:ascii="仿宋_GB2312" w:hAnsi="仿宋_GB2312" w:eastAsia="仿宋_GB2312" w:cs="仿宋_GB2312"/>
                <w:sz w:val="21"/>
                <w:szCs w:val="21"/>
              </w:rPr>
              <w:t>包装规格≥2kg（L）且＜10kg（L）的独立包装</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不少于3个独立包装</w:t>
            </w:r>
            <w:r>
              <w:rPr>
                <w:rFonts w:hint="eastAsia" w:ascii="仿宋_GB2312" w:hAnsi="仿宋_GB2312" w:eastAsia="仿宋_GB2312" w:cs="仿宋_GB2312"/>
                <w:sz w:val="21"/>
                <w:szCs w:val="21"/>
                <w:lang w:eastAsia="zh-CN"/>
              </w:rPr>
              <w:t>，其中，</w:t>
            </w:r>
            <w:r>
              <w:rPr>
                <w:rFonts w:hint="eastAsia" w:ascii="仿宋_GB2312" w:hAnsi="仿宋_GB2312" w:eastAsia="仿宋_GB2312" w:cs="仿宋_GB2312"/>
                <w:sz w:val="21"/>
                <w:szCs w:val="21"/>
                <w:lang w:val="en-US" w:eastAsia="zh-CN"/>
              </w:rPr>
              <w:t>2个作为检验样品，1个作为备用样品；</w:t>
            </w:r>
          </w:p>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rPr>
              <w:t>3、</w:t>
            </w:r>
            <w:r>
              <w:rPr>
                <w:rFonts w:hint="eastAsia" w:ascii="仿宋_GB2312" w:hAnsi="仿宋_GB2312" w:eastAsia="仿宋_GB2312" w:cs="仿宋_GB2312"/>
                <w:sz w:val="21"/>
                <w:szCs w:val="21"/>
              </w:rPr>
              <w:t>包装规格≥10kg（L）的大包装</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3个大包装，从每个大包装产品中分别分装成相应小包装样品，每一个小包装量不少于1kg（L）</w:t>
            </w:r>
            <w:r>
              <w:rPr>
                <w:rFonts w:hint="eastAsia" w:ascii="仿宋_GB2312" w:hAnsi="仿宋_GB2312" w:cs="仿宋_GB2312"/>
                <w:sz w:val="21"/>
                <w:szCs w:val="21"/>
                <w:lang w:eastAsia="zh-CN"/>
              </w:rPr>
              <w:t>，其中，</w:t>
            </w:r>
            <w:r>
              <w:rPr>
                <w:rFonts w:hint="eastAsia" w:ascii="仿宋_GB2312" w:hAnsi="仿宋_GB2312" w:eastAsia="仿宋_GB2312" w:cs="仿宋_GB2312"/>
                <w:sz w:val="21"/>
                <w:szCs w:val="21"/>
                <w:lang w:val="en-US" w:eastAsia="zh-CN"/>
              </w:rPr>
              <w:t>2个作为检验样品，1个作为备用样品；</w:t>
            </w:r>
            <w:r>
              <w:rPr>
                <w:rFonts w:hint="eastAsia" w:ascii="仿宋_GB2312" w:hAnsi="仿宋_GB2312" w:cs="仿宋_GB2312"/>
                <w:sz w:val="21"/>
                <w:szCs w:val="21"/>
                <w:lang w:val="en-US" w:eastAsia="zh-CN"/>
              </w:rPr>
              <w:t>注：所用备用样品</w:t>
            </w:r>
            <w:r>
              <w:rPr>
                <w:rFonts w:hint="eastAsia" w:ascii="仿宋_GB2312" w:hAnsi="仿宋_GB2312" w:eastAsia="仿宋_GB2312" w:cs="仿宋_GB2312"/>
                <w:sz w:val="21"/>
                <w:szCs w:val="21"/>
              </w:rPr>
              <w:t>保存在承检单位。</w:t>
            </w:r>
          </w:p>
        </w:tc>
        <w:tc>
          <w:tcPr>
            <w:tcW w:w="3120" w:type="dxa"/>
            <w:shd w:val="clear" w:color="auto" w:fill="auto"/>
            <w:noWrap w:val="0"/>
            <w:vAlign w:val="center"/>
          </w:tcPr>
          <w:p>
            <w:pPr>
              <w:snapToGrid w:val="0"/>
              <w:spacing w:line="320" w:lineRule="exact"/>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val="en-US" w:eastAsia="zh-CN"/>
              </w:rPr>
              <w:t>1、</w:t>
            </w:r>
            <w:r>
              <w:rPr>
                <w:rFonts w:hint="eastAsia" w:ascii="仿宋_GB2312" w:hAnsi="仿宋_GB2312" w:eastAsia="仿宋_GB2312" w:cs="仿宋_GB2312"/>
                <w:sz w:val="21"/>
                <w:szCs w:val="21"/>
              </w:rPr>
              <w:t>不少于2kg（L）且不少于6个独立包装</w:t>
            </w:r>
            <w:r>
              <w:rPr>
                <w:rFonts w:hint="eastAsia" w:ascii="仿宋_GB2312" w:hAnsi="仿宋_GB2312" w:cs="仿宋_GB2312"/>
                <w:sz w:val="21"/>
                <w:szCs w:val="21"/>
                <w:lang w:eastAsia="zh-CN"/>
              </w:rPr>
              <w:t>；</w:t>
            </w:r>
          </w:p>
          <w:p>
            <w:pPr>
              <w:snapToGrid w:val="0"/>
              <w:spacing w:line="320" w:lineRule="exact"/>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val="en-US" w:eastAsia="zh-CN"/>
              </w:rPr>
              <w:t>2、</w:t>
            </w:r>
            <w:r>
              <w:rPr>
                <w:rFonts w:hint="eastAsia" w:ascii="仿宋_GB2312" w:hAnsi="仿宋_GB2312" w:eastAsia="仿宋_GB2312" w:cs="仿宋_GB2312"/>
                <w:sz w:val="21"/>
                <w:szCs w:val="21"/>
              </w:rPr>
              <w:t>不少于3个独立包装</w:t>
            </w:r>
            <w:r>
              <w:rPr>
                <w:rFonts w:hint="eastAsia" w:ascii="仿宋_GB2312" w:hAnsi="仿宋_GB2312" w:cs="仿宋_GB2312"/>
                <w:sz w:val="21"/>
                <w:szCs w:val="21"/>
                <w:lang w:eastAsia="zh-CN"/>
              </w:rPr>
              <w:t>；</w:t>
            </w:r>
          </w:p>
          <w:p>
            <w:pPr>
              <w:snapToGrid w:val="0"/>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rPr>
              <w:t>3、</w:t>
            </w:r>
            <w:r>
              <w:rPr>
                <w:rFonts w:hint="eastAsia" w:ascii="仿宋_GB2312" w:hAnsi="仿宋_GB2312" w:eastAsia="仿宋_GB2312" w:cs="仿宋_GB2312"/>
                <w:sz w:val="21"/>
                <w:szCs w:val="21"/>
              </w:rPr>
              <w:t>3个大包装，从每个大包装产品中分别分装成相应小包装样品，每一个小包装量不少于1kg（L）</w:t>
            </w:r>
            <w:r>
              <w:rPr>
                <w:rFonts w:hint="eastAsia" w:ascii="仿宋_GB2312" w:hAnsi="仿宋_GB2312" w:cs="仿宋_GB2312"/>
                <w:sz w:val="21"/>
                <w:szCs w:val="21"/>
                <w:lang w:eastAsia="zh-CN"/>
              </w:rPr>
              <w:t>。</w:t>
            </w:r>
          </w:p>
        </w:tc>
      </w:tr>
    </w:tbl>
    <w:p>
      <w:pPr>
        <w:snapToGrid w:val="0"/>
        <w:spacing w:line="360" w:lineRule="auto"/>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注：对特殊形状的容器，可根据实际情况参照本表及相关规定确定抽样数量。</w:t>
      </w:r>
    </w:p>
    <w:sectPr>
      <w:footerReference r:id="rId3" w:type="default"/>
      <w:pgSz w:w="11906" w:h="16838"/>
      <w:pgMar w:top="1440" w:right="1803" w:bottom="1440" w:left="180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46"/>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21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2102B2"/>
    <w:rsid w:val="000266B4"/>
    <w:rsid w:val="000B6B8E"/>
    <w:rsid w:val="000C4B38"/>
    <w:rsid w:val="00156CEE"/>
    <w:rsid w:val="00183D91"/>
    <w:rsid w:val="001D048C"/>
    <w:rsid w:val="001E4C82"/>
    <w:rsid w:val="002102B2"/>
    <w:rsid w:val="00212818"/>
    <w:rsid w:val="0023721F"/>
    <w:rsid w:val="002766FC"/>
    <w:rsid w:val="002A242F"/>
    <w:rsid w:val="002E39FD"/>
    <w:rsid w:val="002E7ED9"/>
    <w:rsid w:val="003503AB"/>
    <w:rsid w:val="00421C60"/>
    <w:rsid w:val="0045789D"/>
    <w:rsid w:val="0050049D"/>
    <w:rsid w:val="00517B91"/>
    <w:rsid w:val="005E02B2"/>
    <w:rsid w:val="005F6DA3"/>
    <w:rsid w:val="00623B49"/>
    <w:rsid w:val="00716FFC"/>
    <w:rsid w:val="0073417C"/>
    <w:rsid w:val="00784344"/>
    <w:rsid w:val="007E4346"/>
    <w:rsid w:val="00810073"/>
    <w:rsid w:val="00883BED"/>
    <w:rsid w:val="008B6DF1"/>
    <w:rsid w:val="00952411"/>
    <w:rsid w:val="00970886"/>
    <w:rsid w:val="00970ADB"/>
    <w:rsid w:val="009E492D"/>
    <w:rsid w:val="009F576F"/>
    <w:rsid w:val="00A54C90"/>
    <w:rsid w:val="00A95F43"/>
    <w:rsid w:val="00AF4477"/>
    <w:rsid w:val="00B25103"/>
    <w:rsid w:val="00B63C5C"/>
    <w:rsid w:val="00BA45FA"/>
    <w:rsid w:val="00BE5D9A"/>
    <w:rsid w:val="00BF14B9"/>
    <w:rsid w:val="00C071A8"/>
    <w:rsid w:val="00C15C67"/>
    <w:rsid w:val="00C53F9D"/>
    <w:rsid w:val="00C84618"/>
    <w:rsid w:val="00DC2A21"/>
    <w:rsid w:val="00DC54E0"/>
    <w:rsid w:val="00DF75B3"/>
    <w:rsid w:val="00E059D6"/>
    <w:rsid w:val="00E43814"/>
    <w:rsid w:val="00E45863"/>
    <w:rsid w:val="00E92D4D"/>
    <w:rsid w:val="00F31C2D"/>
    <w:rsid w:val="00F63D48"/>
    <w:rsid w:val="00F81103"/>
    <w:rsid w:val="00F933D7"/>
    <w:rsid w:val="00FC4400"/>
    <w:rsid w:val="00FD3051"/>
    <w:rsid w:val="00FE17F2"/>
    <w:rsid w:val="03F17EB1"/>
    <w:rsid w:val="0EA25BC2"/>
    <w:rsid w:val="131D577E"/>
    <w:rsid w:val="1A8C0B7C"/>
    <w:rsid w:val="1E6F540B"/>
    <w:rsid w:val="220C0E84"/>
    <w:rsid w:val="23F7128D"/>
    <w:rsid w:val="27151FE4"/>
    <w:rsid w:val="27202832"/>
    <w:rsid w:val="37542EB6"/>
    <w:rsid w:val="3AF5237F"/>
    <w:rsid w:val="3C8A0D9D"/>
    <w:rsid w:val="42A319BC"/>
    <w:rsid w:val="42C95BF6"/>
    <w:rsid w:val="49767262"/>
    <w:rsid w:val="540570DE"/>
    <w:rsid w:val="5CED7BEB"/>
    <w:rsid w:val="5D72182F"/>
    <w:rsid w:val="5FF5540C"/>
    <w:rsid w:val="6A6C6FEB"/>
    <w:rsid w:val="6EFFBCDF"/>
    <w:rsid w:val="77442F93"/>
    <w:rsid w:val="78E345C2"/>
    <w:rsid w:val="7BC234DB"/>
    <w:rsid w:val="7EB62022"/>
    <w:rsid w:val="7EC44ADC"/>
    <w:rsid w:val="7FF845FB"/>
    <w:rsid w:val="D517152E"/>
    <w:rsid w:val="D97D537F"/>
    <w:rsid w:val="FFBD8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2285</Words>
  <Characters>2717</Characters>
  <Lines>13</Lines>
  <Paragraphs>3</Paragraphs>
  <TotalTime>10</TotalTime>
  <ScaleCrop>false</ScaleCrop>
  <LinksUpToDate>false</LinksUpToDate>
  <CharactersWithSpaces>2774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2020-05-09T08:59:00Z</dcterms:created>
  <dc:creator>lizhenqiu</dc:creator>
  <cp:lastModifiedBy>dxkj</cp:lastModifiedBy>
  <cp:lastPrinted>2025-05-07T11:34:49Z</cp:lastPrinted>
  <dcterms:modified xsi:type="dcterms:W3CDTF">2025-05-07T11:36:27Z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09A3CA64E9824E33AEED310FCC134078_13</vt:lpwstr>
  </property>
  <property fmtid="{D5CDD505-2E9C-101B-9397-08002B2CF9AE}" pid="4" name="KSOTemplateDocerSaveRecord">
    <vt:lpwstr>eyJoZGlkIjoiZGVmMmI2ZTEyY2ZkZmFiYzBhYjA4YmZlZTgxMmZjMWMifQ==</vt:lpwstr>
  </property>
</Properties>
</file>