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黑体" w:hAnsi="黑体" w:eastAsia="黑体" w:cs="黑体"/>
          <w:b w:val="0"/>
          <w:bCs/>
          <w:color w:val="auto"/>
          <w:highlight w:val="none"/>
          <w:lang w:eastAsia="zh-CN"/>
        </w:rPr>
      </w:pPr>
      <w:bookmarkStart w:id="0" w:name="_GoBack"/>
      <w:bookmarkEnd w:id="0"/>
      <w:r>
        <w:rPr>
          <w:rFonts w:hint="eastAsia" w:ascii="黑体" w:hAnsi="黑体" w:eastAsia="黑体" w:cs="黑体"/>
          <w:b w:val="0"/>
          <w:bCs/>
          <w:color w:val="auto"/>
          <w:highlight w:val="none"/>
        </w:rPr>
        <w:t>附件1：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b/>
          <w:color w:val="auto"/>
          <w:sz w:val="36"/>
          <w:highlight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eastAsia="楷体_GB2312"/>
          <w:bCs/>
          <w:color w:val="auto"/>
          <w:highlight w:val="none"/>
        </w:rPr>
      </w:pPr>
      <w:r>
        <w:rPr>
          <w:rFonts w:hint="eastAsia"/>
          <w:b/>
          <w:color w:val="auto"/>
          <w:sz w:val="36"/>
          <w:highlight w:val="none"/>
        </w:rPr>
        <w:t>河源市商品房预售资金</w:t>
      </w:r>
      <w:r>
        <w:rPr>
          <w:rFonts w:hint="eastAsia"/>
          <w:b/>
          <w:color w:val="auto"/>
          <w:sz w:val="36"/>
          <w:highlight w:val="none"/>
          <w:lang w:eastAsia="zh-CN"/>
        </w:rPr>
        <w:t>三方</w:t>
      </w:r>
      <w:r>
        <w:rPr>
          <w:rFonts w:hint="eastAsia"/>
          <w:b/>
          <w:color w:val="auto"/>
          <w:sz w:val="36"/>
          <w:highlight w:val="none"/>
        </w:rPr>
        <w:t>监管协议书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Cs/>
          <w:color w:val="auto"/>
          <w:highlight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color w:val="auto"/>
          <w:szCs w:val="28"/>
          <w:highlight w:val="none"/>
        </w:rPr>
      </w:pPr>
      <w:r>
        <w:rPr>
          <w:rFonts w:hint="eastAsia" w:ascii="仿宋_GB2312"/>
          <w:color w:val="auto"/>
          <w:szCs w:val="28"/>
          <w:highlight w:val="none"/>
        </w:rPr>
        <w:t>甲方：</w:t>
      </w:r>
      <w:r>
        <w:rPr>
          <w:rFonts w:hint="eastAsia" w:ascii="仿宋_GB2312"/>
          <w:color w:val="auto"/>
          <w:szCs w:val="28"/>
          <w:highlight w:val="none"/>
          <w:u w:val="single"/>
        </w:rPr>
        <w:t xml:space="preserve">                                   </w:t>
      </w:r>
      <w:r>
        <w:rPr>
          <w:rFonts w:hint="eastAsia" w:ascii="仿宋_GB2312"/>
          <w:color w:val="auto"/>
          <w:szCs w:val="28"/>
          <w:highlight w:val="none"/>
        </w:rPr>
        <w:t>（</w:t>
      </w:r>
      <w:r>
        <w:rPr>
          <w:rFonts w:hint="eastAsia" w:ascii="仿宋_GB2312"/>
          <w:color w:val="auto"/>
          <w:szCs w:val="28"/>
          <w:highlight w:val="none"/>
          <w:lang w:eastAsia="zh-CN"/>
        </w:rPr>
        <w:t>商业银行</w:t>
      </w:r>
      <w:r>
        <w:rPr>
          <w:rFonts w:hint="eastAsia" w:ascii="仿宋_GB2312"/>
          <w:color w:val="auto"/>
          <w:szCs w:val="28"/>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乙方：</w:t>
      </w:r>
      <w:r>
        <w:rPr>
          <w:rFonts w:hint="eastAsia" w:ascii="仿宋_GB2312"/>
          <w:color w:val="auto"/>
          <w:szCs w:val="28"/>
          <w:highlight w:val="none"/>
          <w:u w:val="single"/>
        </w:rPr>
        <w:t xml:space="preserve">                              </w:t>
      </w:r>
      <w:r>
        <w:rPr>
          <w:rFonts w:hint="eastAsia" w:ascii="仿宋_GB2312"/>
          <w:color w:val="auto"/>
          <w:szCs w:val="28"/>
          <w:highlight w:val="none"/>
        </w:rPr>
        <w:t>（房地产开发</w:t>
      </w:r>
      <w:r>
        <w:rPr>
          <w:rFonts w:hint="eastAsia" w:ascii="仿宋_GB2312"/>
          <w:color w:val="auto"/>
          <w:szCs w:val="28"/>
          <w:highlight w:val="none"/>
          <w:lang w:eastAsia="zh-CN"/>
        </w:rPr>
        <w:t>企业</w:t>
      </w:r>
      <w:r>
        <w:rPr>
          <w:rFonts w:hint="eastAsia" w:ascii="仿宋_GB2312"/>
          <w:color w:val="auto"/>
          <w:szCs w:val="28"/>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丙方：</w:t>
      </w:r>
      <w:r>
        <w:rPr>
          <w:rFonts w:hint="eastAsia" w:ascii="仿宋_GB2312"/>
          <w:color w:val="auto"/>
          <w:szCs w:val="28"/>
          <w:highlight w:val="none"/>
          <w:u w:val="single"/>
        </w:rPr>
        <w:t xml:space="preserve">                          </w:t>
      </w:r>
      <w:r>
        <w:rPr>
          <w:rFonts w:hint="eastAsia" w:ascii="仿宋_GB2312"/>
          <w:color w:val="auto"/>
          <w:szCs w:val="28"/>
          <w:highlight w:val="none"/>
        </w:rPr>
        <w:t>（</w:t>
      </w:r>
      <w:r>
        <w:rPr>
          <w:rFonts w:hint="eastAsia" w:ascii="仿宋_GB2312"/>
          <w:color w:val="auto"/>
          <w:szCs w:val="28"/>
          <w:highlight w:val="none"/>
          <w:lang w:eastAsia="zh-CN"/>
        </w:rPr>
        <w:t>住房和城乡建设部门</w:t>
      </w:r>
      <w:r>
        <w:rPr>
          <w:rFonts w:hint="eastAsia" w:ascii="仿宋_GB2312"/>
          <w:color w:val="auto"/>
          <w:szCs w:val="28"/>
          <w:highlight w:val="none"/>
        </w:rPr>
        <w:t>）</w:t>
      </w:r>
    </w:p>
    <w:p>
      <w:pPr>
        <w:keepNext w:val="0"/>
        <w:keepLines w:val="0"/>
        <w:pageBreakBefore w:val="0"/>
        <w:widowControl w:val="0"/>
        <w:tabs>
          <w:tab w:val="left" w:pos="4620"/>
        </w:tabs>
        <w:kinsoku/>
        <w:wordWrap/>
        <w:overflowPunct/>
        <w:topLinePunct w:val="0"/>
        <w:autoSpaceDE/>
        <w:autoSpaceDN/>
        <w:bidi w:val="0"/>
        <w:adjustRightInd/>
        <w:spacing w:line="560" w:lineRule="exact"/>
        <w:textAlignment w:val="auto"/>
        <w:rPr>
          <w:rFonts w:hint="eastAsia" w:ascii="仿宋_GB2312"/>
          <w:color w:val="auto"/>
          <w:highlight w:val="none"/>
        </w:rPr>
      </w:pPr>
    </w:p>
    <w:p>
      <w:pPr>
        <w:keepNext w:val="0"/>
        <w:keepLines w:val="0"/>
        <w:pageBreakBefore w:val="0"/>
        <w:widowControl w:val="0"/>
        <w:tabs>
          <w:tab w:val="left" w:pos="4620"/>
        </w:tabs>
        <w:kinsoku/>
        <w:wordWrap/>
        <w:overflowPunct/>
        <w:topLinePunct w:val="0"/>
        <w:autoSpaceDE/>
        <w:autoSpaceDN/>
        <w:bidi w:val="0"/>
        <w:adjustRightInd/>
        <w:spacing w:line="560" w:lineRule="exact"/>
        <w:ind w:firstLine="640" w:firstLineChars="200"/>
        <w:textAlignment w:val="auto"/>
        <w:rPr>
          <w:rFonts w:hint="eastAsia" w:ascii="仿宋_GB2312"/>
          <w:color w:val="auto"/>
          <w:highlight w:val="none"/>
        </w:rPr>
      </w:pPr>
      <w:r>
        <w:rPr>
          <w:rFonts w:hint="eastAsia" w:ascii="仿宋_GB2312"/>
          <w:color w:val="auto"/>
          <w:highlight w:val="none"/>
        </w:rPr>
        <w:t>为加强商品房预售资金监督管理，确保商品房建设顺利进行，保护交易双方的合法权益，维护房地产交易市场秩序，根据《中华人民共和国</w:t>
      </w:r>
      <w:r>
        <w:rPr>
          <w:rFonts w:hint="eastAsia" w:ascii="仿宋_GB2312"/>
          <w:color w:val="auto"/>
          <w:highlight w:val="none"/>
          <w:lang w:eastAsia="zh-CN"/>
        </w:rPr>
        <w:t>民法典</w:t>
      </w:r>
      <w:r>
        <w:rPr>
          <w:rFonts w:hint="eastAsia" w:ascii="仿宋_GB2312"/>
          <w:color w:val="auto"/>
          <w:highlight w:val="none"/>
        </w:rPr>
        <w:t>》《中华人民共和国城市房地产管理法》</w:t>
      </w:r>
      <w:r>
        <w:rPr>
          <w:rFonts w:hint="eastAsia" w:ascii="仿宋_GB2312"/>
          <w:color w:val="auto"/>
          <w:szCs w:val="28"/>
          <w:highlight w:val="none"/>
        </w:rPr>
        <w:t>《城市商品房预售管理办法》，</w:t>
      </w:r>
      <w:r>
        <w:rPr>
          <w:rFonts w:hint="eastAsia" w:ascii="仿宋_GB2312"/>
          <w:color w:val="auto"/>
          <w:highlight w:val="none"/>
        </w:rPr>
        <w:t>《</w:t>
      </w:r>
      <w:r>
        <w:rPr>
          <w:rStyle w:val="9"/>
          <w:rFonts w:hint="eastAsia" w:ascii="仿宋_GB2312" w:hAnsi="Verdana"/>
          <w:b w:val="0"/>
          <w:color w:val="auto"/>
          <w:szCs w:val="32"/>
          <w:highlight w:val="none"/>
        </w:rPr>
        <w:t>广东省商品房预售管理条例</w:t>
      </w:r>
      <w:r>
        <w:rPr>
          <w:rFonts w:hint="eastAsia" w:ascii="仿宋_GB2312"/>
          <w:color w:val="auto"/>
          <w:highlight w:val="none"/>
        </w:rPr>
        <w:t>》</w:t>
      </w:r>
      <w:r>
        <w:rPr>
          <w:rFonts w:hint="eastAsia" w:ascii="仿宋_GB2312"/>
          <w:color w:val="auto"/>
          <w:szCs w:val="28"/>
          <w:highlight w:val="none"/>
        </w:rPr>
        <w:t>以</w:t>
      </w:r>
      <w:r>
        <w:rPr>
          <w:rFonts w:hint="eastAsia" w:ascii="仿宋_GB2312"/>
          <w:color w:val="auto"/>
          <w:highlight w:val="none"/>
        </w:rPr>
        <w:t>及其他有关法律法规之规定，经甲、乙、丙三方充分协商，在平等、自愿的基础上，就乙方开发建设并拟进行预售商品房项目的</w:t>
      </w:r>
      <w:r>
        <w:rPr>
          <w:rFonts w:hint="eastAsia" w:ascii="仿宋_GB2312"/>
          <w:color w:val="auto"/>
          <w:highlight w:val="none"/>
          <w:lang w:eastAsia="zh-CN"/>
        </w:rPr>
        <w:t>商品房</w:t>
      </w:r>
      <w:r>
        <w:rPr>
          <w:rFonts w:hint="eastAsia" w:ascii="仿宋_GB2312"/>
          <w:color w:val="auto"/>
          <w:highlight w:val="none"/>
        </w:rPr>
        <w:t>预售资金监管事宜取得一致意见，特订立本协议。</w:t>
      </w:r>
    </w:p>
    <w:p>
      <w:pPr>
        <w:keepNext w:val="0"/>
        <w:keepLines w:val="0"/>
        <w:pageBreakBefore w:val="0"/>
        <w:widowControl w:val="0"/>
        <w:numPr>
          <w:ilvl w:val="0"/>
          <w:numId w:val="1"/>
        </w:numPr>
        <w:tabs>
          <w:tab w:val="left" w:pos="4620"/>
        </w:tabs>
        <w:kinsoku/>
        <w:wordWrap/>
        <w:overflowPunct/>
        <w:topLinePunct w:val="0"/>
        <w:autoSpaceDE/>
        <w:autoSpaceDN/>
        <w:bidi w:val="0"/>
        <w:adjustRightInd/>
        <w:spacing w:line="560" w:lineRule="exact"/>
        <w:ind w:firstLine="640" w:firstLineChars="200"/>
        <w:jc w:val="left"/>
        <w:textAlignment w:val="auto"/>
        <w:rPr>
          <w:rFonts w:hint="eastAsia" w:ascii="仿宋_GB2312"/>
          <w:color w:val="auto"/>
          <w:highlight w:val="none"/>
        </w:rPr>
      </w:pPr>
      <w:r>
        <w:rPr>
          <w:rFonts w:hint="eastAsia" w:ascii="仿宋_GB2312"/>
          <w:bCs/>
          <w:color w:val="auto"/>
          <w:highlight w:val="none"/>
          <w:lang w:eastAsia="zh-CN"/>
        </w:rPr>
        <w:t>监管商品房项目概况。</w:t>
      </w:r>
      <w:r>
        <w:rPr>
          <w:rFonts w:hint="eastAsia" w:ascii="仿宋_GB2312"/>
          <w:color w:val="auto"/>
          <w:highlight w:val="none"/>
        </w:rPr>
        <w:t>乙方开发建设的</w:t>
      </w:r>
      <w:r>
        <w:rPr>
          <w:rFonts w:hint="eastAsia" w:ascii="仿宋_GB2312"/>
          <w:color w:val="auto"/>
          <w:highlight w:val="none"/>
          <w:u w:val="single"/>
        </w:rPr>
        <w:t xml:space="preserve">               </w:t>
      </w:r>
      <w:r>
        <w:rPr>
          <w:rFonts w:hint="eastAsia" w:ascii="仿宋_GB2312"/>
          <w:color w:val="auto"/>
          <w:highlight w:val="none"/>
          <w:u w:val="none"/>
          <w:lang w:eastAsia="zh-CN"/>
        </w:rPr>
        <w:t>商品房</w:t>
      </w:r>
      <w:r>
        <w:rPr>
          <w:rFonts w:hint="eastAsia" w:ascii="仿宋_GB2312"/>
          <w:color w:val="auto"/>
          <w:highlight w:val="none"/>
          <w:u w:val="none"/>
        </w:rPr>
        <w:t>项</w:t>
      </w:r>
      <w:r>
        <w:rPr>
          <w:rFonts w:hint="eastAsia" w:ascii="仿宋_GB2312"/>
          <w:color w:val="auto"/>
          <w:highlight w:val="none"/>
        </w:rPr>
        <w:t>目，坐落位置：</w:t>
      </w:r>
      <w:r>
        <w:rPr>
          <w:rFonts w:hint="eastAsia" w:ascii="仿宋_GB2312"/>
          <w:color w:val="auto"/>
          <w:highlight w:val="none"/>
          <w:u w:val="single"/>
        </w:rPr>
        <w:t xml:space="preserve">                              </w:t>
      </w:r>
      <w:r>
        <w:rPr>
          <w:rFonts w:hint="eastAsia" w:ascii="仿宋_GB2312"/>
          <w:color w:val="auto"/>
          <w:highlight w:val="none"/>
        </w:rPr>
        <w:t>，</w:t>
      </w:r>
      <w:r>
        <w:rPr>
          <w:rFonts w:hint="eastAsia" w:ascii="仿宋_GB2312"/>
          <w:color w:val="auto"/>
          <w:highlight w:val="none"/>
          <w:lang w:eastAsia="zh-CN"/>
        </w:rPr>
        <w:t>国有土地使用</w:t>
      </w:r>
      <w:r>
        <w:rPr>
          <w:rFonts w:hint="eastAsia" w:ascii="仿宋_GB2312"/>
          <w:color w:val="auto"/>
          <w:highlight w:val="none"/>
        </w:rPr>
        <w:t>证</w:t>
      </w:r>
      <w:r>
        <w:rPr>
          <w:rFonts w:hint="eastAsia" w:ascii="仿宋_GB2312"/>
          <w:color w:val="auto"/>
          <w:highlight w:val="none"/>
          <w:lang w:eastAsia="zh-CN"/>
        </w:rPr>
        <w:t>（不动产权证）</w:t>
      </w:r>
      <w:r>
        <w:rPr>
          <w:rFonts w:hint="eastAsia" w:ascii="仿宋_GB2312"/>
          <w:color w:val="auto"/>
          <w:highlight w:val="none"/>
        </w:rPr>
        <w:t>号：</w:t>
      </w:r>
      <w:r>
        <w:rPr>
          <w:rFonts w:hint="eastAsia" w:ascii="仿宋_GB2312"/>
          <w:color w:val="auto"/>
          <w:highlight w:val="none"/>
          <w:u w:val="single"/>
        </w:rPr>
        <w:t xml:space="preserve">                  </w:t>
      </w:r>
      <w:r>
        <w:rPr>
          <w:rFonts w:hint="eastAsia" w:ascii="仿宋_GB2312"/>
          <w:color w:val="auto"/>
          <w:highlight w:val="none"/>
        </w:rPr>
        <w:t>，</w:t>
      </w:r>
      <w:r>
        <w:rPr>
          <w:rFonts w:hint="eastAsia" w:ascii="仿宋_GB2312"/>
          <w:color w:val="auto"/>
          <w:highlight w:val="none"/>
          <w:lang w:eastAsia="zh-CN"/>
        </w:rPr>
        <w:t>宗地</w:t>
      </w:r>
      <w:r>
        <w:rPr>
          <w:rFonts w:hint="eastAsia" w:ascii="仿宋_GB2312"/>
          <w:color w:val="auto"/>
          <w:highlight w:val="none"/>
        </w:rPr>
        <w:t>面积：</w:t>
      </w:r>
      <w:r>
        <w:rPr>
          <w:rFonts w:hint="eastAsia" w:ascii="仿宋_GB2312"/>
          <w:color w:val="auto"/>
          <w:highlight w:val="none"/>
          <w:u w:val="single"/>
        </w:rPr>
        <w:t xml:space="preserve">               </w:t>
      </w:r>
      <w:r>
        <w:rPr>
          <w:rFonts w:hint="eastAsia" w:ascii="仿宋_GB2312"/>
          <w:color w:val="auto"/>
          <w:highlight w:val="none"/>
        </w:rPr>
        <w:t>平方米，总建筑面积：</w:t>
      </w:r>
      <w:r>
        <w:rPr>
          <w:rFonts w:hint="eastAsia" w:ascii="仿宋_GB2312"/>
          <w:color w:val="auto"/>
          <w:highlight w:val="none"/>
          <w:u w:val="single"/>
        </w:rPr>
        <w:t xml:space="preserve">            </w:t>
      </w:r>
      <w:r>
        <w:rPr>
          <w:rFonts w:hint="eastAsia" w:ascii="仿宋_GB2312"/>
          <w:color w:val="auto"/>
          <w:highlight w:val="none"/>
        </w:rPr>
        <w:t>平方米，总套数：</w:t>
      </w:r>
      <w:r>
        <w:rPr>
          <w:rFonts w:hint="eastAsia" w:ascii="仿宋_GB2312"/>
          <w:color w:val="auto"/>
          <w:highlight w:val="none"/>
          <w:u w:val="single"/>
        </w:rPr>
        <w:t xml:space="preserve">         </w:t>
      </w:r>
      <w:r>
        <w:rPr>
          <w:rFonts w:hint="eastAsia" w:ascii="仿宋_GB2312"/>
          <w:color w:val="auto"/>
          <w:highlight w:val="none"/>
        </w:rPr>
        <w:t>，工程预算总额：</w:t>
      </w:r>
      <w:r>
        <w:rPr>
          <w:rFonts w:hint="eastAsia" w:ascii="仿宋_GB2312"/>
          <w:color w:val="auto"/>
          <w:highlight w:val="none"/>
          <w:u w:val="single"/>
        </w:rPr>
        <w:t xml:space="preserve">      </w:t>
      </w:r>
      <w:r>
        <w:rPr>
          <w:rFonts w:hint="eastAsia" w:ascii="仿宋_GB2312"/>
          <w:color w:val="auto"/>
          <w:highlight w:val="none"/>
        </w:rPr>
        <w:t>万元，预计售楼款约为：</w:t>
      </w:r>
      <w:r>
        <w:rPr>
          <w:rFonts w:hint="eastAsia" w:ascii="仿宋_GB2312"/>
          <w:color w:val="auto"/>
          <w:highlight w:val="none"/>
          <w:u w:val="single"/>
        </w:rPr>
        <w:t xml:space="preserve">      </w:t>
      </w:r>
      <w:r>
        <w:rPr>
          <w:rFonts w:hint="eastAsia" w:ascii="仿宋_GB2312"/>
          <w:color w:val="auto"/>
          <w:highlight w:val="none"/>
        </w:rPr>
        <w:t>万元</w:t>
      </w:r>
      <w:r>
        <w:rPr>
          <w:rFonts w:hint="eastAsia" w:ascii="仿宋_GB2312"/>
          <w:color w:val="auto"/>
          <w:highlight w:val="none"/>
          <w:lang w:eastAsia="zh-CN"/>
        </w:rPr>
        <w:t>，商品房预售资金监管额度：</w:t>
      </w:r>
      <w:r>
        <w:rPr>
          <w:rFonts w:hint="eastAsia" w:ascii="仿宋_GB2312"/>
          <w:color w:val="auto"/>
          <w:highlight w:val="none"/>
          <w:u w:val="single"/>
        </w:rPr>
        <w:t xml:space="preserve">      </w:t>
      </w:r>
      <w:r>
        <w:rPr>
          <w:rFonts w:hint="eastAsia" w:ascii="仿宋_GB2312"/>
          <w:color w:val="auto"/>
          <w:highlight w:val="none"/>
          <w:u w:val="single"/>
          <w:lang w:val="en-US" w:eastAsia="zh-CN"/>
        </w:rPr>
        <w:t>.</w:t>
      </w:r>
      <w:r>
        <w:rPr>
          <w:rFonts w:hint="eastAsia" w:ascii="仿宋_GB2312"/>
          <w:color w:val="auto"/>
          <w:highlight w:val="none"/>
        </w:rPr>
        <w:t>万元</w:t>
      </w:r>
      <w:r>
        <w:rPr>
          <w:rFonts w:hint="eastAsia" w:ascii="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color w:val="auto"/>
          <w:highlight w:val="none"/>
        </w:rPr>
      </w:pPr>
      <w:r>
        <w:rPr>
          <w:rFonts w:hint="eastAsia" w:ascii="仿宋_GB2312"/>
          <w:color w:val="auto"/>
          <w:highlight w:val="none"/>
        </w:rPr>
        <w:t>作为本协议项下的监管</w:t>
      </w:r>
      <w:r>
        <w:rPr>
          <w:rFonts w:hint="eastAsia" w:ascii="仿宋_GB2312"/>
          <w:color w:val="auto"/>
          <w:highlight w:val="none"/>
          <w:lang w:eastAsia="zh-CN"/>
        </w:rPr>
        <w:t>商品房</w:t>
      </w:r>
      <w:r>
        <w:rPr>
          <w:rFonts w:hint="eastAsia" w:ascii="仿宋_GB2312"/>
          <w:color w:val="auto"/>
          <w:highlight w:val="none"/>
        </w:rPr>
        <w:t>项目为整个开发建设项目</w:t>
      </w:r>
      <w:r>
        <w:rPr>
          <w:rFonts w:hint="eastAsia" w:ascii="仿宋_GB2312"/>
          <w:color w:val="auto"/>
          <w:highlight w:val="none"/>
          <w:lang w:eastAsia="zh-CN"/>
        </w:rPr>
        <w:t>或</w:t>
      </w:r>
      <w:r>
        <w:rPr>
          <w:rFonts w:hint="eastAsia" w:ascii="仿宋_GB2312"/>
          <w:color w:val="auto"/>
          <w:highlight w:val="none"/>
        </w:rPr>
        <w:t>是</w:t>
      </w:r>
      <w:r>
        <w:rPr>
          <w:rFonts w:hint="eastAsia" w:ascii="仿宋_GB2312"/>
          <w:color w:val="auto"/>
          <w:highlight w:val="none"/>
          <w:u w:val="single"/>
        </w:rPr>
        <w:t xml:space="preserve">      </w:t>
      </w:r>
      <w:r>
        <w:rPr>
          <w:rFonts w:hint="eastAsia" w:ascii="仿宋_GB2312"/>
          <w:color w:val="auto"/>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仿宋_GB2312" w:eastAsia="仿宋_GB2312"/>
          <w:color w:val="auto"/>
          <w:highlight w:val="none"/>
          <w:lang w:eastAsia="zh-CN"/>
        </w:rPr>
      </w:pPr>
      <w:r>
        <w:rPr>
          <w:rFonts w:hint="eastAsia" w:ascii="仿宋_GB2312"/>
          <w:b/>
          <w:bCs/>
          <w:color w:val="auto"/>
          <w:highlight w:val="none"/>
        </w:rPr>
        <w:t>二</w:t>
      </w:r>
      <w:r>
        <w:rPr>
          <w:rFonts w:hint="eastAsia" w:ascii="仿宋_GB2312"/>
          <w:bCs/>
          <w:color w:val="auto"/>
          <w:highlight w:val="none"/>
        </w:rPr>
        <w:t>、</w:t>
      </w:r>
      <w:r>
        <w:rPr>
          <w:rFonts w:hint="eastAsia" w:ascii="仿宋_GB2312"/>
          <w:color w:val="auto"/>
          <w:highlight w:val="none"/>
        </w:rPr>
        <w:t>监管项</w:t>
      </w:r>
      <w:r>
        <w:rPr>
          <w:rFonts w:hint="eastAsia" w:ascii="仿宋_GB2312"/>
          <w:color w:val="auto"/>
          <w:highlight w:val="none"/>
          <w:lang w:eastAsia="zh-CN"/>
        </w:rPr>
        <w:t>目商品房</w:t>
      </w:r>
      <w:r>
        <w:rPr>
          <w:rFonts w:hint="eastAsia" w:ascii="仿宋_GB2312"/>
          <w:color w:val="auto"/>
          <w:highlight w:val="none"/>
        </w:rPr>
        <w:t>预售资金</w:t>
      </w:r>
      <w:r>
        <w:rPr>
          <w:rFonts w:hint="eastAsia" w:ascii="仿宋_GB2312"/>
          <w:color w:val="auto"/>
          <w:highlight w:val="none"/>
          <w:lang w:eastAsia="zh-CN"/>
        </w:rPr>
        <w:t>监管账户</w:t>
      </w:r>
      <w:r>
        <w:rPr>
          <w:rFonts w:hint="eastAsia" w:ascii="仿宋_GB2312"/>
          <w:color w:val="auto"/>
          <w:highlight w:val="none"/>
        </w:rPr>
        <w:t>开户银行</w:t>
      </w:r>
      <w:r>
        <w:rPr>
          <w:rFonts w:hint="eastAsia" w:ascii="仿宋_GB2312"/>
          <w:color w:val="auto"/>
          <w:highlight w:val="none"/>
          <w:u w:val="single"/>
        </w:rPr>
        <w:t xml:space="preserve">             </w:t>
      </w:r>
      <w:r>
        <w:rPr>
          <w:rFonts w:hint="eastAsia" w:ascii="仿宋_GB2312"/>
          <w:color w:val="auto"/>
          <w:highlight w:val="none"/>
        </w:rPr>
        <w:t>，</w:t>
      </w:r>
      <w:r>
        <w:rPr>
          <w:rFonts w:hint="eastAsia" w:ascii="仿宋_GB2312"/>
          <w:color w:val="auto"/>
          <w:highlight w:val="none"/>
          <w:lang w:eastAsia="zh-CN"/>
        </w:rPr>
        <w:t>户名：</w:t>
      </w:r>
      <w:r>
        <w:rPr>
          <w:rFonts w:hint="eastAsia" w:ascii="仿宋_GB2312"/>
          <w:color w:val="auto"/>
          <w:highlight w:val="none"/>
          <w:u w:val="single"/>
          <w:lang w:val="en-US" w:eastAsia="zh-CN"/>
        </w:rPr>
        <w:t xml:space="preserve">                   </w:t>
      </w:r>
      <w:r>
        <w:rPr>
          <w:rFonts w:hint="eastAsia" w:ascii="仿宋_GB2312"/>
          <w:color w:val="auto"/>
          <w:highlight w:val="none"/>
          <w:u w:val="none"/>
          <w:lang w:val="en-US" w:eastAsia="zh-CN"/>
        </w:rPr>
        <w:t>；</w:t>
      </w:r>
      <w:r>
        <w:rPr>
          <w:rFonts w:hint="eastAsia" w:ascii="仿宋_GB2312"/>
          <w:color w:val="auto"/>
          <w:highlight w:val="none"/>
        </w:rPr>
        <w:t>账号</w:t>
      </w:r>
      <w:r>
        <w:rPr>
          <w:rFonts w:hint="eastAsia" w:ascii="仿宋_GB2312"/>
          <w:color w:val="auto"/>
          <w:highlight w:val="none"/>
          <w:u w:val="single"/>
        </w:rPr>
        <w:t xml:space="preserve">               </w:t>
      </w:r>
      <w:r>
        <w:rPr>
          <w:rFonts w:hint="eastAsia" w:ascii="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highlight w:val="none"/>
        </w:rPr>
      </w:pPr>
      <w:r>
        <w:rPr>
          <w:rFonts w:hint="eastAsia" w:ascii="仿宋_GB2312"/>
          <w:b/>
          <w:bCs/>
          <w:color w:val="auto"/>
          <w:highlight w:val="none"/>
        </w:rPr>
        <w:t>三</w:t>
      </w:r>
      <w:r>
        <w:rPr>
          <w:rFonts w:hint="eastAsia" w:ascii="仿宋_GB2312"/>
          <w:bCs/>
          <w:color w:val="auto"/>
          <w:highlight w:val="none"/>
        </w:rPr>
        <w:t>、</w:t>
      </w:r>
      <w:r>
        <w:rPr>
          <w:rFonts w:hint="eastAsia" w:ascii="仿宋_GB2312"/>
          <w:color w:val="auto"/>
          <w:highlight w:val="none"/>
        </w:rPr>
        <w:t>甲方作为监管项目商品房预售资金的</w:t>
      </w:r>
      <w:r>
        <w:rPr>
          <w:rFonts w:hint="eastAsia" w:ascii="仿宋_GB2312"/>
          <w:color w:val="auto"/>
          <w:highlight w:val="none"/>
          <w:lang w:eastAsia="zh-CN"/>
        </w:rPr>
        <w:t>商业银行</w:t>
      </w:r>
      <w:r>
        <w:rPr>
          <w:rFonts w:hint="eastAsia" w:ascii="仿宋_GB2312"/>
          <w:color w:val="auto"/>
          <w:highlight w:val="none"/>
        </w:rPr>
        <w:t>，依照有关法律法规规定，应当做好金融服务工作，方便乙方和</w:t>
      </w:r>
      <w:r>
        <w:rPr>
          <w:rFonts w:hint="eastAsia" w:ascii="仿宋_GB2312"/>
          <w:color w:val="auto"/>
          <w:highlight w:val="none"/>
          <w:lang w:eastAsia="zh-CN"/>
        </w:rPr>
        <w:t>买受人</w:t>
      </w:r>
      <w:r>
        <w:rPr>
          <w:rFonts w:hint="eastAsia" w:ascii="仿宋_GB2312"/>
          <w:color w:val="auto"/>
          <w:highlight w:val="none"/>
        </w:rPr>
        <w:t>办理</w:t>
      </w:r>
      <w:r>
        <w:rPr>
          <w:rFonts w:hint="eastAsia" w:ascii="仿宋_GB2312"/>
          <w:color w:val="auto"/>
          <w:highlight w:val="none"/>
          <w:lang w:eastAsia="zh-CN"/>
        </w:rPr>
        <w:t>商品房</w:t>
      </w:r>
      <w:r>
        <w:rPr>
          <w:rFonts w:hint="eastAsia" w:ascii="仿宋_GB2312"/>
          <w:color w:val="auto"/>
          <w:highlight w:val="none"/>
        </w:rPr>
        <w:t>预售资金存转业务和按揭贷款、结算等手续。</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b w:val="0"/>
          <w:bCs w:val="0"/>
          <w:color w:val="auto"/>
          <w:highlight w:val="none"/>
        </w:rPr>
      </w:pPr>
      <w:r>
        <w:rPr>
          <w:rFonts w:hint="eastAsia" w:ascii="仿宋_GB2312"/>
          <w:b/>
          <w:bCs/>
          <w:color w:val="auto"/>
          <w:highlight w:val="none"/>
        </w:rPr>
        <w:t>四、</w:t>
      </w:r>
      <w:r>
        <w:rPr>
          <w:rFonts w:hint="eastAsia" w:ascii="仿宋_GB2312"/>
          <w:b w:val="0"/>
          <w:bCs w:val="0"/>
          <w:color w:val="auto"/>
          <w:highlight w:val="none"/>
        </w:rPr>
        <w:t>乙方在甲方开立资金账户，作为监管项目商品房预售资金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账户。商品房预售</w:t>
      </w:r>
      <w:r>
        <w:rPr>
          <w:rFonts w:hint="eastAsia" w:ascii="仿宋_GB2312"/>
          <w:b w:val="0"/>
          <w:bCs w:val="0"/>
          <w:color w:val="auto"/>
          <w:highlight w:val="none"/>
          <w:lang w:eastAsia="zh-CN"/>
        </w:rPr>
        <w:t>资金</w:t>
      </w:r>
      <w:r>
        <w:rPr>
          <w:rFonts w:hint="eastAsia" w:ascii="仿宋_GB2312"/>
          <w:b w:val="0"/>
          <w:bCs w:val="0"/>
          <w:color w:val="auto"/>
          <w:highlight w:val="none"/>
        </w:rPr>
        <w:t>（包括</w:t>
      </w:r>
      <w:r>
        <w:rPr>
          <w:rFonts w:hint="eastAsia" w:ascii="仿宋_GB2312"/>
          <w:b w:val="0"/>
          <w:bCs w:val="0"/>
          <w:color w:val="auto"/>
          <w:highlight w:val="none"/>
          <w:lang w:eastAsia="zh-CN"/>
        </w:rPr>
        <w:t>购房人缴交的定金、</w:t>
      </w:r>
      <w:r>
        <w:rPr>
          <w:rFonts w:hint="eastAsia" w:ascii="仿宋_GB2312"/>
          <w:b w:val="0"/>
          <w:bCs w:val="0"/>
          <w:color w:val="auto"/>
          <w:highlight w:val="none"/>
        </w:rPr>
        <w:t>首付款、</w:t>
      </w:r>
      <w:r>
        <w:rPr>
          <w:rFonts w:hint="eastAsia" w:ascii="仿宋_GB2312"/>
          <w:b w:val="0"/>
          <w:bCs w:val="0"/>
          <w:color w:val="auto"/>
          <w:highlight w:val="none"/>
          <w:lang w:eastAsia="zh-CN"/>
        </w:rPr>
        <w:t>商业银行发放的按揭贷款、</w:t>
      </w:r>
      <w:r>
        <w:rPr>
          <w:rFonts w:hint="eastAsia" w:ascii="仿宋_GB2312"/>
          <w:b w:val="0"/>
          <w:bCs w:val="0"/>
          <w:color w:val="auto"/>
          <w:highlight w:val="none"/>
        </w:rPr>
        <w:t>分期付款、一次性付款等）由</w:t>
      </w:r>
      <w:r>
        <w:rPr>
          <w:rFonts w:hint="eastAsia" w:ascii="仿宋_GB2312"/>
          <w:b w:val="0"/>
          <w:bCs w:val="0"/>
          <w:color w:val="auto"/>
          <w:highlight w:val="none"/>
          <w:lang w:eastAsia="zh-CN"/>
        </w:rPr>
        <w:t>买受人</w:t>
      </w:r>
      <w:r>
        <w:rPr>
          <w:rFonts w:hint="eastAsia" w:ascii="仿宋_GB2312"/>
          <w:b w:val="0"/>
          <w:bCs w:val="0"/>
          <w:color w:val="auto"/>
          <w:highlight w:val="none"/>
        </w:rPr>
        <w:t>直接存入该</w:t>
      </w:r>
      <w:r>
        <w:rPr>
          <w:rFonts w:hint="eastAsia" w:ascii="仿宋_GB2312"/>
          <w:b w:val="0"/>
          <w:bCs w:val="0"/>
          <w:color w:val="auto"/>
          <w:highlight w:val="none"/>
          <w:lang w:eastAsia="zh-CN"/>
        </w:rPr>
        <w:t>商品房预售</w:t>
      </w:r>
      <w:r>
        <w:rPr>
          <w:rFonts w:hint="eastAsia" w:ascii="仿宋_GB2312"/>
          <w:b w:val="0"/>
          <w:bCs w:val="0"/>
          <w:color w:val="auto"/>
          <w:highlight w:val="none"/>
        </w:rPr>
        <w:t>资金</w:t>
      </w:r>
      <w:r>
        <w:rPr>
          <w:rFonts w:hint="eastAsia" w:ascii="仿宋_GB2312"/>
          <w:b w:val="0"/>
          <w:bCs w:val="0"/>
          <w:color w:val="auto"/>
          <w:highlight w:val="none"/>
          <w:lang w:eastAsia="zh-CN"/>
        </w:rPr>
        <w:t>监管</w:t>
      </w:r>
      <w:r>
        <w:rPr>
          <w:rFonts w:hint="eastAsia" w:ascii="仿宋_GB2312"/>
          <w:b w:val="0"/>
          <w:bCs w:val="0"/>
          <w:color w:val="auto"/>
          <w:highlight w:val="none"/>
        </w:rPr>
        <w:t>账户，房地产开发企业不得擅自收存；甲方发放的按揭贷款</w:t>
      </w:r>
      <w:r>
        <w:rPr>
          <w:rFonts w:hint="eastAsia" w:ascii="仿宋_GB2312"/>
          <w:b w:val="0"/>
          <w:bCs w:val="0"/>
          <w:color w:val="auto"/>
          <w:highlight w:val="none"/>
          <w:lang w:eastAsia="zh-CN"/>
        </w:rPr>
        <w:t>等</w:t>
      </w:r>
      <w:r>
        <w:rPr>
          <w:rFonts w:hint="eastAsia" w:ascii="仿宋_GB2312"/>
          <w:b w:val="0"/>
          <w:bCs w:val="0"/>
          <w:color w:val="auto"/>
          <w:highlight w:val="none"/>
        </w:rPr>
        <w:t>必须直接划入上述商品房预售资金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账户内，不得直接支付给乙方或者转作他用。监管</w:t>
      </w:r>
      <w:r>
        <w:rPr>
          <w:rFonts w:hint="eastAsia" w:ascii="仿宋_GB2312"/>
          <w:b w:val="0"/>
          <w:bCs w:val="0"/>
          <w:color w:val="auto"/>
          <w:highlight w:val="none"/>
          <w:lang w:eastAsia="zh-CN"/>
        </w:rPr>
        <w:t>商品房</w:t>
      </w:r>
      <w:r>
        <w:rPr>
          <w:rFonts w:hint="eastAsia" w:ascii="仿宋_GB2312"/>
          <w:b w:val="0"/>
          <w:bCs w:val="0"/>
          <w:color w:val="auto"/>
          <w:highlight w:val="none"/>
        </w:rPr>
        <w:t>项目未售房屋办理在建工程抵押，</w:t>
      </w:r>
      <w:r>
        <w:rPr>
          <w:rFonts w:hint="eastAsia" w:ascii="仿宋_GB2312"/>
          <w:b w:val="0"/>
          <w:bCs/>
          <w:color w:val="auto"/>
          <w:highlight w:val="none"/>
          <w:lang w:eastAsia="zh-CN"/>
        </w:rPr>
        <w:t>抵押贷款资金</w:t>
      </w:r>
      <w:r>
        <w:rPr>
          <w:rFonts w:hint="eastAsia" w:ascii="仿宋_GB2312"/>
          <w:b w:val="0"/>
          <w:bCs w:val="0"/>
          <w:color w:val="auto"/>
          <w:highlight w:val="none"/>
          <w:lang w:eastAsia="zh-CN"/>
        </w:rPr>
        <w:t>应</w:t>
      </w:r>
      <w:r>
        <w:rPr>
          <w:rFonts w:hint="eastAsia" w:ascii="仿宋_GB2312"/>
          <w:b w:val="0"/>
          <w:bCs w:val="0"/>
          <w:color w:val="auto"/>
          <w:highlight w:val="none"/>
        </w:rPr>
        <w:t>存入商品房预售资金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w:t>
      </w:r>
      <w:r>
        <w:rPr>
          <w:rFonts w:hint="eastAsia" w:ascii="仿宋_GB2312"/>
          <w:b w:val="0"/>
          <w:bCs w:val="0"/>
          <w:color w:val="auto"/>
          <w:highlight w:val="none"/>
          <w:lang w:eastAsia="zh-CN"/>
        </w:rPr>
        <w:t>；</w:t>
      </w:r>
      <w:r>
        <w:rPr>
          <w:rFonts w:hint="eastAsia" w:ascii="仿宋_GB2312"/>
          <w:b w:val="0"/>
          <w:bCs/>
          <w:color w:val="auto"/>
          <w:highlight w:val="none"/>
        </w:rPr>
        <w:t>未存入</w:t>
      </w:r>
      <w:r>
        <w:rPr>
          <w:rFonts w:hint="eastAsia" w:ascii="仿宋_GB2312"/>
          <w:b w:val="0"/>
          <w:bCs w:val="0"/>
          <w:color w:val="auto"/>
          <w:highlight w:val="none"/>
        </w:rPr>
        <w:t>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w:t>
      </w:r>
      <w:r>
        <w:rPr>
          <w:rFonts w:hint="eastAsia" w:ascii="仿宋_GB2312"/>
          <w:b w:val="0"/>
          <w:bCs/>
          <w:color w:val="auto"/>
          <w:highlight w:val="none"/>
        </w:rPr>
        <w:t>的，抵押贷款额抵扣</w:t>
      </w:r>
      <w:r>
        <w:rPr>
          <w:rFonts w:hint="eastAsia" w:ascii="仿宋_GB2312"/>
          <w:color w:val="auto"/>
          <w:highlight w:val="none"/>
          <w:lang w:eastAsia="zh-CN"/>
        </w:rPr>
        <w:t>市、县住建部门</w:t>
      </w:r>
      <w:r>
        <w:rPr>
          <w:rFonts w:hint="eastAsia" w:ascii="仿宋_GB2312"/>
          <w:b w:val="0"/>
          <w:bCs/>
          <w:color w:val="auto"/>
          <w:highlight w:val="none"/>
        </w:rPr>
        <w:t>同意使用的</w:t>
      </w:r>
      <w:r>
        <w:rPr>
          <w:rFonts w:hint="eastAsia" w:ascii="仿宋_GB2312"/>
          <w:b w:val="0"/>
          <w:bCs/>
          <w:color w:val="auto"/>
          <w:highlight w:val="none"/>
          <w:lang w:eastAsia="zh-CN"/>
        </w:rPr>
        <w:t>商品房</w:t>
      </w:r>
      <w:r>
        <w:rPr>
          <w:rFonts w:hint="eastAsia" w:ascii="仿宋_GB2312"/>
          <w:b w:val="0"/>
          <w:bCs/>
          <w:color w:val="auto"/>
          <w:highlight w:val="none"/>
        </w:rPr>
        <w:t>预售资金</w:t>
      </w:r>
      <w:r>
        <w:rPr>
          <w:rFonts w:hint="eastAsia" w:ascii="仿宋_GB2312"/>
          <w:b w:val="0"/>
          <w:bCs/>
          <w:color w:val="auto"/>
          <w:highlight w:val="none"/>
          <w:lang w:eastAsia="zh-CN"/>
        </w:rPr>
        <w:t>额度</w:t>
      </w:r>
      <w:r>
        <w:rPr>
          <w:rFonts w:hint="eastAsia" w:ascii="仿宋_GB2312"/>
          <w:b w:val="0"/>
          <w:bCs/>
          <w:color w:val="auto"/>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eastAsia="仿宋_GB2312"/>
          <w:color w:val="auto"/>
          <w:highlight w:val="none"/>
          <w:lang w:eastAsia="zh-CN"/>
        </w:rPr>
      </w:pPr>
      <w:r>
        <w:rPr>
          <w:rFonts w:hint="eastAsia" w:ascii="仿宋_GB2312"/>
          <w:b/>
          <w:bCs/>
          <w:color w:val="auto"/>
          <w:highlight w:val="none"/>
        </w:rPr>
        <w:t>五、</w:t>
      </w:r>
      <w:r>
        <w:rPr>
          <w:rFonts w:hint="eastAsia" w:ascii="仿宋_GB2312"/>
          <w:color w:val="auto"/>
          <w:highlight w:val="none"/>
        </w:rPr>
        <w:t>乙方必须根据有关规定，接受</w:t>
      </w:r>
      <w:r>
        <w:rPr>
          <w:rFonts w:hint="eastAsia" w:ascii="仿宋_GB2312"/>
          <w:color w:val="auto"/>
          <w:highlight w:val="none"/>
          <w:lang w:eastAsia="zh-CN"/>
        </w:rPr>
        <w:t>市、县住房和城乡建设部门</w:t>
      </w:r>
      <w:r>
        <w:rPr>
          <w:rFonts w:hint="eastAsia" w:ascii="仿宋_GB2312"/>
          <w:color w:val="auto"/>
          <w:highlight w:val="none"/>
        </w:rPr>
        <w:t>对商品房预售资金的监督管理，保障</w:t>
      </w:r>
      <w:r>
        <w:rPr>
          <w:rFonts w:hint="eastAsia" w:ascii="仿宋_GB2312"/>
          <w:color w:val="auto"/>
          <w:highlight w:val="none"/>
          <w:lang w:eastAsia="zh-CN"/>
        </w:rPr>
        <w:t>买受人</w:t>
      </w:r>
      <w:r>
        <w:rPr>
          <w:rFonts w:hint="eastAsia" w:ascii="仿宋_GB2312"/>
          <w:color w:val="auto"/>
          <w:highlight w:val="none"/>
        </w:rPr>
        <w:t>的合法权益，并按照《商品房买卖合同》约定的时间和要求，将竣工验收合格的商品房交付给</w:t>
      </w:r>
      <w:r>
        <w:rPr>
          <w:rFonts w:hint="eastAsia" w:ascii="仿宋_GB2312"/>
          <w:color w:val="auto"/>
          <w:highlight w:val="none"/>
          <w:lang w:eastAsia="zh-CN"/>
        </w:rPr>
        <w:t>买受人，办理已售商品房的《不动产权证书》或《不动产权证明》。</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highlight w:val="none"/>
        </w:rPr>
      </w:pPr>
      <w:r>
        <w:rPr>
          <w:rFonts w:hint="eastAsia" w:ascii="仿宋_GB2312"/>
          <w:b/>
          <w:bCs/>
          <w:color w:val="auto"/>
          <w:highlight w:val="none"/>
        </w:rPr>
        <w:t>六、</w:t>
      </w:r>
      <w:r>
        <w:rPr>
          <w:rFonts w:hint="eastAsia" w:ascii="仿宋_GB2312"/>
          <w:color w:val="auto"/>
          <w:highlight w:val="none"/>
        </w:rPr>
        <w:t>乙方与</w:t>
      </w:r>
      <w:r>
        <w:rPr>
          <w:rFonts w:hint="eastAsia" w:ascii="仿宋_GB2312"/>
          <w:color w:val="auto"/>
          <w:highlight w:val="none"/>
          <w:lang w:eastAsia="zh-CN"/>
        </w:rPr>
        <w:t>买受人</w:t>
      </w:r>
      <w:r>
        <w:rPr>
          <w:rFonts w:hint="eastAsia" w:ascii="仿宋_GB2312"/>
          <w:color w:val="auto"/>
          <w:highlight w:val="none"/>
        </w:rPr>
        <w:t>签订《商品房买卖合同》后30日内，应当为</w:t>
      </w:r>
      <w:r>
        <w:rPr>
          <w:rFonts w:hint="eastAsia" w:ascii="仿宋_GB2312"/>
          <w:color w:val="auto"/>
          <w:highlight w:val="none"/>
          <w:lang w:eastAsia="zh-CN"/>
        </w:rPr>
        <w:t>买受人</w:t>
      </w:r>
      <w:r>
        <w:rPr>
          <w:rFonts w:hint="eastAsia" w:ascii="仿宋_GB2312"/>
          <w:color w:val="auto"/>
          <w:highlight w:val="none"/>
        </w:rPr>
        <w:t>办理商品房预售合同备案登记手续，并向</w:t>
      </w:r>
      <w:r>
        <w:rPr>
          <w:rFonts w:hint="eastAsia" w:ascii="仿宋_GB2312"/>
          <w:color w:val="auto"/>
          <w:highlight w:val="none"/>
          <w:lang w:eastAsia="zh-CN"/>
        </w:rPr>
        <w:t>市、县住房和城乡建设部门</w:t>
      </w:r>
      <w:r>
        <w:rPr>
          <w:rFonts w:hint="eastAsia" w:ascii="仿宋_GB2312"/>
          <w:color w:val="auto"/>
          <w:highlight w:val="none"/>
        </w:rPr>
        <w:t>提交该商品房预售资金存入</w:t>
      </w:r>
      <w:r>
        <w:rPr>
          <w:rFonts w:hint="eastAsia" w:ascii="仿宋_GB2312"/>
          <w:b w:val="0"/>
          <w:bCs w:val="0"/>
          <w:color w:val="auto"/>
          <w:highlight w:val="none"/>
        </w:rPr>
        <w:t>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w:t>
      </w:r>
      <w:r>
        <w:rPr>
          <w:rFonts w:hint="eastAsia" w:ascii="仿宋_GB2312"/>
          <w:color w:val="auto"/>
          <w:highlight w:val="none"/>
        </w:rPr>
        <w:t>的</w:t>
      </w:r>
      <w:r>
        <w:rPr>
          <w:rFonts w:hint="eastAsia" w:ascii="仿宋_GB2312"/>
          <w:color w:val="auto"/>
          <w:highlight w:val="none"/>
          <w:lang w:eastAsia="zh-CN"/>
        </w:rPr>
        <w:t>凭证供查验；网签系统实现即时网签备案的，在签约提交合同备案前按合同约定将商品房预售资金存入商品房预售资金监管账户</w:t>
      </w:r>
      <w:r>
        <w:rPr>
          <w:rFonts w:hint="eastAsia" w:ascii="仿宋_GB2312"/>
          <w:color w:val="auto"/>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highlight w:val="none"/>
        </w:rPr>
      </w:pPr>
      <w:r>
        <w:rPr>
          <w:rFonts w:hint="eastAsia" w:ascii="仿宋_GB2312"/>
          <w:b/>
          <w:bCs/>
          <w:color w:val="auto"/>
          <w:highlight w:val="none"/>
        </w:rPr>
        <w:t>七</w:t>
      </w:r>
      <w:r>
        <w:rPr>
          <w:rFonts w:hint="eastAsia" w:ascii="仿宋_GB2312"/>
          <w:bCs/>
          <w:color w:val="auto"/>
          <w:highlight w:val="none"/>
        </w:rPr>
        <w:t>、</w:t>
      </w:r>
      <w:r>
        <w:rPr>
          <w:rFonts w:hint="eastAsia" w:ascii="仿宋_GB2312"/>
          <w:color w:val="auto"/>
          <w:highlight w:val="none"/>
        </w:rPr>
        <w:t>乙方需要使用</w:t>
      </w:r>
      <w:r>
        <w:rPr>
          <w:rFonts w:hint="eastAsia" w:ascii="仿宋_GB2312"/>
          <w:color w:val="auto"/>
          <w:highlight w:val="none"/>
          <w:lang w:eastAsia="zh-CN"/>
        </w:rPr>
        <w:t>商品房预售资金监管额度</w:t>
      </w:r>
      <w:r>
        <w:rPr>
          <w:rFonts w:hint="eastAsia" w:ascii="仿宋_GB2312"/>
          <w:color w:val="auto"/>
          <w:highlight w:val="none"/>
        </w:rPr>
        <w:t>支付</w:t>
      </w:r>
      <w:r>
        <w:rPr>
          <w:rFonts w:hint="eastAsia" w:ascii="仿宋_GB2312"/>
          <w:color w:val="auto"/>
          <w:highlight w:val="none"/>
          <w:lang w:eastAsia="zh-CN"/>
        </w:rPr>
        <w:t>商品房项目建设必需的</w:t>
      </w:r>
      <w:r>
        <w:rPr>
          <w:rFonts w:hint="eastAsia" w:ascii="仿宋_GB2312"/>
          <w:color w:val="auto"/>
          <w:highlight w:val="none"/>
        </w:rPr>
        <w:t>建筑材料、设备</w:t>
      </w:r>
      <w:r>
        <w:rPr>
          <w:rFonts w:hint="eastAsia" w:ascii="仿宋_GB2312"/>
          <w:color w:val="auto"/>
          <w:highlight w:val="none"/>
          <w:lang w:eastAsia="zh-CN"/>
        </w:rPr>
        <w:t>和施工进度</w:t>
      </w:r>
      <w:r>
        <w:rPr>
          <w:rFonts w:hint="eastAsia" w:ascii="仿宋_GB2312"/>
          <w:color w:val="auto"/>
          <w:highlight w:val="none"/>
        </w:rPr>
        <w:t>款</w:t>
      </w:r>
      <w:r>
        <w:rPr>
          <w:rFonts w:hint="eastAsia" w:ascii="仿宋_GB2312"/>
          <w:color w:val="auto"/>
          <w:highlight w:val="none"/>
          <w:lang w:eastAsia="zh-CN"/>
        </w:rPr>
        <w:t>等相关支出</w:t>
      </w:r>
      <w:r>
        <w:rPr>
          <w:rFonts w:hint="eastAsia" w:ascii="仿宋_GB2312"/>
          <w:color w:val="auto"/>
          <w:highlight w:val="none"/>
        </w:rPr>
        <w:t>时，丙方根据</w:t>
      </w:r>
      <w:r>
        <w:rPr>
          <w:rFonts w:hint="eastAsia" w:ascii="仿宋_GB2312"/>
          <w:color w:val="auto"/>
          <w:highlight w:val="none"/>
          <w:lang w:eastAsia="zh-CN"/>
        </w:rPr>
        <w:t>乙方提交的资料、</w:t>
      </w:r>
      <w:r>
        <w:rPr>
          <w:rFonts w:hint="eastAsia" w:ascii="仿宋_GB2312"/>
          <w:color w:val="auto"/>
          <w:highlight w:val="none"/>
        </w:rPr>
        <w:t>工程进度</w:t>
      </w:r>
      <w:r>
        <w:rPr>
          <w:rFonts w:hint="eastAsia" w:ascii="仿宋_GB2312"/>
          <w:color w:val="auto"/>
          <w:highlight w:val="none"/>
          <w:lang w:eastAsia="zh-CN"/>
        </w:rPr>
        <w:t>核实同意</w:t>
      </w:r>
      <w:r>
        <w:rPr>
          <w:rFonts w:hint="eastAsia" w:ascii="仿宋_GB2312"/>
          <w:color w:val="auto"/>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kern w:val="0"/>
          <w:highlight w:val="none"/>
        </w:rPr>
      </w:pPr>
      <w:r>
        <w:rPr>
          <w:rFonts w:hint="eastAsia" w:ascii="仿宋_GB2312"/>
          <w:b/>
          <w:bCs/>
          <w:color w:val="auto"/>
          <w:highlight w:val="none"/>
        </w:rPr>
        <w:t>八、</w:t>
      </w:r>
      <w:r>
        <w:rPr>
          <w:rFonts w:hint="eastAsia" w:ascii="仿宋_GB2312"/>
          <w:color w:val="auto"/>
          <w:highlight w:val="none"/>
        </w:rPr>
        <w:t>甲方应严格按照《商品房预售</w:t>
      </w:r>
      <w:r>
        <w:rPr>
          <w:rFonts w:hint="eastAsia" w:ascii="仿宋_GB2312"/>
          <w:color w:val="auto"/>
          <w:highlight w:val="none"/>
          <w:lang w:eastAsia="zh-CN"/>
        </w:rPr>
        <w:t>资金</w:t>
      </w:r>
      <w:r>
        <w:rPr>
          <w:rFonts w:hint="eastAsia" w:ascii="仿宋_GB2312"/>
          <w:color w:val="auto"/>
          <w:highlight w:val="none"/>
        </w:rPr>
        <w:t>使用申请表》</w:t>
      </w:r>
      <w:r>
        <w:rPr>
          <w:rFonts w:hint="eastAsia" w:ascii="仿宋_GB2312"/>
          <w:color w:val="auto"/>
          <w:highlight w:val="none"/>
          <w:lang w:eastAsia="zh-CN"/>
        </w:rPr>
        <w:t>中市、县住房和城乡建设部门</w:t>
      </w:r>
      <w:r>
        <w:rPr>
          <w:rFonts w:hint="eastAsia" w:ascii="仿宋_GB2312"/>
          <w:color w:val="auto"/>
          <w:highlight w:val="none"/>
        </w:rPr>
        <w:t>核准的账户、账号和金额</w:t>
      </w:r>
      <w:r>
        <w:rPr>
          <w:rFonts w:hint="eastAsia" w:ascii="仿宋_GB2312"/>
          <w:color w:val="auto"/>
          <w:highlight w:val="none"/>
          <w:lang w:eastAsia="zh-CN"/>
        </w:rPr>
        <w:t>及时</w:t>
      </w:r>
      <w:r>
        <w:rPr>
          <w:rFonts w:hint="eastAsia" w:ascii="仿宋_GB2312"/>
          <w:color w:val="auto"/>
          <w:highlight w:val="none"/>
        </w:rPr>
        <w:t>拨付</w:t>
      </w:r>
      <w:r>
        <w:rPr>
          <w:rFonts w:hint="eastAsia" w:ascii="仿宋_GB2312"/>
          <w:color w:val="auto"/>
          <w:highlight w:val="none"/>
          <w:lang w:eastAsia="zh-CN"/>
        </w:rPr>
        <w:t>商品房</w:t>
      </w:r>
      <w:r>
        <w:rPr>
          <w:rFonts w:hint="eastAsia" w:ascii="仿宋_GB2312"/>
          <w:color w:val="auto"/>
          <w:highlight w:val="none"/>
        </w:rPr>
        <w:t>预售资金，不得擅自拨付。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b/>
          <w:bCs/>
          <w:color w:val="auto"/>
          <w:highlight w:val="none"/>
        </w:rPr>
      </w:pPr>
      <w:r>
        <w:rPr>
          <w:rFonts w:hint="eastAsia" w:ascii="仿宋_GB2312"/>
          <w:b/>
          <w:bCs/>
          <w:color w:val="auto"/>
          <w:highlight w:val="none"/>
        </w:rPr>
        <w:t>九、违约责任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（一）因未按照本协议约定履行职责，造成</w:t>
      </w:r>
      <w:r>
        <w:rPr>
          <w:rFonts w:hint="eastAsia" w:ascii="仿宋_GB2312"/>
          <w:color w:val="auto"/>
          <w:kern w:val="0"/>
          <w:highlight w:val="none"/>
          <w:lang w:eastAsia="zh-CN"/>
        </w:rPr>
        <w:t>商品房预售资金</w:t>
      </w:r>
      <w:r>
        <w:rPr>
          <w:rFonts w:hint="eastAsia" w:ascii="仿宋_GB2312"/>
          <w:color w:val="auto"/>
          <w:kern w:val="0"/>
          <w:highlight w:val="none"/>
        </w:rPr>
        <w:t>未能使用于</w:t>
      </w:r>
      <w:r>
        <w:rPr>
          <w:rFonts w:hint="eastAsia" w:ascii="仿宋_GB2312"/>
          <w:color w:val="auto"/>
          <w:kern w:val="0"/>
          <w:highlight w:val="none"/>
          <w:lang w:eastAsia="zh-CN"/>
        </w:rPr>
        <w:t>商品房</w:t>
      </w:r>
      <w:r>
        <w:rPr>
          <w:rFonts w:hint="eastAsia" w:ascii="仿宋_GB2312"/>
          <w:color w:val="auto"/>
          <w:kern w:val="0"/>
          <w:highlight w:val="none"/>
        </w:rPr>
        <w:t>项目建设，致使本协议项下的</w:t>
      </w:r>
      <w:r>
        <w:rPr>
          <w:rFonts w:hint="eastAsia" w:ascii="仿宋_GB2312"/>
          <w:color w:val="auto"/>
          <w:kern w:val="0"/>
          <w:highlight w:val="none"/>
          <w:lang w:eastAsia="zh-CN"/>
        </w:rPr>
        <w:t>商品房</w:t>
      </w:r>
      <w:r>
        <w:rPr>
          <w:rFonts w:hint="eastAsia" w:ascii="仿宋_GB2312"/>
          <w:color w:val="auto"/>
          <w:kern w:val="0"/>
          <w:highlight w:val="none"/>
        </w:rPr>
        <w:t>项目建设不能按期竣工，给</w:t>
      </w:r>
      <w:r>
        <w:rPr>
          <w:rFonts w:hint="eastAsia" w:ascii="仿宋_GB2312"/>
          <w:color w:val="auto"/>
          <w:kern w:val="0"/>
          <w:highlight w:val="none"/>
          <w:lang w:eastAsia="zh-CN"/>
        </w:rPr>
        <w:t>买受人</w:t>
      </w:r>
      <w:r>
        <w:rPr>
          <w:rFonts w:hint="eastAsia" w:ascii="仿宋_GB2312"/>
          <w:color w:val="auto"/>
          <w:kern w:val="0"/>
          <w:highlight w:val="none"/>
        </w:rPr>
        <w:t>造成损害的，由责任方承担连带赔偿责任。但有证据证明无过错的除外。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（二）丙方</w:t>
      </w:r>
      <w:r>
        <w:rPr>
          <w:rFonts w:hint="eastAsia" w:ascii="仿宋_GB2312"/>
          <w:color w:val="auto"/>
          <w:kern w:val="0"/>
          <w:highlight w:val="none"/>
          <w:lang w:eastAsia="zh-CN"/>
        </w:rPr>
        <w:t>要简化资金申请材料，减少审批环节，提高资金拨付效率</w:t>
      </w:r>
      <w:r>
        <w:rPr>
          <w:rFonts w:hint="eastAsia" w:ascii="仿宋_GB2312"/>
          <w:color w:val="auto"/>
          <w:kern w:val="0"/>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（三）因甲方无正当理由克扣或者迟延支付乙方所需工程款项，给乙方造成损失的，甲方应当承担赔偿责任。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b/>
          <w:bCs/>
          <w:color w:val="auto"/>
          <w:highlight w:val="none"/>
          <w:lang w:eastAsia="zh-CN"/>
        </w:rPr>
      </w:pPr>
      <w:r>
        <w:rPr>
          <w:rFonts w:hint="eastAsia" w:ascii="仿宋_GB2312"/>
          <w:b w:val="0"/>
          <w:bCs w:val="0"/>
          <w:color w:val="auto"/>
          <w:highlight w:val="none"/>
          <w:lang w:eastAsia="zh-CN"/>
        </w:rPr>
        <w:t>（四）</w:t>
      </w:r>
      <w:r>
        <w:rPr>
          <w:rFonts w:hint="eastAsia" w:ascii="仿宋_GB2312"/>
          <w:color w:val="auto"/>
          <w:highlight w:val="none"/>
          <w:lang w:eastAsia="zh-CN"/>
        </w:rPr>
        <w:t>未经市、县住房和城乡建设部门核实同意，商业银行擅自拨付商品房预售资金的，应当负责追回资金，无法追回的依法承担相应赔偿责任</w:t>
      </w:r>
      <w:r>
        <w:rPr>
          <w:rFonts w:hint="eastAsia" w:ascii="仿宋_GB2312"/>
          <w:color w:val="auto"/>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b/>
          <w:bCs/>
          <w:color w:val="auto"/>
          <w:highlight w:val="none"/>
        </w:rPr>
      </w:pPr>
      <w:r>
        <w:rPr>
          <w:rFonts w:hint="eastAsia" w:ascii="仿宋_GB2312"/>
          <w:b/>
          <w:bCs/>
          <w:color w:val="auto"/>
          <w:highlight w:val="none"/>
        </w:rPr>
        <w:t>十、争议解决方式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7800975</wp:posOffset>
                </wp:positionH>
                <wp:positionV relativeFrom="paragraph">
                  <wp:posOffset>693420</wp:posOffset>
                </wp:positionV>
                <wp:extent cx="400050" cy="0"/>
                <wp:effectExtent l="0" t="0" r="0" b="0"/>
                <wp:wrapNone/>
                <wp:docPr id="1" name="直线 3"/>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14.25pt;margin-top:54.6pt;height:0pt;width:31.5pt;z-index:251660288;mso-width-relative:page;mso-height-relative:page;" filled="f" stroked="t" coordsize="21600,21600" o:gfxdata="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eD4ytcAAAANAQAADwAAAAAAAAABACAAAAAiAAAAZHJz&#10;L2Rvd25yZXYueG1sUEsBAhQAFAAAAAgAh07iQDr02OPMAQAAjAMAAA4AAAAAAAAAAQAgAAAAJgEA&#10;AGRycy9lMm9Eb2MueG1sUEsFBgAAAAAGAAYAWQEAAGQFAAAAAA==&#10;">
                <v:fill on="f" focussize="0,0"/>
                <v:stroke color="#000000" joinstyle="round"/>
                <v:imagedata o:title=""/>
                <o:lock v:ext="edit" aspectratio="f"/>
              </v:line>
            </w:pict>
          </mc:Fallback>
        </mc:AlternateContent>
      </w:r>
      <w:r>
        <w:rPr>
          <w:rFonts w:hint="eastAsia" w:ascii="仿宋_GB2312"/>
          <w:color w:val="auto"/>
          <w:kern w:val="0"/>
          <w:highlight w:val="none"/>
        </w:rPr>
        <w:t>本协议在履行过程中发生争议的，由三方当事人协商解决，协商不成的，可以要求</w:t>
      </w:r>
      <w:r>
        <w:rPr>
          <w:rFonts w:hint="eastAsia" w:ascii="仿宋_GB2312"/>
          <w:color w:val="auto"/>
          <w:highlight w:val="none"/>
          <w:lang w:eastAsia="zh-CN"/>
        </w:rPr>
        <w:t>市、县住房和城乡建设部门</w:t>
      </w:r>
      <w:r>
        <w:rPr>
          <w:rFonts w:hint="eastAsia" w:ascii="仿宋_GB2312"/>
          <w:color w:val="auto"/>
          <w:kern w:val="0"/>
          <w:highlight w:val="none"/>
        </w:rPr>
        <w:t>调解，协商或者调解不成，或者当事人不愿调解的，按照下列第</w:t>
      </w:r>
      <w:r>
        <w:rPr>
          <w:rFonts w:hint="eastAsia" w:ascii="仿宋_GB2312"/>
          <w:color w:val="auto"/>
          <w:kern w:val="0"/>
          <w:highlight w:val="none"/>
          <w:u w:val="single"/>
        </w:rPr>
        <w:t xml:space="preserve">     </w:t>
      </w:r>
      <w:r>
        <w:rPr>
          <w:rFonts w:hint="eastAsia" w:ascii="仿宋_GB2312"/>
          <w:color w:val="auto"/>
          <w:kern w:val="0"/>
          <w:highlight w:val="none"/>
        </w:rPr>
        <w:t>项处理：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（一）向有管辖权的人民法院起诉。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（二）向有关部门申请仲裁。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b/>
          <w:bCs/>
          <w:color w:val="auto"/>
          <w:highlight w:val="none"/>
        </w:rPr>
      </w:pPr>
      <w:r>
        <w:rPr>
          <w:rFonts w:hint="eastAsia" w:ascii="仿宋_GB2312"/>
          <w:b/>
          <w:bCs/>
          <w:color w:val="auto"/>
          <w:highlight w:val="none"/>
        </w:rPr>
        <w:t>十一、协议的终止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本协议项下监管</w:t>
      </w:r>
      <w:r>
        <w:rPr>
          <w:rFonts w:hint="eastAsia" w:ascii="仿宋_GB2312"/>
          <w:color w:val="auto"/>
          <w:kern w:val="0"/>
          <w:highlight w:val="none"/>
          <w:lang w:eastAsia="zh-CN"/>
        </w:rPr>
        <w:t>商品房</w:t>
      </w:r>
      <w:r>
        <w:rPr>
          <w:rFonts w:hint="eastAsia" w:ascii="仿宋_GB2312"/>
          <w:color w:val="auto"/>
          <w:kern w:val="0"/>
          <w:highlight w:val="none"/>
        </w:rPr>
        <w:t>项目</w:t>
      </w:r>
      <w:r>
        <w:rPr>
          <w:rFonts w:hint="eastAsia" w:ascii="仿宋_GB2312"/>
          <w:color w:val="auto"/>
          <w:kern w:val="0"/>
          <w:highlight w:val="none"/>
          <w:lang w:eastAsia="zh-CN"/>
        </w:rPr>
        <w:t>完成房屋所有权首次登记</w:t>
      </w:r>
      <w:r>
        <w:rPr>
          <w:rFonts w:hint="eastAsia" w:ascii="仿宋_GB2312"/>
          <w:color w:val="auto"/>
          <w:kern w:val="0"/>
          <w:highlight w:val="none"/>
        </w:rPr>
        <w:t>后，乙方向甲方提交经</w:t>
      </w:r>
      <w:r>
        <w:rPr>
          <w:rFonts w:hint="eastAsia" w:ascii="仿宋_GB2312"/>
          <w:color w:val="auto"/>
          <w:kern w:val="0"/>
          <w:highlight w:val="none"/>
          <w:lang w:eastAsia="zh-CN"/>
        </w:rPr>
        <w:t>丙方</w:t>
      </w:r>
      <w:r>
        <w:rPr>
          <w:rFonts w:hint="eastAsia" w:ascii="仿宋_GB2312"/>
          <w:color w:val="auto"/>
          <w:kern w:val="0"/>
          <w:highlight w:val="none"/>
        </w:rPr>
        <w:t>审核批准的《</w:t>
      </w:r>
      <w:r>
        <w:rPr>
          <w:rFonts w:hint="eastAsia" w:ascii="仿宋_GB2312"/>
          <w:color w:val="auto"/>
          <w:highlight w:val="none"/>
          <w:lang w:eastAsia="zh-CN"/>
        </w:rPr>
        <w:t>解除</w:t>
      </w:r>
      <w:r>
        <w:rPr>
          <w:rFonts w:hint="eastAsia" w:ascii="仿宋_GB2312"/>
          <w:color w:val="auto"/>
          <w:highlight w:val="none"/>
        </w:rPr>
        <w:t>商品房预售</w:t>
      </w:r>
      <w:r>
        <w:rPr>
          <w:rFonts w:hint="eastAsia" w:ascii="仿宋_GB2312"/>
          <w:color w:val="auto"/>
          <w:highlight w:val="none"/>
          <w:lang w:eastAsia="zh-CN"/>
        </w:rPr>
        <w:t>资金监管账户</w:t>
      </w:r>
      <w:r>
        <w:rPr>
          <w:rFonts w:hint="eastAsia" w:ascii="仿宋_GB2312"/>
          <w:color w:val="auto"/>
          <w:highlight w:val="none"/>
        </w:rPr>
        <w:t>监管申请表》</w:t>
      </w:r>
      <w:r>
        <w:rPr>
          <w:rFonts w:hint="eastAsia" w:ascii="仿宋_GB2312"/>
          <w:color w:val="auto"/>
          <w:kern w:val="0"/>
          <w:highlight w:val="none"/>
        </w:rPr>
        <w:t>，可解除相应</w:t>
      </w:r>
      <w:r>
        <w:rPr>
          <w:rFonts w:hint="eastAsia" w:ascii="仿宋_GB2312"/>
          <w:b w:val="0"/>
          <w:bCs w:val="0"/>
          <w:color w:val="auto"/>
          <w:highlight w:val="none"/>
        </w:rPr>
        <w:t>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w:t>
      </w:r>
      <w:r>
        <w:rPr>
          <w:rFonts w:hint="eastAsia" w:ascii="仿宋_GB2312"/>
          <w:color w:val="auto"/>
          <w:kern w:val="0"/>
          <w:highlight w:val="none"/>
        </w:rPr>
        <w:t>资金的监管，同时本协议终止。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r>
        <w:rPr>
          <w:rFonts w:hint="eastAsia" w:ascii="仿宋_GB2312"/>
          <w:color w:val="auto"/>
          <w:kern w:val="0"/>
          <w:highlight w:val="none"/>
        </w:rPr>
        <w:t>如本协议在竣工验收备案前确需提前终止的，必须由乙方向</w:t>
      </w:r>
      <w:r>
        <w:rPr>
          <w:rFonts w:hint="eastAsia" w:ascii="仿宋_GB2312"/>
          <w:color w:val="auto"/>
          <w:kern w:val="0"/>
          <w:highlight w:val="none"/>
          <w:lang w:eastAsia="zh-CN"/>
        </w:rPr>
        <w:t>丙方</w:t>
      </w:r>
      <w:r>
        <w:rPr>
          <w:rFonts w:hint="eastAsia" w:ascii="仿宋_GB2312"/>
          <w:color w:val="auto"/>
          <w:kern w:val="0"/>
          <w:highlight w:val="none"/>
        </w:rPr>
        <w:t>申请，经批准后，甲方根据审批意见解除相应</w:t>
      </w:r>
      <w:r>
        <w:rPr>
          <w:rFonts w:hint="eastAsia" w:ascii="仿宋_GB2312"/>
          <w:b w:val="0"/>
          <w:bCs w:val="0"/>
          <w:color w:val="auto"/>
          <w:highlight w:val="none"/>
        </w:rPr>
        <w:t>商品房预售资金</w:t>
      </w:r>
      <w:r>
        <w:rPr>
          <w:rFonts w:hint="eastAsia" w:ascii="仿宋_GB2312"/>
          <w:b w:val="0"/>
          <w:bCs w:val="0"/>
          <w:color w:val="auto"/>
          <w:highlight w:val="none"/>
          <w:lang w:eastAsia="zh-CN"/>
        </w:rPr>
        <w:t>监管</w:t>
      </w:r>
      <w:r>
        <w:rPr>
          <w:rFonts w:hint="eastAsia" w:ascii="仿宋_GB2312"/>
          <w:b w:val="0"/>
          <w:bCs w:val="0"/>
          <w:color w:val="auto"/>
          <w:highlight w:val="none"/>
        </w:rPr>
        <w:t>账户</w:t>
      </w:r>
      <w:r>
        <w:rPr>
          <w:rFonts w:hint="eastAsia" w:ascii="仿宋_GB2312"/>
          <w:color w:val="auto"/>
          <w:kern w:val="0"/>
          <w:highlight w:val="none"/>
        </w:rPr>
        <w:t>资金监管，本协议终止履行。</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highlight w:val="none"/>
        </w:rPr>
      </w:pPr>
      <w:r>
        <w:rPr>
          <w:rFonts w:hint="eastAsia" w:ascii="仿宋_GB2312"/>
          <w:b/>
          <w:bCs/>
          <w:color w:val="auto"/>
          <w:highlight w:val="none"/>
        </w:rPr>
        <w:t>十二、</w:t>
      </w:r>
      <w:r>
        <w:rPr>
          <w:rFonts w:hint="eastAsia" w:ascii="仿宋_GB2312"/>
          <w:color w:val="auto"/>
          <w:kern w:val="0"/>
          <w:highlight w:val="none"/>
        </w:rPr>
        <w:t>本协议未尽事宜，协议三方可以签订补充协议。补充协议与本协议具有同等效力。</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kern w:val="0"/>
          <w:highlight w:val="none"/>
        </w:rPr>
      </w:pPr>
      <w:r>
        <w:rPr>
          <w:rFonts w:hint="eastAsia" w:ascii="仿宋_GB2312"/>
          <w:b/>
          <w:bCs/>
          <w:color w:val="auto"/>
          <w:highlight w:val="none"/>
        </w:rPr>
        <w:t>十三、</w:t>
      </w:r>
      <w:r>
        <w:rPr>
          <w:rFonts w:hint="eastAsia" w:ascii="仿宋_GB2312"/>
          <w:color w:val="auto"/>
          <w:kern w:val="0"/>
          <w:highlight w:val="none"/>
        </w:rPr>
        <w:t>本协议一式</w:t>
      </w:r>
      <w:r>
        <w:rPr>
          <w:rFonts w:hint="eastAsia" w:ascii="仿宋_GB2312"/>
          <w:color w:val="auto"/>
          <w:kern w:val="0"/>
          <w:highlight w:val="none"/>
          <w:lang w:eastAsia="zh-CN"/>
        </w:rPr>
        <w:t>三</w:t>
      </w:r>
      <w:r>
        <w:rPr>
          <w:rFonts w:hint="eastAsia" w:ascii="仿宋_GB2312"/>
          <w:color w:val="auto"/>
          <w:kern w:val="0"/>
          <w:highlight w:val="none"/>
        </w:rPr>
        <w:t>份，甲、乙、丙三方各执一份。</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color w:val="auto"/>
          <w:kern w:val="0"/>
          <w:highlight w:val="none"/>
        </w:rPr>
      </w:pPr>
      <w:r>
        <w:rPr>
          <w:rFonts w:hint="eastAsia" w:ascii="仿宋_GB2312"/>
          <w:b/>
          <w:bCs/>
          <w:color w:val="auto"/>
          <w:highlight w:val="none"/>
        </w:rPr>
        <w:t>十四、</w:t>
      </w:r>
      <w:r>
        <w:rPr>
          <w:rFonts w:hint="eastAsia" w:ascii="仿宋_GB2312"/>
          <w:color w:val="auto"/>
          <w:kern w:val="0"/>
          <w:highlight w:val="none"/>
        </w:rPr>
        <w:t>本协议自三方签字盖章之日起生效。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color w:val="auto"/>
          <w:kern w:val="0"/>
          <w:highlight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甲方： （公章）    乙方： （公章）     丙方： （公章）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负责人签名：        负责人签名：        负责人签名：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业务联系人：        业务联系人：        业务联系人：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color w:val="auto"/>
          <w:szCs w:val="28"/>
          <w:highlight w:val="none"/>
        </w:rPr>
      </w:pPr>
      <w:r>
        <w:rPr>
          <w:rFonts w:hint="eastAsia" w:ascii="仿宋_GB2312"/>
          <w:color w:val="auto"/>
          <w:szCs w:val="28"/>
          <w:highlight w:val="none"/>
        </w:rPr>
        <w:t>联系电话：          联系电话：          联系电话：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color w:val="auto"/>
          <w:highlight w:val="none"/>
          <w:lang w:eastAsia="zh-CN"/>
        </w:rPr>
      </w:pPr>
      <w:r>
        <w:rPr>
          <w:rFonts w:hint="eastAsia" w:ascii="仿宋_GB2312"/>
          <w:color w:val="auto"/>
          <w:szCs w:val="28"/>
          <w:highlight w:val="none"/>
        </w:rPr>
        <w:t xml:space="preserve">年  月  日     </w:t>
      </w:r>
      <w:r>
        <w:rPr>
          <w:rFonts w:hint="eastAsia" w:ascii="仿宋_GB2312"/>
          <w:color w:val="auto"/>
          <w:szCs w:val="28"/>
          <w:highlight w:val="none"/>
          <w:lang w:val="en-US" w:eastAsia="zh-CN"/>
        </w:rPr>
        <w:t xml:space="preserve">    </w:t>
      </w:r>
      <w:r>
        <w:rPr>
          <w:rFonts w:hint="eastAsia" w:ascii="仿宋_GB2312"/>
          <w:color w:val="auto"/>
          <w:szCs w:val="28"/>
          <w:highlight w:val="none"/>
        </w:rPr>
        <w:t xml:space="preserve"> 年  月  日        </w:t>
      </w:r>
      <w:r>
        <w:rPr>
          <w:rFonts w:hint="eastAsia" w:ascii="仿宋_GB2312"/>
          <w:color w:val="auto"/>
          <w:szCs w:val="28"/>
          <w:highlight w:val="none"/>
          <w:lang w:val="en-US" w:eastAsia="zh-CN"/>
        </w:rPr>
        <w:t xml:space="preserve">  </w:t>
      </w:r>
      <w:r>
        <w:rPr>
          <w:rFonts w:hint="eastAsia" w:ascii="仿宋_GB2312"/>
          <w:color w:val="auto"/>
          <w:szCs w:val="28"/>
          <w:highlight w:val="none"/>
        </w:rPr>
        <w:t xml:space="preserve">年  月  日 </w:t>
      </w:r>
    </w:p>
    <w:p>
      <w:pPr>
        <w:rPr>
          <w:rFonts w:hint="eastAsia" w:ascii="仿宋_GB2312"/>
          <w:color w:val="auto"/>
          <w:highlight w:val="none"/>
        </w:rPr>
      </w:pPr>
      <w:r>
        <w:rPr>
          <w:rFonts w:hint="eastAsia" w:ascii="仿宋_GB2312"/>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eastAsia" w:ascii="黑体" w:hAnsi="黑体" w:eastAsia="黑体" w:cs="黑体"/>
          <w:b w:val="0"/>
          <w:bCs/>
          <w:highlight w:val="none"/>
        </w:rPr>
      </w:pPr>
      <w:r>
        <w:rPr>
          <w:rFonts w:hint="eastAsia" w:ascii="黑体" w:hAnsi="黑体" w:eastAsia="黑体" w:cs="黑体"/>
          <w:b w:val="0"/>
          <w:bCs/>
          <w:highlight w:val="none"/>
        </w:rPr>
        <w:t>附件2：</w:t>
      </w:r>
    </w:p>
    <w:p>
      <w:pPr>
        <w:jc w:val="center"/>
        <w:rPr>
          <w:rFonts w:hint="eastAsia" w:ascii="宋体" w:hAnsi="宋体" w:eastAsia="仿宋_GB2312"/>
          <w:b/>
          <w:bCs/>
          <w:color w:val="auto"/>
          <w:sz w:val="44"/>
          <w:highlight w:val="none"/>
          <w:lang w:eastAsia="zh-CN"/>
        </w:rPr>
      </w:pPr>
      <w:r>
        <w:rPr>
          <w:rFonts w:hint="eastAsia" w:ascii="宋体" w:hAnsi="宋体"/>
          <w:b/>
          <w:bCs/>
          <w:color w:val="auto"/>
          <w:sz w:val="44"/>
          <w:highlight w:val="none"/>
          <w:lang w:eastAsia="zh-CN"/>
        </w:rPr>
        <w:t>商品房预售资金使用申请表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049"/>
        <w:gridCol w:w="700"/>
        <w:gridCol w:w="186"/>
        <w:gridCol w:w="640"/>
        <w:gridCol w:w="689"/>
        <w:gridCol w:w="976"/>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2"/>
            <w:vAlign w:val="center"/>
          </w:tcPr>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申请单位</w:t>
            </w:r>
          </w:p>
        </w:tc>
        <w:tc>
          <w:tcPr>
            <w:tcW w:w="3575" w:type="dxa"/>
            <w:gridSpan w:val="4"/>
            <w:vAlign w:val="center"/>
          </w:tcPr>
          <w:p>
            <w:pPr>
              <w:ind w:firstLine="2072" w:firstLineChars="645"/>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（盖章）</w:t>
            </w:r>
          </w:p>
        </w:tc>
        <w:tc>
          <w:tcPr>
            <w:tcW w:w="1665" w:type="dxa"/>
            <w:gridSpan w:val="2"/>
            <w:vAlign w:val="center"/>
          </w:tcPr>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联系电话</w:t>
            </w:r>
          </w:p>
        </w:tc>
        <w:tc>
          <w:tcPr>
            <w:tcW w:w="1506" w:type="dxa"/>
            <w:vAlign w:val="center"/>
          </w:tcPr>
          <w:p>
            <w:pPr>
              <w:jc w:val="center"/>
              <w:rPr>
                <w:rFonts w:hint="eastAsia"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2"/>
            <w:vAlign w:val="center"/>
          </w:tcPr>
          <w:p>
            <w:pPr>
              <w:spacing w:line="500" w:lineRule="exact"/>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0"/>
                <w:szCs w:val="30"/>
                <w:highlight w:val="none"/>
              </w:rPr>
              <w:t>预售项目名称</w:t>
            </w:r>
          </w:p>
        </w:tc>
        <w:tc>
          <w:tcPr>
            <w:tcW w:w="6746" w:type="dxa"/>
            <w:gridSpan w:val="7"/>
            <w:vAlign w:val="top"/>
          </w:tcPr>
          <w:p>
            <w:pPr>
              <w:jc w:val="left"/>
              <w:rPr>
                <w:rFonts w:hint="eastAsia"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88" w:type="dxa"/>
            <w:gridSpan w:val="2"/>
            <w:vAlign w:val="top"/>
          </w:tcPr>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开户银行</w:t>
            </w:r>
          </w:p>
        </w:tc>
        <w:tc>
          <w:tcPr>
            <w:tcW w:w="2749" w:type="dxa"/>
            <w:gridSpan w:val="2"/>
            <w:vAlign w:val="top"/>
          </w:tcPr>
          <w:p>
            <w:pPr>
              <w:jc w:val="left"/>
              <w:rPr>
                <w:rFonts w:hint="eastAsia" w:ascii="仿宋_GB2312" w:hAnsi="仿宋_GB2312" w:eastAsia="仿宋_GB2312" w:cs="仿宋_GB2312"/>
                <w:b/>
                <w:bCs/>
                <w:color w:val="auto"/>
                <w:sz w:val="32"/>
                <w:szCs w:val="32"/>
                <w:highlight w:val="none"/>
              </w:rPr>
            </w:pPr>
          </w:p>
        </w:tc>
        <w:tc>
          <w:tcPr>
            <w:tcW w:w="1515" w:type="dxa"/>
            <w:gridSpan w:val="3"/>
            <w:vAlign w:val="top"/>
          </w:tcPr>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专用账号</w:t>
            </w:r>
          </w:p>
        </w:tc>
        <w:tc>
          <w:tcPr>
            <w:tcW w:w="2482" w:type="dxa"/>
            <w:gridSpan w:val="2"/>
            <w:vAlign w:val="top"/>
          </w:tcPr>
          <w:p>
            <w:pPr>
              <w:jc w:val="left"/>
              <w:rPr>
                <w:rFonts w:hint="eastAsia"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88" w:type="dxa"/>
            <w:gridSpan w:val="2"/>
            <w:vAlign w:val="center"/>
          </w:tcPr>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0"/>
                <w:szCs w:val="30"/>
                <w:highlight w:val="none"/>
              </w:rPr>
              <w:t>账户内</w:t>
            </w:r>
            <w:r>
              <w:rPr>
                <w:rFonts w:hint="eastAsia" w:ascii="仿宋_GB2312" w:hAnsi="仿宋_GB2312" w:cs="仿宋_GB2312"/>
                <w:b/>
                <w:bCs/>
                <w:color w:val="auto"/>
                <w:sz w:val="30"/>
                <w:szCs w:val="30"/>
                <w:highlight w:val="none"/>
                <w:lang w:eastAsia="zh-CN"/>
              </w:rPr>
              <w:t>商品房</w:t>
            </w:r>
            <w:r>
              <w:rPr>
                <w:rFonts w:hint="eastAsia" w:ascii="仿宋_GB2312" w:hAnsi="仿宋_GB2312" w:eastAsia="仿宋_GB2312" w:cs="仿宋_GB2312"/>
                <w:b/>
                <w:bCs/>
                <w:color w:val="auto"/>
                <w:sz w:val="30"/>
                <w:szCs w:val="30"/>
                <w:highlight w:val="none"/>
              </w:rPr>
              <w:t>预售</w:t>
            </w:r>
            <w:r>
              <w:rPr>
                <w:rFonts w:hint="eastAsia" w:ascii="仿宋_GB2312" w:hAnsi="仿宋_GB2312" w:cs="仿宋_GB2312"/>
                <w:b/>
                <w:bCs/>
                <w:color w:val="auto"/>
                <w:sz w:val="30"/>
                <w:szCs w:val="30"/>
                <w:highlight w:val="none"/>
                <w:lang w:eastAsia="zh-CN"/>
              </w:rPr>
              <w:t>资金</w:t>
            </w:r>
            <w:r>
              <w:rPr>
                <w:rFonts w:hint="eastAsia" w:ascii="仿宋_GB2312" w:hAnsi="仿宋_GB2312" w:eastAsia="仿宋_GB2312" w:cs="仿宋_GB2312"/>
                <w:b/>
                <w:bCs/>
                <w:color w:val="auto"/>
                <w:sz w:val="30"/>
                <w:szCs w:val="30"/>
                <w:highlight w:val="none"/>
              </w:rPr>
              <w:t>余额</w:t>
            </w:r>
          </w:p>
        </w:tc>
        <w:tc>
          <w:tcPr>
            <w:tcW w:w="6746" w:type="dxa"/>
            <w:gridSpan w:val="7"/>
            <w:vAlign w:val="center"/>
          </w:tcPr>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88" w:type="dxa"/>
            <w:gridSpan w:val="2"/>
            <w:vAlign w:val="center"/>
          </w:tcPr>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0"/>
                <w:szCs w:val="30"/>
                <w:highlight w:val="none"/>
              </w:rPr>
              <w:t>申请使用金额</w:t>
            </w:r>
          </w:p>
        </w:tc>
        <w:tc>
          <w:tcPr>
            <w:tcW w:w="6746" w:type="dxa"/>
            <w:gridSpan w:val="7"/>
            <w:vAlign w:val="center"/>
          </w:tcPr>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008" w:type="dxa"/>
            <w:vAlign w:val="center"/>
          </w:tcPr>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预</w:t>
            </w:r>
          </w:p>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售</w:t>
            </w:r>
          </w:p>
          <w:p>
            <w:pPr>
              <w:spacing w:line="360" w:lineRule="exact"/>
              <w:jc w:val="center"/>
              <w:rPr>
                <w:rFonts w:hint="eastAsia" w:ascii="仿宋_GB2312" w:hAnsi="仿宋_GB2312" w:cs="仿宋_GB2312"/>
                <w:b/>
                <w:bCs/>
                <w:color w:val="auto"/>
                <w:sz w:val="32"/>
                <w:szCs w:val="32"/>
                <w:highlight w:val="none"/>
                <w:lang w:eastAsia="zh-CN"/>
              </w:rPr>
            </w:pPr>
            <w:r>
              <w:rPr>
                <w:rFonts w:hint="eastAsia" w:ascii="仿宋_GB2312" w:hAnsi="仿宋_GB2312" w:cs="仿宋_GB2312"/>
                <w:b/>
                <w:bCs/>
                <w:color w:val="auto"/>
                <w:sz w:val="32"/>
                <w:szCs w:val="32"/>
                <w:highlight w:val="none"/>
                <w:lang w:eastAsia="zh-CN"/>
              </w:rPr>
              <w:t>资</w:t>
            </w:r>
          </w:p>
          <w:p>
            <w:pPr>
              <w:spacing w:line="360" w:lineRule="exact"/>
              <w:jc w:val="center"/>
              <w:rPr>
                <w:rFonts w:hint="eastAsia" w:ascii="仿宋_GB2312" w:hAnsi="仿宋_GB2312" w:cs="仿宋_GB2312"/>
                <w:b/>
                <w:bCs/>
                <w:color w:val="auto"/>
                <w:sz w:val="32"/>
                <w:szCs w:val="32"/>
                <w:highlight w:val="none"/>
                <w:lang w:eastAsia="zh-CN"/>
              </w:rPr>
            </w:pPr>
            <w:r>
              <w:rPr>
                <w:rFonts w:hint="eastAsia" w:ascii="仿宋_GB2312" w:hAnsi="仿宋_GB2312" w:cs="仿宋_GB2312"/>
                <w:b/>
                <w:bCs/>
                <w:color w:val="auto"/>
                <w:sz w:val="32"/>
                <w:szCs w:val="32"/>
                <w:highlight w:val="none"/>
                <w:lang w:eastAsia="zh-CN"/>
              </w:rPr>
              <w:t>金</w:t>
            </w:r>
          </w:p>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用</w:t>
            </w:r>
          </w:p>
          <w:p>
            <w:pPr>
              <w:spacing w:line="3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途</w:t>
            </w:r>
          </w:p>
        </w:tc>
        <w:tc>
          <w:tcPr>
            <w:tcW w:w="7826" w:type="dxa"/>
            <w:gridSpan w:val="8"/>
            <w:vAlign w:val="top"/>
          </w:tcPr>
          <w:p>
            <w:pPr>
              <w:jc w:val="left"/>
              <w:rPr>
                <w:rFonts w:hint="eastAsia" w:ascii="仿宋_GB2312" w:hAnsi="仿宋_GB2312" w:eastAsia="仿宋_GB2312" w:cs="仿宋_GB2312"/>
                <w:b/>
                <w:bCs/>
                <w:color w:val="auto"/>
                <w:sz w:val="32"/>
                <w:szCs w:val="32"/>
                <w:highlight w:val="none"/>
              </w:rPr>
            </w:pPr>
            <w:r>
              <w:rPr>
                <w:rStyle w:val="9"/>
                <w:rFonts w:hint="eastAsia" w:ascii="仿宋_GB2312" w:hAnsi="仿宋_GB2312" w:eastAsia="仿宋_GB2312" w:cs="仿宋_GB2312"/>
                <w:b w:val="0"/>
                <w:bCs w:val="0"/>
                <w:color w:val="auto"/>
                <w:sz w:val="32"/>
                <w:szCs w:val="32"/>
                <w:highlight w:val="none"/>
              </w:rPr>
              <w:t>用途：</w:t>
            </w:r>
            <w:r>
              <w:rPr>
                <w:rStyle w:val="9"/>
                <w:rFonts w:hint="eastAsia" w:ascii="仿宋_GB2312" w:hAnsi="仿宋_GB2312" w:eastAsia="仿宋_GB2312" w:cs="仿宋_GB2312"/>
                <w:b w:val="0"/>
                <w:bCs w:val="0"/>
                <w:color w:val="auto"/>
                <w:sz w:val="32"/>
                <w:szCs w:val="32"/>
                <w:highlight w:val="none"/>
                <w:u w:val="single"/>
              </w:rPr>
              <w:t xml:space="preserve">                  </w:t>
            </w:r>
            <w:r>
              <w:rPr>
                <w:rStyle w:val="9"/>
                <w:rFonts w:hint="eastAsia" w:ascii="仿宋_GB2312" w:hAnsi="仿宋_GB2312" w:eastAsia="仿宋_GB2312" w:cs="仿宋_GB2312"/>
                <w:b w:val="0"/>
                <w:bCs w:val="0"/>
                <w:color w:val="auto"/>
                <w:sz w:val="32"/>
                <w:szCs w:val="32"/>
                <w:highlight w:val="none"/>
              </w:rPr>
              <w:t>。</w:t>
            </w:r>
          </w:p>
          <w:p>
            <w:pPr>
              <w:spacing w:line="500" w:lineRule="exact"/>
              <w:ind w:left="4624" w:hanging="4624" w:hangingChars="1445"/>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用款账户：开户行：</w:t>
            </w:r>
            <w:r>
              <w:rPr>
                <w:rFonts w:hint="eastAsia" w:ascii="仿宋_GB2312" w:hAnsi="仿宋_GB2312" w:eastAsia="仿宋_GB2312" w:cs="仿宋_GB2312"/>
                <w:bCs/>
                <w:color w:val="auto"/>
                <w:sz w:val="32"/>
                <w:szCs w:val="32"/>
                <w:highlight w:val="none"/>
                <w:u w:val="single"/>
              </w:rPr>
              <w:t xml:space="preserve">                         </w:t>
            </w:r>
          </w:p>
          <w:p>
            <w:pPr>
              <w:spacing w:line="500" w:lineRule="exact"/>
              <w:ind w:left="4624" w:leftChars="500" w:hanging="3024" w:hangingChars="945"/>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户  名：</w:t>
            </w:r>
            <w:r>
              <w:rPr>
                <w:rFonts w:hint="eastAsia" w:ascii="仿宋_GB2312" w:hAnsi="仿宋_GB2312" w:eastAsia="仿宋_GB2312" w:cs="仿宋_GB2312"/>
                <w:bCs/>
                <w:color w:val="auto"/>
                <w:sz w:val="32"/>
                <w:szCs w:val="32"/>
                <w:highlight w:val="none"/>
                <w:u w:val="single"/>
              </w:rPr>
              <w:t xml:space="preserve">                         </w:t>
            </w:r>
          </w:p>
          <w:p>
            <w:pPr>
              <w:spacing w:line="500" w:lineRule="exact"/>
              <w:ind w:left="4624" w:leftChars="500" w:hanging="3024" w:hangingChars="945"/>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Cs/>
                <w:color w:val="auto"/>
                <w:sz w:val="32"/>
                <w:szCs w:val="32"/>
                <w:highlight w:val="none"/>
              </w:rPr>
              <w:t>账  号：</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bdr w:val="single" w:color="auto" w:sz="4" w:space="0"/>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008" w:type="dxa"/>
            <w:vAlign w:val="center"/>
          </w:tcPr>
          <w:p>
            <w:pPr>
              <w:spacing w:line="40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监理</w:t>
            </w:r>
          </w:p>
          <w:p>
            <w:pPr>
              <w:spacing w:line="40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公司意见</w:t>
            </w:r>
          </w:p>
        </w:tc>
        <w:tc>
          <w:tcPr>
            <w:tcW w:w="3129" w:type="dxa"/>
            <w:gridSpan w:val="2"/>
            <w:vAlign w:val="top"/>
          </w:tcPr>
          <w:p>
            <w:pPr>
              <w:spacing w:line="560" w:lineRule="exact"/>
              <w:jc w:val="center"/>
              <w:rPr>
                <w:rFonts w:hint="eastAsia" w:ascii="仿宋_GB2312" w:hAnsi="仿宋_GB2312" w:eastAsia="仿宋_GB2312" w:cs="仿宋_GB2312"/>
                <w:b/>
                <w:bCs/>
                <w:color w:val="auto"/>
                <w:sz w:val="32"/>
                <w:szCs w:val="32"/>
                <w:highlight w:val="none"/>
              </w:rPr>
            </w:pPr>
          </w:p>
          <w:p>
            <w:pPr>
              <w:spacing w:line="560" w:lineRule="exact"/>
              <w:ind w:firstLine="5619" w:firstLineChars="1749"/>
              <w:jc w:val="center"/>
              <w:rPr>
                <w:rFonts w:hint="eastAsia" w:ascii="仿宋_GB2312" w:hAnsi="仿宋_GB2312" w:eastAsia="仿宋_GB2312" w:cs="仿宋_GB2312"/>
                <w:b/>
                <w:bCs/>
                <w:color w:val="auto"/>
                <w:sz w:val="32"/>
                <w:szCs w:val="32"/>
                <w:highlight w:val="none"/>
              </w:rPr>
            </w:pP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公章）</w:t>
            </w:r>
          </w:p>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年   月  日</w:t>
            </w:r>
          </w:p>
        </w:tc>
        <w:tc>
          <w:tcPr>
            <w:tcW w:w="886" w:type="dxa"/>
            <w:gridSpan w:val="2"/>
            <w:vAlign w:val="center"/>
          </w:tcPr>
          <w:p>
            <w:pPr>
              <w:jc w:val="left"/>
              <w:rPr>
                <w:rFonts w:hint="eastAsia" w:ascii="仿宋_GB2312" w:hAnsi="仿宋_GB2312" w:eastAsia="仿宋_GB2312" w:cs="仿宋_GB2312"/>
                <w:b/>
                <w:bCs/>
                <w:color w:val="auto"/>
                <w:sz w:val="32"/>
                <w:szCs w:val="32"/>
                <w:highlight w:val="none"/>
                <w:lang w:eastAsia="zh-CN"/>
              </w:rPr>
            </w:pPr>
            <w:r>
              <w:rPr>
                <w:rFonts w:hint="eastAsia" w:ascii="仿宋_GB2312" w:hAnsi="仿宋_GB2312" w:cs="仿宋_GB2312"/>
                <w:b/>
                <w:bCs/>
                <w:color w:val="auto"/>
                <w:sz w:val="32"/>
                <w:szCs w:val="32"/>
                <w:highlight w:val="none"/>
                <w:lang w:eastAsia="zh-CN"/>
              </w:rPr>
              <w:t>施工单位意见</w:t>
            </w:r>
          </w:p>
        </w:tc>
        <w:tc>
          <w:tcPr>
            <w:tcW w:w="3811" w:type="dxa"/>
            <w:gridSpan w:val="4"/>
            <w:vAlign w:val="top"/>
          </w:tcPr>
          <w:p>
            <w:pPr>
              <w:spacing w:line="560" w:lineRule="exact"/>
              <w:ind w:left="0" w:leftChars="0" w:firstLine="0" w:firstLineChars="0"/>
              <w:jc w:val="left"/>
              <w:rPr>
                <w:rFonts w:hint="eastAsia" w:ascii="仿宋_GB2312" w:hAnsi="仿宋_GB2312" w:cs="仿宋_GB2312"/>
                <w:b/>
                <w:bCs/>
                <w:color w:val="auto"/>
                <w:sz w:val="32"/>
                <w:szCs w:val="32"/>
                <w:highlight w:val="none"/>
                <w:lang w:eastAsia="zh-CN"/>
              </w:rPr>
            </w:pPr>
            <w:r>
              <w:rPr>
                <w:rFonts w:hint="eastAsia" w:ascii="仿宋_GB2312" w:hAnsi="仿宋_GB2312" w:cs="仿宋_GB2312"/>
                <w:b/>
                <w:bCs/>
                <w:color w:val="auto"/>
                <w:sz w:val="32"/>
                <w:szCs w:val="32"/>
                <w:highlight w:val="none"/>
                <w:lang w:eastAsia="zh-CN"/>
              </w:rPr>
              <w:t>备注：</w:t>
            </w:r>
          </w:p>
          <w:p>
            <w:pPr>
              <w:spacing w:line="560" w:lineRule="exact"/>
              <w:ind w:left="0" w:leftChars="0" w:firstLine="0" w:firstLineChars="0"/>
              <w:jc w:val="center"/>
              <w:rPr>
                <w:rFonts w:hint="eastAsia" w:ascii="仿宋_GB2312" w:hAnsi="仿宋_GB2312" w:cs="仿宋_GB2312"/>
                <w:b/>
                <w:bCs/>
                <w:color w:val="auto"/>
                <w:sz w:val="32"/>
                <w:szCs w:val="32"/>
                <w:highlight w:val="none"/>
                <w:lang w:eastAsia="zh-CN"/>
              </w:rPr>
            </w:pPr>
          </w:p>
          <w:p>
            <w:pPr>
              <w:spacing w:line="560" w:lineRule="exact"/>
              <w:ind w:left="0" w:leftChars="0"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公章）</w:t>
            </w:r>
          </w:p>
          <w:p>
            <w:pPr>
              <w:ind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1008" w:type="dxa"/>
            <w:vAlign w:val="center"/>
          </w:tcPr>
          <w:p>
            <w:pPr>
              <w:spacing w:line="4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初审</w:t>
            </w:r>
          </w:p>
          <w:p>
            <w:pPr>
              <w:spacing w:line="4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意见</w:t>
            </w:r>
          </w:p>
        </w:tc>
        <w:tc>
          <w:tcPr>
            <w:tcW w:w="7826" w:type="dxa"/>
            <w:gridSpan w:val="8"/>
            <w:vAlign w:val="top"/>
          </w:tcPr>
          <w:p>
            <w:pPr>
              <w:spacing w:line="560" w:lineRule="exact"/>
              <w:ind w:firstLine="626" w:firstLineChars="195"/>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核准使用金额：</w:t>
            </w: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 1222222222 \* CHINESENUM2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亿</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仟</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佰</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拾</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万</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仟</w:t>
            </w:r>
          </w:p>
          <w:p>
            <w:pPr>
              <w:spacing w:line="560" w:lineRule="exact"/>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佰</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拾</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元</w:t>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rPr>
              <w:t xml:space="preserve">。                                     </w:t>
            </w:r>
          </w:p>
          <w:p>
            <w:pPr>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cs="仿宋_GB2312"/>
                <w:b/>
                <w:bCs/>
                <w:color w:val="auto"/>
                <w:sz w:val="32"/>
                <w:szCs w:val="32"/>
                <w:highlight w:val="none"/>
                <w:lang w:eastAsia="zh-CN"/>
              </w:rPr>
              <w:t>经办人签名：</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08" w:type="dxa"/>
            <w:vAlign w:val="center"/>
          </w:tcPr>
          <w:p>
            <w:pPr>
              <w:spacing w:line="460" w:lineRule="exact"/>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审批</w:t>
            </w:r>
          </w:p>
          <w:p>
            <w:pPr>
              <w:spacing w:line="4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意见</w:t>
            </w:r>
          </w:p>
        </w:tc>
        <w:tc>
          <w:tcPr>
            <w:tcW w:w="7826" w:type="dxa"/>
            <w:gridSpan w:val="8"/>
            <w:vAlign w:val="top"/>
          </w:tcPr>
          <w:p>
            <w:pPr>
              <w:spacing w:line="400" w:lineRule="exact"/>
              <w:jc w:val="left"/>
              <w:rPr>
                <w:rFonts w:hint="eastAsia" w:ascii="仿宋_GB2312" w:hAnsi="仿宋_GB2312" w:eastAsia="仿宋_GB2312" w:cs="仿宋_GB2312"/>
                <w:b/>
                <w:bCs/>
                <w:color w:val="auto"/>
                <w:sz w:val="32"/>
                <w:szCs w:val="32"/>
                <w:highlight w:val="none"/>
              </w:rPr>
            </w:pPr>
          </w:p>
          <w:p>
            <w:pPr>
              <w:spacing w:line="400" w:lineRule="exact"/>
              <w:ind w:firstLine="5461" w:firstLineChars="17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cs="仿宋_GB2312"/>
                <w:b/>
                <w:bCs/>
                <w:color w:val="auto"/>
                <w:sz w:val="32"/>
                <w:szCs w:val="32"/>
                <w:highlight w:val="none"/>
                <w:lang w:eastAsia="zh-CN"/>
              </w:rPr>
              <w:t>盖</w:t>
            </w:r>
            <w:r>
              <w:rPr>
                <w:rFonts w:hint="eastAsia" w:ascii="仿宋_GB2312" w:hAnsi="仿宋_GB2312" w:eastAsia="仿宋_GB2312" w:cs="仿宋_GB2312"/>
                <w:b/>
                <w:bCs/>
                <w:color w:val="auto"/>
                <w:sz w:val="32"/>
                <w:szCs w:val="32"/>
                <w:highlight w:val="none"/>
              </w:rPr>
              <w:t>章）</w:t>
            </w:r>
          </w:p>
          <w:p>
            <w:pPr>
              <w:spacing w:line="400" w:lineRule="exact"/>
              <w:ind w:firstLine="5285" w:firstLineChars="1645"/>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年  月  日</w:t>
            </w:r>
          </w:p>
        </w:tc>
      </w:tr>
    </w:tbl>
    <w:p>
      <w:pPr>
        <w:rPr>
          <w:rFonts w:hint="eastAsia" w:ascii="宋体" w:hAnsi="宋体"/>
          <w:b/>
          <w:bCs/>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eastAsia" w:ascii="黑体" w:hAnsi="黑体" w:eastAsia="黑体" w:cs="黑体"/>
          <w:b w:val="0"/>
          <w:bCs/>
          <w:highlight w:val="none"/>
        </w:rPr>
      </w:pPr>
      <w:r>
        <w:rPr>
          <w:rFonts w:hint="eastAsia" w:ascii="黑体" w:hAnsi="黑体" w:eastAsia="黑体" w:cs="黑体"/>
          <w:b w:val="0"/>
          <w:bCs/>
          <w:highlight w:val="none"/>
        </w:rPr>
        <w:t>附件3：</w:t>
      </w:r>
    </w:p>
    <w:p>
      <w:pPr>
        <w:jc w:val="center"/>
        <w:rPr>
          <w:rFonts w:hint="eastAsia" w:ascii="宋体" w:hAnsi="宋体"/>
          <w:b/>
          <w:bCs/>
          <w:color w:val="auto"/>
          <w:sz w:val="44"/>
          <w:highlight w:val="none"/>
        </w:rPr>
      </w:pPr>
      <w:r>
        <w:rPr>
          <w:rFonts w:hint="eastAsia" w:ascii="宋体" w:hAnsi="宋体"/>
          <w:b/>
          <w:bCs/>
          <w:color w:val="auto"/>
          <w:sz w:val="44"/>
          <w:highlight w:val="none"/>
          <w:lang w:eastAsia="zh-CN"/>
        </w:rPr>
        <w:t>解除商品房预售资金监管账户监管申请表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0"/>
        <w:gridCol w:w="3221"/>
        <w:gridCol w:w="915"/>
        <w:gridCol w:w="600"/>
        <w:gridCol w:w="90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2"/>
            <w:vAlign w:val="top"/>
          </w:tcPr>
          <w:p>
            <w:pPr>
              <w:jc w:val="left"/>
              <w:rPr>
                <w:rFonts w:hint="eastAsia" w:ascii="仿宋_GB2312" w:hAnsi="仿宋_GB2312"/>
                <w:b/>
                <w:bCs/>
                <w:color w:val="auto"/>
                <w:sz w:val="28"/>
                <w:highlight w:val="none"/>
              </w:rPr>
            </w:pPr>
            <w:r>
              <w:rPr>
                <w:rFonts w:hint="eastAsia" w:ascii="仿宋_GB2312" w:hAnsi="仿宋_GB2312"/>
                <w:b/>
                <w:bCs/>
                <w:color w:val="auto"/>
                <w:sz w:val="28"/>
                <w:highlight w:val="none"/>
              </w:rPr>
              <w:t>申请单位</w:t>
            </w:r>
          </w:p>
        </w:tc>
        <w:tc>
          <w:tcPr>
            <w:tcW w:w="4136" w:type="dxa"/>
            <w:gridSpan w:val="2"/>
            <w:vAlign w:val="top"/>
          </w:tcPr>
          <w:p>
            <w:pPr>
              <w:jc w:val="left"/>
              <w:rPr>
                <w:rFonts w:hint="eastAsia" w:ascii="仿宋_GB2312" w:hAnsi="仿宋_GB2312"/>
                <w:b/>
                <w:bCs/>
                <w:color w:val="auto"/>
                <w:sz w:val="28"/>
                <w:highlight w:val="none"/>
              </w:rPr>
            </w:pPr>
          </w:p>
        </w:tc>
        <w:tc>
          <w:tcPr>
            <w:tcW w:w="1500" w:type="dxa"/>
            <w:gridSpan w:val="2"/>
            <w:vAlign w:val="top"/>
          </w:tcPr>
          <w:p>
            <w:pPr>
              <w:jc w:val="left"/>
              <w:rPr>
                <w:rFonts w:hint="eastAsia" w:ascii="仿宋_GB2312" w:hAnsi="仿宋_GB2312"/>
                <w:b/>
                <w:bCs/>
                <w:color w:val="auto"/>
                <w:sz w:val="28"/>
                <w:highlight w:val="none"/>
              </w:rPr>
            </w:pPr>
            <w:r>
              <w:rPr>
                <w:rFonts w:hint="eastAsia" w:ascii="仿宋_GB2312" w:hAnsi="仿宋_GB2312"/>
                <w:b/>
                <w:bCs/>
                <w:color w:val="auto"/>
                <w:sz w:val="28"/>
                <w:highlight w:val="none"/>
              </w:rPr>
              <w:t>联系电话</w:t>
            </w:r>
          </w:p>
        </w:tc>
        <w:tc>
          <w:tcPr>
            <w:tcW w:w="1582" w:type="dxa"/>
            <w:vAlign w:val="top"/>
          </w:tcPr>
          <w:p>
            <w:pPr>
              <w:jc w:val="left"/>
              <w:rPr>
                <w:rFonts w:hint="eastAsia" w:ascii="仿宋_GB2312" w:hAnsi="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2"/>
            <w:vAlign w:val="top"/>
          </w:tcPr>
          <w:p>
            <w:pPr>
              <w:spacing w:line="500" w:lineRule="exact"/>
              <w:jc w:val="left"/>
              <w:rPr>
                <w:rFonts w:hint="eastAsia" w:ascii="仿宋_GB2312" w:hAnsi="仿宋_GB2312"/>
                <w:b/>
                <w:bCs/>
                <w:color w:val="auto"/>
                <w:sz w:val="28"/>
                <w:highlight w:val="none"/>
              </w:rPr>
            </w:pPr>
            <w:r>
              <w:rPr>
                <w:rFonts w:hint="eastAsia" w:ascii="仿宋_GB2312" w:hAnsi="仿宋_GB2312"/>
                <w:b/>
                <w:bCs/>
                <w:color w:val="auto"/>
                <w:sz w:val="28"/>
                <w:highlight w:val="none"/>
              </w:rPr>
              <w:t>预售项目名称</w:t>
            </w:r>
          </w:p>
        </w:tc>
        <w:tc>
          <w:tcPr>
            <w:tcW w:w="7218" w:type="dxa"/>
            <w:gridSpan w:val="5"/>
            <w:vAlign w:val="top"/>
          </w:tcPr>
          <w:p>
            <w:pPr>
              <w:jc w:val="left"/>
              <w:rPr>
                <w:rFonts w:hint="eastAsia" w:ascii="仿宋_GB2312" w:hAnsi="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88" w:type="dxa"/>
            <w:gridSpan w:val="2"/>
            <w:vAlign w:val="top"/>
          </w:tcPr>
          <w:p>
            <w:pPr>
              <w:jc w:val="left"/>
              <w:rPr>
                <w:rFonts w:hint="eastAsia" w:ascii="仿宋_GB2312" w:hAnsi="仿宋_GB2312"/>
                <w:b/>
                <w:bCs/>
                <w:color w:val="auto"/>
                <w:sz w:val="28"/>
                <w:highlight w:val="none"/>
              </w:rPr>
            </w:pPr>
            <w:r>
              <w:rPr>
                <w:rFonts w:hint="eastAsia" w:ascii="仿宋_GB2312" w:hAnsi="仿宋_GB2312"/>
                <w:b/>
                <w:bCs/>
                <w:color w:val="auto"/>
                <w:sz w:val="28"/>
                <w:highlight w:val="none"/>
              </w:rPr>
              <w:t>开户银行</w:t>
            </w:r>
          </w:p>
        </w:tc>
        <w:tc>
          <w:tcPr>
            <w:tcW w:w="3221" w:type="dxa"/>
            <w:vAlign w:val="top"/>
          </w:tcPr>
          <w:p>
            <w:pPr>
              <w:jc w:val="left"/>
              <w:rPr>
                <w:rFonts w:hint="eastAsia" w:ascii="仿宋_GB2312" w:hAnsi="仿宋_GB2312"/>
                <w:b/>
                <w:bCs/>
                <w:color w:val="auto"/>
                <w:sz w:val="28"/>
                <w:highlight w:val="none"/>
              </w:rPr>
            </w:pPr>
          </w:p>
        </w:tc>
        <w:tc>
          <w:tcPr>
            <w:tcW w:w="1515" w:type="dxa"/>
            <w:gridSpan w:val="2"/>
            <w:vAlign w:val="top"/>
          </w:tcPr>
          <w:p>
            <w:pPr>
              <w:jc w:val="left"/>
              <w:rPr>
                <w:rFonts w:hint="eastAsia" w:ascii="仿宋_GB2312" w:hAnsi="仿宋_GB2312"/>
                <w:b/>
                <w:bCs/>
                <w:color w:val="auto"/>
                <w:sz w:val="28"/>
                <w:highlight w:val="none"/>
              </w:rPr>
            </w:pPr>
            <w:r>
              <w:rPr>
                <w:rFonts w:hint="eastAsia" w:ascii="仿宋_GB2312" w:hAnsi="仿宋_GB2312"/>
                <w:b/>
                <w:bCs/>
                <w:color w:val="auto"/>
                <w:sz w:val="28"/>
                <w:highlight w:val="none"/>
              </w:rPr>
              <w:t>专用账号</w:t>
            </w:r>
          </w:p>
        </w:tc>
        <w:tc>
          <w:tcPr>
            <w:tcW w:w="2482" w:type="dxa"/>
            <w:gridSpan w:val="2"/>
            <w:vAlign w:val="top"/>
          </w:tcPr>
          <w:p>
            <w:pPr>
              <w:jc w:val="left"/>
              <w:rPr>
                <w:rFonts w:hint="eastAsia" w:ascii="仿宋_GB2312" w:hAnsi="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88" w:type="dxa"/>
            <w:gridSpan w:val="2"/>
            <w:vAlign w:val="center"/>
          </w:tcPr>
          <w:p>
            <w:pPr>
              <w:spacing w:line="360" w:lineRule="exact"/>
              <w:jc w:val="center"/>
              <w:rPr>
                <w:rFonts w:hint="eastAsia" w:ascii="仿宋_GB2312" w:hAnsi="宋体"/>
                <w:b/>
                <w:bCs/>
                <w:color w:val="auto"/>
                <w:sz w:val="28"/>
                <w:szCs w:val="28"/>
                <w:highlight w:val="none"/>
              </w:rPr>
            </w:pPr>
            <w:r>
              <w:rPr>
                <w:rFonts w:hint="eastAsia" w:ascii="仿宋_GB2312" w:hAnsi="宋体"/>
                <w:b/>
                <w:bCs/>
                <w:color w:val="auto"/>
                <w:sz w:val="28"/>
                <w:szCs w:val="28"/>
                <w:highlight w:val="none"/>
              </w:rPr>
              <w:t>账户内</w:t>
            </w:r>
            <w:r>
              <w:rPr>
                <w:rFonts w:hint="eastAsia" w:ascii="仿宋_GB2312" w:hAnsi="宋体"/>
                <w:b/>
                <w:bCs/>
                <w:color w:val="auto"/>
                <w:sz w:val="28"/>
                <w:szCs w:val="28"/>
                <w:highlight w:val="none"/>
                <w:lang w:eastAsia="zh-CN"/>
              </w:rPr>
              <w:t>商品房</w:t>
            </w:r>
            <w:r>
              <w:rPr>
                <w:rFonts w:hint="eastAsia" w:ascii="仿宋_GB2312" w:hAnsi="宋体"/>
                <w:b/>
                <w:bCs/>
                <w:color w:val="auto"/>
                <w:sz w:val="28"/>
                <w:szCs w:val="28"/>
                <w:highlight w:val="none"/>
              </w:rPr>
              <w:t>预售</w:t>
            </w:r>
            <w:r>
              <w:rPr>
                <w:rFonts w:hint="eastAsia" w:ascii="仿宋_GB2312" w:hAnsi="宋体"/>
                <w:b/>
                <w:bCs/>
                <w:color w:val="auto"/>
                <w:sz w:val="28"/>
                <w:szCs w:val="28"/>
                <w:highlight w:val="none"/>
                <w:lang w:eastAsia="zh-CN"/>
              </w:rPr>
              <w:t>资金</w:t>
            </w:r>
            <w:r>
              <w:rPr>
                <w:rFonts w:hint="eastAsia" w:ascii="仿宋_GB2312" w:hAnsi="宋体"/>
                <w:b/>
                <w:bCs/>
                <w:color w:val="auto"/>
                <w:sz w:val="28"/>
                <w:szCs w:val="28"/>
                <w:highlight w:val="none"/>
              </w:rPr>
              <w:t>余额</w:t>
            </w:r>
          </w:p>
        </w:tc>
        <w:tc>
          <w:tcPr>
            <w:tcW w:w="7218" w:type="dxa"/>
            <w:gridSpan w:val="5"/>
            <w:vAlign w:val="center"/>
          </w:tcPr>
          <w:p>
            <w:pPr>
              <w:jc w:val="left"/>
              <w:rPr>
                <w:rFonts w:hint="eastAsia" w:ascii="宋体" w:hAnsi="宋体"/>
                <w:b/>
                <w:bCs/>
                <w:color w:val="auto"/>
                <w:szCs w:val="21"/>
                <w:highlight w:val="none"/>
              </w:rPr>
            </w:pPr>
            <w:r>
              <w:rPr>
                <w:rFonts w:hint="eastAsia" w:ascii="宋体" w:hAnsi="宋体"/>
                <w:b/>
                <w:bCs/>
                <w:color w:val="auto"/>
                <w:szCs w:val="21"/>
                <w:highlight w:val="none"/>
              </w:rPr>
              <w:t>（大写）：                 小写：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9306" w:type="dxa"/>
            <w:gridSpan w:val="7"/>
            <w:vAlign w:val="top"/>
          </w:tcPr>
          <w:p>
            <w:pPr>
              <w:keepNext w:val="0"/>
              <w:keepLines w:val="0"/>
              <w:pageBreakBefore w:val="0"/>
              <w:widowControl w:val="0"/>
              <w:kinsoku/>
              <w:wordWrap/>
              <w:overflowPunct/>
              <w:topLinePunct w:val="0"/>
              <w:autoSpaceDE/>
              <w:autoSpaceDN/>
              <w:bidi w:val="0"/>
              <w:adjustRightInd/>
              <w:snapToGrid/>
              <w:spacing w:line="560" w:lineRule="exact"/>
              <w:ind w:firstLine="885" w:firstLineChars="294"/>
              <w:jc w:val="left"/>
              <w:textAlignment w:val="auto"/>
              <w:outlineLvl w:val="9"/>
              <w:rPr>
                <w:rFonts w:hint="eastAsia" w:ascii="仿宋_GB2312" w:hAnsi="宋体"/>
                <w:b/>
                <w:bCs/>
                <w:color w:val="auto"/>
                <w:sz w:val="30"/>
                <w:szCs w:val="30"/>
                <w:highlight w:val="none"/>
                <w:shd w:val="clear" w:color="FFFFFF" w:fill="D9D9D9"/>
              </w:rPr>
            </w:pPr>
            <w:r>
              <w:rPr>
                <w:rFonts w:hint="eastAsia" w:ascii="仿宋_GB2312" w:hAnsi="宋体"/>
                <w:b/>
                <w:bCs/>
                <w:color w:val="auto"/>
                <w:sz w:val="30"/>
                <w:szCs w:val="30"/>
                <w:highlight w:val="none"/>
                <w:shd w:val="clear" w:color="FFFFFF" w:fill="D9D9D9"/>
              </w:rPr>
              <w:t>本项目已竣工验收并办理了</w:t>
            </w:r>
            <w:r>
              <w:rPr>
                <w:rFonts w:hint="eastAsia" w:ascii="仿宋_GB2312" w:hAnsi="宋体"/>
                <w:b/>
                <w:bCs/>
                <w:color w:val="auto"/>
                <w:sz w:val="30"/>
                <w:szCs w:val="30"/>
                <w:highlight w:val="none"/>
                <w:shd w:val="clear" w:color="FFFFFF" w:fill="D9D9D9"/>
                <w:lang w:eastAsia="zh-CN"/>
              </w:rPr>
              <w:t>房屋所有权首次</w:t>
            </w:r>
            <w:r>
              <w:rPr>
                <w:rFonts w:hint="eastAsia" w:ascii="仿宋_GB2312" w:hAnsi="宋体"/>
                <w:b/>
                <w:bCs/>
                <w:color w:val="auto"/>
                <w:sz w:val="30"/>
                <w:szCs w:val="30"/>
                <w:highlight w:val="none"/>
                <w:shd w:val="clear" w:color="FFFFFF" w:fill="D9D9D9"/>
              </w:rPr>
              <w:t>登记，商品房权属证</w:t>
            </w:r>
            <w:r>
              <w:rPr>
                <w:rFonts w:hint="eastAsia" w:ascii="仿宋_GB2312" w:hAnsi="宋体"/>
                <w:b/>
                <w:bCs/>
                <w:color w:val="auto"/>
                <w:sz w:val="30"/>
                <w:szCs w:val="30"/>
                <w:highlight w:val="none"/>
                <w:shd w:val="clear" w:color="FFFFFF" w:fill="D9D9D9"/>
                <w:lang w:eastAsia="zh-CN"/>
              </w:rPr>
              <w:t>明</w:t>
            </w:r>
            <w:r>
              <w:rPr>
                <w:rFonts w:hint="eastAsia" w:ascii="仿宋_GB2312" w:hAnsi="宋体"/>
                <w:b/>
                <w:bCs/>
                <w:color w:val="auto"/>
                <w:sz w:val="30"/>
                <w:szCs w:val="30"/>
                <w:highlight w:val="none"/>
                <w:shd w:val="clear" w:color="FFFFFF" w:fill="D9D9D9"/>
              </w:rPr>
              <w:t>书编号为：</w:t>
            </w:r>
            <w:r>
              <w:rPr>
                <w:rFonts w:hint="eastAsia" w:ascii="仿宋_GB2312" w:hAnsi="宋体"/>
                <w:b/>
                <w:bCs/>
                <w:color w:val="auto"/>
                <w:sz w:val="30"/>
                <w:szCs w:val="30"/>
                <w:highlight w:val="none"/>
                <w:u w:val="single"/>
                <w:shd w:val="clear" w:color="FFFFFF" w:fill="D9D9D9"/>
              </w:rPr>
              <w:t xml:space="preserve">                </w:t>
            </w:r>
            <w:r>
              <w:rPr>
                <w:rFonts w:hint="eastAsia" w:ascii="仿宋_GB2312" w:hAnsi="宋体"/>
                <w:b/>
                <w:bCs/>
                <w:color w:val="auto"/>
                <w:sz w:val="30"/>
                <w:szCs w:val="30"/>
                <w:highlight w:val="none"/>
                <w:shd w:val="clear" w:color="FFFFFF" w:fill="D9D9D9"/>
              </w:rPr>
              <w:t>；</w:t>
            </w:r>
            <w:r>
              <w:rPr>
                <w:rFonts w:hint="eastAsia" w:ascii="仿宋_GB2312" w:hAnsi="宋体"/>
                <w:b/>
                <w:bCs/>
                <w:color w:val="auto"/>
                <w:sz w:val="30"/>
                <w:szCs w:val="30"/>
                <w:highlight w:val="none"/>
                <w:shd w:val="clear" w:color="FFFFFF" w:fill="D9D9D9"/>
                <w:lang w:eastAsia="zh-CN"/>
              </w:rPr>
              <w:t>且无拖欠农民工工资。</w:t>
            </w:r>
            <w:r>
              <w:rPr>
                <w:rFonts w:hint="eastAsia" w:ascii="仿宋_GB2312" w:hAnsi="宋体"/>
                <w:b/>
                <w:bCs/>
                <w:color w:val="auto"/>
                <w:sz w:val="30"/>
                <w:szCs w:val="30"/>
                <w:highlight w:val="none"/>
                <w:shd w:val="clear" w:color="FFFFFF" w:fill="D9D9D9"/>
              </w:rPr>
              <w:t>现申请</w:t>
            </w:r>
            <w:r>
              <w:rPr>
                <w:rFonts w:hint="eastAsia" w:ascii="仿宋_GB2312" w:hAnsi="宋体"/>
                <w:b/>
                <w:bCs/>
                <w:color w:val="auto"/>
                <w:sz w:val="30"/>
                <w:szCs w:val="30"/>
                <w:highlight w:val="none"/>
                <w:shd w:val="clear" w:color="FFFFFF" w:fill="D9D9D9"/>
                <w:lang w:eastAsia="zh-CN"/>
              </w:rPr>
              <w:t>解除</w:t>
            </w:r>
            <w:r>
              <w:rPr>
                <w:rFonts w:hint="eastAsia" w:ascii="仿宋_GB2312" w:hAnsi="宋体"/>
                <w:b/>
                <w:bCs/>
                <w:color w:val="auto"/>
                <w:sz w:val="30"/>
                <w:szCs w:val="30"/>
                <w:highlight w:val="none"/>
                <w:shd w:val="clear" w:color="FFFFFF" w:fill="D9D9D9"/>
              </w:rPr>
              <w:t>对本预售项目的商品房预售</w:t>
            </w:r>
            <w:r>
              <w:rPr>
                <w:rFonts w:hint="eastAsia" w:ascii="仿宋_GB2312" w:hAnsi="宋体"/>
                <w:b/>
                <w:bCs/>
                <w:color w:val="auto"/>
                <w:sz w:val="30"/>
                <w:szCs w:val="30"/>
                <w:highlight w:val="none"/>
                <w:shd w:val="clear" w:color="FFFFFF" w:fill="D9D9D9"/>
                <w:lang w:eastAsia="zh-CN"/>
              </w:rPr>
              <w:t>资金监管</w:t>
            </w:r>
            <w:r>
              <w:rPr>
                <w:rFonts w:hint="eastAsia" w:ascii="仿宋_GB2312" w:hAnsi="宋体"/>
                <w:b/>
                <w:bCs/>
                <w:color w:val="auto"/>
                <w:sz w:val="30"/>
                <w:szCs w:val="30"/>
                <w:highlight w:val="none"/>
                <w:shd w:val="clear" w:color="FFFFFF" w:fill="D9D9D9"/>
              </w:rPr>
              <w:t>账户</w:t>
            </w:r>
            <w:r>
              <w:rPr>
                <w:rFonts w:hint="eastAsia" w:ascii="仿宋_GB2312" w:hAnsi="宋体"/>
                <w:b/>
                <w:bCs/>
                <w:color w:val="auto"/>
                <w:sz w:val="30"/>
                <w:szCs w:val="30"/>
                <w:highlight w:val="none"/>
                <w:shd w:val="clear" w:color="FFFFFF" w:fill="D9D9D9"/>
                <w:lang w:eastAsia="zh-CN"/>
              </w:rPr>
              <w:t>的</w:t>
            </w:r>
            <w:r>
              <w:rPr>
                <w:rFonts w:hint="eastAsia" w:ascii="仿宋_GB2312" w:hAnsi="宋体"/>
                <w:b/>
                <w:bCs/>
                <w:color w:val="auto"/>
                <w:sz w:val="30"/>
                <w:szCs w:val="30"/>
                <w:highlight w:val="none"/>
                <w:shd w:val="clear" w:color="FFFFFF" w:fill="D9D9D9"/>
              </w:rPr>
              <w:t>监管，本公司承诺将继续按照合同约定履行建设方和出售人应承担的责任。</w:t>
            </w:r>
          </w:p>
          <w:p>
            <w:pPr>
              <w:ind w:firstLine="826" w:firstLineChars="294"/>
              <w:jc w:val="left"/>
              <w:rPr>
                <w:rFonts w:hint="eastAsia" w:ascii="仿宋_GB2312" w:hAnsi="宋体"/>
                <w:b/>
                <w:bCs/>
                <w:color w:val="auto"/>
                <w:sz w:val="28"/>
                <w:szCs w:val="28"/>
                <w:highlight w:val="none"/>
                <w:shd w:val="clear" w:color="FFFFFF" w:fill="D9D9D9"/>
              </w:rPr>
            </w:pPr>
            <w:r>
              <w:rPr>
                <w:rFonts w:hint="eastAsia" w:ascii="仿宋_GB2312" w:hAnsi="宋体"/>
                <w:b/>
                <w:bCs/>
                <w:color w:val="auto"/>
                <w:sz w:val="28"/>
                <w:szCs w:val="28"/>
                <w:highlight w:val="none"/>
                <w:shd w:val="clear" w:color="FFFFFF" w:fill="D9D9D9"/>
              </w:rPr>
              <w:t>负责人签名：                         （</w:t>
            </w:r>
            <w:r>
              <w:rPr>
                <w:rFonts w:hint="eastAsia" w:ascii="仿宋_GB2312" w:hAnsi="宋体"/>
                <w:b/>
                <w:bCs/>
                <w:color w:val="auto"/>
                <w:sz w:val="28"/>
                <w:szCs w:val="28"/>
                <w:highlight w:val="none"/>
                <w:shd w:val="clear" w:color="FFFFFF" w:fill="D9D9D9"/>
                <w:lang w:eastAsia="zh-CN"/>
              </w:rPr>
              <w:t>房地产</w:t>
            </w:r>
            <w:r>
              <w:rPr>
                <w:rFonts w:hint="eastAsia" w:ascii="仿宋_GB2312" w:hAnsi="宋体"/>
                <w:b/>
                <w:bCs/>
                <w:color w:val="auto"/>
                <w:sz w:val="28"/>
                <w:szCs w:val="28"/>
                <w:highlight w:val="none"/>
                <w:shd w:val="clear" w:color="FFFFFF" w:fill="D9D9D9"/>
              </w:rPr>
              <w:t>开发</w:t>
            </w:r>
            <w:r>
              <w:rPr>
                <w:rFonts w:hint="eastAsia" w:ascii="仿宋_GB2312" w:hAnsi="宋体"/>
                <w:b/>
                <w:bCs/>
                <w:color w:val="auto"/>
                <w:sz w:val="28"/>
                <w:szCs w:val="28"/>
                <w:highlight w:val="none"/>
                <w:shd w:val="clear" w:color="FFFFFF" w:fill="D9D9D9"/>
                <w:lang w:eastAsia="zh-CN"/>
              </w:rPr>
              <w:t>企业</w:t>
            </w:r>
            <w:r>
              <w:rPr>
                <w:rFonts w:hint="eastAsia" w:ascii="仿宋_GB2312" w:hAnsi="宋体"/>
                <w:b/>
                <w:bCs/>
                <w:color w:val="auto"/>
                <w:sz w:val="28"/>
                <w:szCs w:val="28"/>
                <w:highlight w:val="none"/>
                <w:shd w:val="clear" w:color="FFFFFF" w:fill="D9D9D9"/>
              </w:rPr>
              <w:t>盖章）</w:t>
            </w:r>
          </w:p>
          <w:p>
            <w:pPr>
              <w:spacing w:line="560" w:lineRule="exact"/>
              <w:jc w:val="left"/>
              <w:rPr>
                <w:rFonts w:hint="eastAsia" w:ascii="宋体" w:hAnsi="宋体"/>
                <w:b/>
                <w:bCs/>
                <w:color w:val="auto"/>
                <w:sz w:val="28"/>
                <w:szCs w:val="28"/>
                <w:highlight w:val="none"/>
                <w:shd w:val="clear" w:color="FFFFFF" w:fill="D9D9D9"/>
              </w:rPr>
            </w:pPr>
            <w:r>
              <w:rPr>
                <w:rFonts w:hint="eastAsia" w:ascii="宋体" w:hAnsi="宋体"/>
                <w:b/>
                <w:bCs/>
                <w:color w:val="auto"/>
                <w:szCs w:val="21"/>
                <w:highlight w:val="none"/>
                <w:shd w:val="clear" w:color="FFFFFF" w:fill="D9D9D9"/>
              </w:rPr>
              <w:t xml:space="preserve">                                      </w:t>
            </w:r>
            <w:r>
              <w:rPr>
                <w:rFonts w:hint="eastAsia" w:ascii="宋体" w:hAnsi="宋体"/>
                <w:b/>
                <w:bCs/>
                <w:color w:val="auto"/>
                <w:szCs w:val="21"/>
                <w:highlight w:val="none"/>
                <w:shd w:val="clear" w:color="FFFFFF" w:fill="D9D9D9"/>
                <w:lang w:eastAsia="zh-CN"/>
              </w:rPr>
              <w:t xml:space="preserve">   </w:t>
            </w:r>
            <w:r>
              <w:rPr>
                <w:rFonts w:hint="eastAsia" w:ascii="宋体" w:hAnsi="宋体"/>
                <w:b/>
                <w:bCs/>
                <w:color w:val="auto"/>
                <w:szCs w:val="21"/>
                <w:highlight w:val="none"/>
                <w:shd w:val="clear" w:color="FFFFFF" w:fill="D9D9D9"/>
              </w:rPr>
              <w:t xml:space="preserve"> </w:t>
            </w:r>
            <w:r>
              <w:rPr>
                <w:rFonts w:hint="eastAsia" w:ascii="宋体" w:hAnsi="宋体"/>
                <w:b/>
                <w:bCs/>
                <w:color w:val="auto"/>
                <w:sz w:val="28"/>
                <w:szCs w:val="28"/>
                <w:highlight w:val="none"/>
                <w:shd w:val="clear" w:color="FFFFFF" w:fill="D9D9D9"/>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728" w:type="dxa"/>
            <w:vAlign w:val="top"/>
          </w:tcPr>
          <w:p>
            <w:pPr>
              <w:spacing w:line="400" w:lineRule="exact"/>
              <w:jc w:val="center"/>
              <w:rPr>
                <w:rFonts w:hint="eastAsia" w:ascii="宋体" w:hAnsi="宋体"/>
                <w:b/>
                <w:bCs/>
                <w:color w:val="auto"/>
                <w:szCs w:val="21"/>
                <w:highlight w:val="none"/>
                <w:shd w:val="clear" w:color="auto" w:fill="auto"/>
              </w:rPr>
            </w:pPr>
          </w:p>
          <w:p>
            <w:pPr>
              <w:spacing w:line="400" w:lineRule="exact"/>
              <w:jc w:val="center"/>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lang w:eastAsia="zh-CN"/>
              </w:rPr>
              <w:t>住建部门</w:t>
            </w:r>
            <w:r>
              <w:rPr>
                <w:rFonts w:hint="eastAsia" w:ascii="宋体" w:hAnsi="宋体"/>
                <w:b/>
                <w:bCs/>
                <w:color w:val="auto"/>
                <w:szCs w:val="21"/>
                <w:highlight w:val="none"/>
                <w:shd w:val="clear" w:color="auto" w:fill="auto"/>
              </w:rPr>
              <w:t>初审意见</w:t>
            </w:r>
          </w:p>
        </w:tc>
        <w:tc>
          <w:tcPr>
            <w:tcW w:w="7578" w:type="dxa"/>
            <w:gridSpan w:val="6"/>
            <w:vAlign w:val="top"/>
          </w:tcPr>
          <w:p>
            <w:pPr>
              <w:spacing w:line="560" w:lineRule="exact"/>
              <w:ind w:left="5600" w:leftChars="1750" w:firstLine="3466" w:firstLineChars="1079"/>
              <w:jc w:val="left"/>
              <w:rPr>
                <w:rFonts w:hint="eastAsia" w:ascii="宋体" w:hAnsi="宋体"/>
                <w:b/>
                <w:bCs/>
                <w:color w:val="auto"/>
                <w:szCs w:val="21"/>
                <w:highlight w:val="none"/>
                <w:shd w:val="clear" w:color="auto" w:fill="auto"/>
              </w:rPr>
            </w:pPr>
          </w:p>
          <w:p>
            <w:pPr>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 xml:space="preserve">   </w:t>
            </w:r>
          </w:p>
          <w:p>
            <w:pPr>
              <w:ind w:firstLine="643" w:firstLineChars="200"/>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lang w:eastAsia="zh-CN"/>
              </w:rPr>
              <w:t>经办人</w:t>
            </w:r>
            <w:r>
              <w:rPr>
                <w:rFonts w:hint="eastAsia" w:ascii="宋体" w:hAnsi="宋体"/>
                <w:b/>
                <w:bCs/>
                <w:color w:val="auto"/>
                <w:szCs w:val="21"/>
                <w:highlight w:val="none"/>
                <w:shd w:val="clear" w:color="auto" w:fill="auto"/>
              </w:rPr>
              <w:t xml:space="preserve"> </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 xml:space="preserve">               </w:t>
            </w:r>
            <w:r>
              <w:rPr>
                <w:rFonts w:hint="eastAsia" w:ascii="宋体" w:hAnsi="宋体"/>
                <w:b/>
                <w:bCs/>
                <w:color w:val="auto"/>
                <w:szCs w:val="21"/>
                <w:highlight w:val="none"/>
                <w:shd w:val="clear" w:color="auto" w:fill="auto"/>
                <w:lang w:val="en-US" w:eastAsia="zh-CN"/>
              </w:rPr>
              <w:t xml:space="preserve">  </w:t>
            </w:r>
            <w:r>
              <w:rPr>
                <w:rFonts w:hint="eastAsia" w:ascii="宋体" w:hAnsi="宋体"/>
                <w:b/>
                <w:bCs/>
                <w:color w:val="auto"/>
                <w:szCs w:val="21"/>
                <w:highlight w:val="none"/>
                <w:shd w:val="clear" w:color="auto" w:fil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728" w:type="dxa"/>
            <w:vAlign w:val="center"/>
          </w:tcPr>
          <w:p>
            <w:pPr>
              <w:spacing w:line="460" w:lineRule="exact"/>
              <w:jc w:val="both"/>
              <w:rPr>
                <w:rFonts w:hint="eastAsia" w:ascii="宋体" w:hAnsi="宋体"/>
                <w:b/>
                <w:bCs/>
                <w:color w:val="auto"/>
                <w:szCs w:val="21"/>
                <w:highlight w:val="none"/>
              </w:rPr>
            </w:pPr>
            <w:r>
              <w:rPr>
                <w:rFonts w:hint="eastAsia" w:ascii="宋体" w:hAnsi="宋体"/>
                <w:b/>
                <w:bCs/>
                <w:color w:val="auto"/>
                <w:szCs w:val="21"/>
                <w:highlight w:val="none"/>
                <w:lang w:eastAsia="zh-CN"/>
              </w:rPr>
              <w:t>住建部门</w:t>
            </w:r>
            <w:r>
              <w:rPr>
                <w:rFonts w:hint="eastAsia" w:ascii="宋体" w:hAnsi="宋体"/>
                <w:b/>
                <w:bCs/>
                <w:color w:val="auto"/>
                <w:szCs w:val="21"/>
                <w:highlight w:val="none"/>
              </w:rPr>
              <w:t>审批意见</w:t>
            </w:r>
          </w:p>
        </w:tc>
        <w:tc>
          <w:tcPr>
            <w:tcW w:w="7578" w:type="dxa"/>
            <w:gridSpan w:val="6"/>
            <w:vAlign w:val="top"/>
          </w:tcPr>
          <w:p>
            <w:pPr>
              <w:jc w:val="left"/>
              <w:rPr>
                <w:rFonts w:hint="eastAsia" w:ascii="宋体" w:hAnsi="宋体"/>
                <w:b/>
                <w:bCs/>
                <w:color w:val="auto"/>
                <w:szCs w:val="21"/>
                <w:highlight w:val="none"/>
              </w:rPr>
            </w:pPr>
            <w:r>
              <w:rPr>
                <w:rFonts w:hint="eastAsia" w:ascii="宋体" w:hAnsi="宋体"/>
                <w:b/>
                <w:bCs/>
                <w:color w:val="auto"/>
                <w:szCs w:val="21"/>
                <w:highlight w:val="none"/>
              </w:rPr>
              <w:t xml:space="preserve">                            </w:t>
            </w:r>
          </w:p>
          <w:p>
            <w:pPr>
              <w:ind w:firstLine="5278" w:firstLineChars="1643"/>
              <w:jc w:val="left"/>
              <w:rPr>
                <w:rFonts w:hint="eastAsia" w:ascii="宋体" w:hAnsi="宋体"/>
                <w:b/>
                <w:bCs/>
                <w:color w:val="auto"/>
                <w:szCs w:val="21"/>
                <w:highlight w:val="none"/>
              </w:rPr>
            </w:pPr>
            <w:r>
              <w:rPr>
                <w:rFonts w:hint="eastAsia" w:ascii="宋体" w:hAnsi="宋体"/>
                <w:b/>
                <w:bCs/>
                <w:color w:val="auto"/>
                <w:szCs w:val="21"/>
                <w:highlight w:val="none"/>
              </w:rPr>
              <w:t>（印章）</w:t>
            </w:r>
          </w:p>
          <w:p>
            <w:pPr>
              <w:jc w:val="left"/>
              <w:rPr>
                <w:rFonts w:hint="eastAsia" w:ascii="宋体" w:hAnsi="宋体"/>
                <w:b/>
                <w:bCs/>
                <w:color w:val="auto"/>
                <w:szCs w:val="21"/>
                <w:highlight w:val="none"/>
              </w:rPr>
            </w:pP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审批人：</w:t>
            </w:r>
            <w:r>
              <w:rPr>
                <w:rFonts w:hint="eastAsia" w:ascii="宋体" w:hAnsi="宋体"/>
                <w:b/>
                <w:bCs/>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728" w:type="dxa"/>
            <w:vAlign w:val="center"/>
          </w:tcPr>
          <w:p>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开户银行</w:t>
            </w:r>
          </w:p>
          <w:p>
            <w:pPr>
              <w:spacing w:line="460" w:lineRule="exact"/>
              <w:jc w:val="center"/>
              <w:rPr>
                <w:rFonts w:hint="eastAsia" w:ascii="宋体" w:hAnsi="宋体"/>
                <w:b/>
                <w:bCs/>
                <w:color w:val="auto"/>
                <w:szCs w:val="21"/>
                <w:highlight w:val="none"/>
              </w:rPr>
            </w:pPr>
            <w:r>
              <w:rPr>
                <w:rFonts w:hint="eastAsia" w:ascii="宋体" w:hAnsi="宋体"/>
                <w:b/>
                <w:bCs/>
                <w:color w:val="auto"/>
                <w:szCs w:val="21"/>
                <w:highlight w:val="none"/>
              </w:rPr>
              <w:t>意见</w:t>
            </w:r>
          </w:p>
        </w:tc>
        <w:tc>
          <w:tcPr>
            <w:tcW w:w="7578" w:type="dxa"/>
            <w:gridSpan w:val="6"/>
            <w:vAlign w:val="top"/>
          </w:tcPr>
          <w:p>
            <w:pPr>
              <w:ind w:left="4000" w:leftChars="1250" w:firstLine="4096" w:firstLineChars="1275"/>
              <w:jc w:val="left"/>
              <w:rPr>
                <w:rFonts w:hint="eastAsia" w:ascii="宋体" w:hAnsi="宋体"/>
                <w:b/>
                <w:bCs/>
                <w:color w:val="auto"/>
                <w:highlight w:val="none"/>
              </w:rPr>
            </w:pPr>
          </w:p>
          <w:p>
            <w:pPr>
              <w:ind w:firstLine="5140" w:firstLineChars="1600"/>
              <w:jc w:val="left"/>
              <w:rPr>
                <w:rFonts w:hint="eastAsia" w:ascii="宋体" w:hAnsi="宋体"/>
                <w:b/>
                <w:bCs/>
                <w:color w:val="auto"/>
                <w:highlight w:val="none"/>
              </w:rPr>
            </w:pPr>
            <w:r>
              <w:rPr>
                <w:rFonts w:hint="eastAsia" w:ascii="宋体" w:hAnsi="宋体"/>
                <w:b/>
                <w:bCs/>
                <w:color w:val="auto"/>
                <w:highlight w:val="none"/>
              </w:rPr>
              <w:t>年  月  日</w:t>
            </w:r>
          </w:p>
        </w:tc>
      </w:tr>
    </w:tbl>
    <w:p>
      <w:pPr>
        <w:rPr>
          <w:color w:val="auto"/>
          <w:highlight w:val="none"/>
        </w:rPr>
      </w:pPr>
    </w:p>
    <w:p>
      <w:pPr>
        <w:rPr>
          <w:color w:val="auto"/>
        </w:rPr>
      </w:pPr>
    </w:p>
    <w:sectPr>
      <w:headerReference r:id="rId4" w:type="first"/>
      <w:footerReference r:id="rId7" w:type="first"/>
      <w:headerReference r:id="rId3" w:type="default"/>
      <w:footerReference r:id="rId5" w:type="default"/>
      <w:footerReference r:id="rId6" w:type="even"/>
      <w:pgSz w:w="11906" w:h="16838"/>
      <w:pgMar w:top="1531" w:right="1417" w:bottom="1531" w:left="1417" w:header="1077" w:footer="1134"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rPr>
        <w:rStyle w:val="10"/>
      </w:rPr>
    </w:pPr>
    <w:r>
      <w:fldChar w:fldCharType="begin"/>
    </w:r>
    <w:r>
      <w:rPr>
        <w:rStyle w:val="10"/>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eastAsia="仿宋_GB2312"/>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5DE3F"/>
    <w:multiLevelType w:val="singleLevel"/>
    <w:tmpl w:val="C8E5DE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ZTk2OGI1ZWVmMDY3MjFhNjUzMjQ3Yjk2MjkwYmQifQ=="/>
  </w:docVars>
  <w:rsids>
    <w:rsidRoot w:val="00000000"/>
    <w:rsid w:val="00046CA0"/>
    <w:rsid w:val="00D5158C"/>
    <w:rsid w:val="03AC1B29"/>
    <w:rsid w:val="0552341F"/>
    <w:rsid w:val="05F05680"/>
    <w:rsid w:val="07031095"/>
    <w:rsid w:val="07E07279"/>
    <w:rsid w:val="0A83473B"/>
    <w:rsid w:val="0AC27E84"/>
    <w:rsid w:val="0C481041"/>
    <w:rsid w:val="0E405FEE"/>
    <w:rsid w:val="10C72515"/>
    <w:rsid w:val="10CF40BF"/>
    <w:rsid w:val="12137217"/>
    <w:rsid w:val="12AA1929"/>
    <w:rsid w:val="12F72695"/>
    <w:rsid w:val="13893C35"/>
    <w:rsid w:val="14844AB3"/>
    <w:rsid w:val="14893DA4"/>
    <w:rsid w:val="14C60571"/>
    <w:rsid w:val="154F308C"/>
    <w:rsid w:val="1864257A"/>
    <w:rsid w:val="1A4D4035"/>
    <w:rsid w:val="1BB9498B"/>
    <w:rsid w:val="1CBB2985"/>
    <w:rsid w:val="1EAB551D"/>
    <w:rsid w:val="1EFA3A95"/>
    <w:rsid w:val="205630F0"/>
    <w:rsid w:val="21C80F79"/>
    <w:rsid w:val="22C2681B"/>
    <w:rsid w:val="24434016"/>
    <w:rsid w:val="24EA2059"/>
    <w:rsid w:val="259D70CC"/>
    <w:rsid w:val="2B920D55"/>
    <w:rsid w:val="2BA91EAE"/>
    <w:rsid w:val="2CE944A1"/>
    <w:rsid w:val="30A070D3"/>
    <w:rsid w:val="31600C63"/>
    <w:rsid w:val="333A3CE4"/>
    <w:rsid w:val="33AB6E58"/>
    <w:rsid w:val="33FC015A"/>
    <w:rsid w:val="36401C22"/>
    <w:rsid w:val="36E84AC9"/>
    <w:rsid w:val="3BEA1B59"/>
    <w:rsid w:val="3C524EC4"/>
    <w:rsid w:val="3CA260C7"/>
    <w:rsid w:val="3ED95DD3"/>
    <w:rsid w:val="402D288F"/>
    <w:rsid w:val="42815953"/>
    <w:rsid w:val="42964150"/>
    <w:rsid w:val="433E3844"/>
    <w:rsid w:val="43F7188F"/>
    <w:rsid w:val="44890AEF"/>
    <w:rsid w:val="45DD7344"/>
    <w:rsid w:val="46BF3B4C"/>
    <w:rsid w:val="4C7402D7"/>
    <w:rsid w:val="50C8299F"/>
    <w:rsid w:val="50EF617E"/>
    <w:rsid w:val="53E917BB"/>
    <w:rsid w:val="55F3226C"/>
    <w:rsid w:val="563A60ED"/>
    <w:rsid w:val="585B7E33"/>
    <w:rsid w:val="587A7F35"/>
    <w:rsid w:val="59684D1F"/>
    <w:rsid w:val="5A687760"/>
    <w:rsid w:val="5D2378DB"/>
    <w:rsid w:val="604B3689"/>
    <w:rsid w:val="61FD304F"/>
    <w:rsid w:val="62DD013F"/>
    <w:rsid w:val="63224191"/>
    <w:rsid w:val="64320A70"/>
    <w:rsid w:val="65C21C5B"/>
    <w:rsid w:val="66D36082"/>
    <w:rsid w:val="67741B39"/>
    <w:rsid w:val="69A1245C"/>
    <w:rsid w:val="6CFB252E"/>
    <w:rsid w:val="6D0A3C08"/>
    <w:rsid w:val="70524453"/>
    <w:rsid w:val="71C32FE3"/>
    <w:rsid w:val="729A3D44"/>
    <w:rsid w:val="73D75019"/>
    <w:rsid w:val="74542618"/>
    <w:rsid w:val="74AD3D78"/>
    <w:rsid w:val="76320737"/>
    <w:rsid w:val="7638029A"/>
    <w:rsid w:val="77E85551"/>
    <w:rsid w:val="792F71B0"/>
    <w:rsid w:val="7B0136D8"/>
    <w:rsid w:val="7B2965AD"/>
    <w:rsid w:val="7BF31AE6"/>
    <w:rsid w:val="7C681A1B"/>
    <w:rsid w:val="7EBB576E"/>
    <w:rsid w:val="7F933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fulltext-wrap_title"/>
    <w:basedOn w:val="1"/>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2024-02-08T21:11:00Z</dcterms:created>
  <dc:creator>iPad</dc:creator>
  <cp:lastModifiedBy>Administrator</cp:lastModifiedBy>
  <cp:lastPrinted>2024-04-09T03:09:00Z</cp:lastPrinted>
  <dcterms:modified xsi:type="dcterms:W3CDTF">2024-04-11T08:50:37Z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BC8AB0B17B274E58BC9CAAE2B5F3B82D_13</vt:lpwstr>
  </property>
</Properties>
</file>